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59F" w:rsidRDefault="000B359F" w:rsidP="000B359F">
      <w:pPr>
        <w:jc w:val="center"/>
        <w:rPr>
          <w:rFonts w:hint="eastAsia"/>
        </w:rPr>
      </w:pPr>
      <w:r>
        <w:rPr>
          <w:rFonts w:hint="eastAsia"/>
        </w:rPr>
        <w:t>中华人民共和国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卫生监督办法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1981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 xml:space="preserve">日国务院批准　</w:t>
      </w:r>
      <w:r>
        <w:rPr>
          <w:rFonts w:hint="eastAsia"/>
        </w:rPr>
        <w:t>1982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日卫生部、交通部、中国民用航空总局、铁道部发布　根据</w:t>
      </w:r>
      <w:r>
        <w:rPr>
          <w:rFonts w:hint="eastAsia"/>
        </w:rPr>
        <w:t>2011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日《国务院关于废止和修改部分行政法规的决定》修订）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>第一章　总　　则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第一条　为了加强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和国际航行交通工具的卫生监督工作，改善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和交通工具的卫生面貌，控制和消灭传染源，切断传播途径，防止传染病由国外传入和由国内传出，保障人民身体健康，制定本办法。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第二条　本办法适用于对外开放的港口、机场、车站、关口（下称国境口岸）和停留在这些处所的国际航行的船舶、飞机和车辆（下称交通工具）。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第二章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的卫生要求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第三条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应当建立卫生清扫制度，消灭蚊蝇孳生场所，设置污物箱，定期进行清理，保持环境整洁。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第四条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的生活垃圾应当日产日清，设置的固定垃圾场，应当定期清除；生活污水不得任意排放，应当做到无害化处理，以防止污染环境和水源。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第五条　对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的建筑物，有关部门应当采取切实可行的措施，控制病媒昆虫、啮齿动物，使其数量降低到不足为害的程度。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第六条　候船室、候机室、候车室、候检</w:t>
      </w:r>
      <w:proofErr w:type="gramStart"/>
      <w:r>
        <w:rPr>
          <w:rFonts w:hint="eastAsia"/>
        </w:rPr>
        <w:t>室应当</w:t>
      </w:r>
      <w:proofErr w:type="gramEnd"/>
      <w:r>
        <w:rPr>
          <w:rFonts w:hint="eastAsia"/>
        </w:rPr>
        <w:t>做到地面整洁、墙壁无尘土、窗明几净、通风良好，并备有必要的卫生设施。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第七条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的餐厅、食堂、厨房、小卖部应当建立和健全卫生制度，经常保持整洁，做到墙壁、天花板、桌椅清洁无尘土；应当有防蚊、防蝇、防鼠和冷藏设备，做到室内无蚊、无蝇、无鼠、无蟑螂。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第八条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的厕所和浴室应当有专人管理，及时打扫，保持整洁，做到无蝇、无臭味。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第九条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的仓库、货场应当保持清洁、整齐；发现鼠类有反常死亡时，应当及时向卫生检疫机关或地方卫生防疫部门报告。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第十条　做好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水源保护，在水源周围直径</w:t>
      </w:r>
      <w:r>
        <w:rPr>
          <w:rFonts w:hint="eastAsia"/>
        </w:rPr>
        <w:t>30</w:t>
      </w:r>
      <w:r>
        <w:rPr>
          <w:rFonts w:hint="eastAsia"/>
        </w:rPr>
        <w:t>米内，不得修建厕所、渗井等污染水源设施。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>第三章　交通工具的卫生要求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第十一条　交通工具上必须备有急救药物、急救设备及消毒、杀虫、灭鼠药物。必要时，船舶上还需安排临时隔离室。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第十二条　交通工具上的病媒昆虫和啮齿动物的防除：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（一）船舶、飞机、列车上，应当备有足够数量有效的防鼠装置；保持无鼠或鼠类数量保持不足为害的程度。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（二）应当保持无蚊、无蝇、无其他有害昆虫，一旦发现应当采取杀灭措施。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第十三条　交通工具上的厕所、浴室必须保持整洁，无臭味。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第十四条　交通工具上的粪便、垃圾、污水处理的卫生要求：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lastRenderedPageBreak/>
        <w:t xml:space="preserve">　　（一）生活垃圾应当集中放在带盖的容器内，禁止向港区、机场、站区随意倾倒，应当由污物专用车（船）集中送往指定地点进行无害化处理。必要时，粪便、污水须经过卫生处理后方能排放；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（二）来自鼠疫疫区交通工具上的固体垃圾必须进行焚化处理，来自霍乱疫区交通工具上的粪便、压舱水、污水，必要时实施消毒。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第十五条　交通工具的货舱、行李车、邮政车和货车的卫生要求：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（一）货舱、行李车、邮政车、货车应当消灭蚊、蝇、蟑螂、鼠等病媒昆虫和有害动物及其孳生条件；在装货前或卸货后应当进行彻底清扫，做到无粪便、垃圾；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（二）凡装载有毒物品和食品的货车，应当分开按指定地点存放，防止污染，货物卸空后应当进行彻底洗刷；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（三）来自疫区的行李、货物，要严格检查，防止带有病</w:t>
      </w:r>
      <w:proofErr w:type="gramStart"/>
      <w:r>
        <w:rPr>
          <w:rFonts w:hint="eastAsia"/>
        </w:rPr>
        <w:t>媒</w:t>
      </w:r>
      <w:proofErr w:type="gramEnd"/>
      <w:r>
        <w:rPr>
          <w:rFonts w:hint="eastAsia"/>
        </w:rPr>
        <w:t>昆虫和啮齿动物。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第十六条　交通工具上的客舱、宿舱、客车的卫生要求：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（一）客舱、</w:t>
      </w:r>
      <w:proofErr w:type="gramStart"/>
      <w:r>
        <w:rPr>
          <w:rFonts w:hint="eastAsia"/>
        </w:rPr>
        <w:t>宿舱和</w:t>
      </w:r>
      <w:proofErr w:type="gramEnd"/>
      <w:r>
        <w:rPr>
          <w:rFonts w:hint="eastAsia"/>
        </w:rPr>
        <w:t>客车应当随时擦洗，保持无垃圾尘土，通风良好；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（二）卧具每次使用后必须换洗。卧具上不得有虱子、跳蚤、臭虫等病媒昆虫。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>第四章　食品、饮用水及从业人员的卫生要求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第十七条　供应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和交通工具上的食品必须符合《中华人民共和国食品卫生管理条例》①的规定和食品卫生标准。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第十八条　凡供应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和交通工具上的饮用水必须符合我国规定的“生活饮用水卫生标准”。供应饮用水的运输工具、储存容器及输水管道等设备都应当经常冲洗干净，保持清洁。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第十九条　供应食品、饮用水的从业人员的卫生要求：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（一）患有肠道传染病的患者或带菌者，以及活动性结核病、化脓性渗出性皮肤病患者，不得从事食品和饮用水供应工作；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（二）从事食品、饮用水供应工作的人员，应当每年进行一次健康检查，新参加工作的人员，应当首先进行健康检查，经检查合格者，发给健康证；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（三）从事食品、饮用水供应工作的人员，要养成良好卫生习惯，工作时要着装整洁，严格遵守卫生操作制度。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第五章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和交通工具的负责人的责任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第二十条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和交通工具的负责人在卫生工作方面的责任是：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（一）应当</w:t>
      </w:r>
      <w:proofErr w:type="gramStart"/>
      <w:r>
        <w:rPr>
          <w:rFonts w:hint="eastAsia"/>
        </w:rPr>
        <w:t>经常抓好</w:t>
      </w:r>
      <w:proofErr w:type="gramEnd"/>
      <w:r>
        <w:rPr>
          <w:rFonts w:hint="eastAsia"/>
        </w:rPr>
        <w:t>卫生工作，接受卫生监督人员的监督和检查，并为其开展工作提供方便条件；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（二）应当模范地遵守本办法和其他卫生法令、条例和规定；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（三）应当按照卫生监督人员的建议，对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和交通工具的不卫生状况，及时采取措施，加以改进；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（四）在发现检疫传染病和监测传染病时，应当向国境卫生检疫机关或地方防疫部门报告，并立即采取防疫措施。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>第六章　卫生监督机关的职责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第二十一条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卫生检疫机关在当地人民政府的领导下，对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和交通工具</w:t>
      </w:r>
      <w:r>
        <w:rPr>
          <w:rFonts w:hint="eastAsia"/>
        </w:rPr>
        <w:lastRenderedPageBreak/>
        <w:t>进行卫生监督，其主要职责是：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（一）监督和指导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有关部门和交通工具的负责人对病媒昆虫、啮齿动物进行防除；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（二）对停留在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出入国境的交通工具上的食品、饮用水实施检验，并对运输、供应、贮存设施等系统进行卫生监督；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（三）对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和交通工具上的所有非因意外伤害致死的尸体，实施检查、监督和卫生处理；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（四）监督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有关部门和交通工具的负责人对粪便、垃圾、污水进行清除和无害化处理；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（五）对与检疫传染病、监测传染病有流行病学意义的环境因素实施卫生监督；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（六）监督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周围内采取防蚊措施的执行；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（七）开展卫生宣传教育，普及卫生知识，提高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和交通工具上的人员遵守和执行本办法的自觉性。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第二十二条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卫生检疫机关设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卫生监督员</w:t>
      </w:r>
      <w:r>
        <w:rPr>
          <w:rFonts w:hint="eastAsia"/>
        </w:rPr>
        <w:t>1</w:t>
      </w:r>
      <w:r>
        <w:rPr>
          <w:rFonts w:hint="eastAsia"/>
        </w:rPr>
        <w:t>至</w:t>
      </w:r>
      <w:r>
        <w:rPr>
          <w:rFonts w:hint="eastAsia"/>
        </w:rPr>
        <w:t>5</w:t>
      </w:r>
      <w:r>
        <w:rPr>
          <w:rFonts w:hint="eastAsia"/>
        </w:rPr>
        <w:t>名，执行卫生监督任务，由思想品质好、工作认真负责的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卫生检疫机关领导干部、检疫医师以上的业务人员兼任。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卫生监督员，经卫生检疫机关推荐，省、市、自治区卫生行政主管部门审核，由中华人民共和国卫生部委任，并发给《国境口岸卫生监督员证件》。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第二十三条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卫生监督员持其证件，有权对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和交通工具的负责人，进行卫生监督、检查和技术指导；配合有关部门，对卫生工作情况不良或引起传染病传播的单位或个人，提出改进意见，协同有关部门采取必要措施，进行处理。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>第七章　奖励和惩罚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第二十四条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卫生检疫机关，对贯彻执行本办法和国家有关卫生法令、条例、规定，做出显著成绩的单位和个人，应当给予表扬和奖励。</w:t>
      </w:r>
    </w:p>
    <w:p w:rsidR="000B359F" w:rsidRDefault="000B359F" w:rsidP="000B359F">
      <w:pPr>
        <w:rPr>
          <w:rFonts w:hint="eastAsia"/>
        </w:rPr>
      </w:pPr>
      <w:r>
        <w:rPr>
          <w:rFonts w:hint="eastAsia"/>
        </w:rPr>
        <w:t xml:space="preserve">　　第二十五条　</w:t>
      </w:r>
      <w:proofErr w:type="gramStart"/>
      <w:r>
        <w:rPr>
          <w:rFonts w:hint="eastAsia"/>
        </w:rPr>
        <w:t>国境口岸</w:t>
      </w:r>
      <w:proofErr w:type="gramEnd"/>
      <w:r>
        <w:rPr>
          <w:rFonts w:hint="eastAsia"/>
        </w:rPr>
        <w:t>卫生检疫机关，对违犯本办法和有关卫生法令、条例、规定的单位和个人，应当根据不同情况，给予警告、罚款，直至提请司法机关依法惩处。</w:t>
      </w:r>
    </w:p>
    <w:p w:rsidR="000B359F" w:rsidRDefault="000B359F" w:rsidP="000B359F"/>
    <w:p w:rsidR="000B359F" w:rsidRDefault="000B359F" w:rsidP="000B359F">
      <w:pPr>
        <w:rPr>
          <w:rFonts w:hint="eastAsia"/>
        </w:rPr>
      </w:pPr>
      <w:r>
        <w:rPr>
          <w:rFonts w:hint="eastAsia"/>
        </w:rPr>
        <w:t>第八章　附　　则</w:t>
      </w:r>
    </w:p>
    <w:p w:rsidR="000B359F" w:rsidRDefault="000B359F" w:rsidP="000B359F"/>
    <w:p w:rsidR="00012319" w:rsidRPr="000B359F" w:rsidRDefault="000B359F" w:rsidP="000B359F">
      <w:r>
        <w:rPr>
          <w:rFonts w:hint="eastAsia"/>
        </w:rPr>
        <w:t xml:space="preserve">　　第二十六条　本办法自发布之日起施行。</w:t>
      </w:r>
    </w:p>
    <w:sectPr w:rsidR="00012319" w:rsidRPr="000B359F" w:rsidSect="00012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8B7" w:rsidRPr="00E312F8" w:rsidRDefault="000B68B7" w:rsidP="000B359F">
      <w:pPr>
        <w:rPr>
          <w:rFonts w:eastAsia="黑体"/>
        </w:rPr>
      </w:pPr>
      <w:r>
        <w:separator/>
      </w:r>
    </w:p>
  </w:endnote>
  <w:endnote w:type="continuationSeparator" w:id="0">
    <w:p w:rsidR="000B68B7" w:rsidRPr="00E312F8" w:rsidRDefault="000B68B7" w:rsidP="000B359F">
      <w:pPr>
        <w:rPr>
          <w:rFonts w:eastAsia="黑体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8B7" w:rsidRPr="00E312F8" w:rsidRDefault="000B68B7" w:rsidP="000B359F">
      <w:pPr>
        <w:rPr>
          <w:rFonts w:eastAsia="黑体"/>
        </w:rPr>
      </w:pPr>
      <w:r>
        <w:separator/>
      </w:r>
    </w:p>
  </w:footnote>
  <w:footnote w:type="continuationSeparator" w:id="0">
    <w:p w:rsidR="000B68B7" w:rsidRPr="00E312F8" w:rsidRDefault="000B68B7" w:rsidP="000B359F">
      <w:pPr>
        <w:rPr>
          <w:rFonts w:eastAsia="黑体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359F"/>
    <w:rsid w:val="00012319"/>
    <w:rsid w:val="000B359F"/>
    <w:rsid w:val="000B68B7"/>
    <w:rsid w:val="0060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3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35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35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35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李绪芝</dc:creator>
  <cp:keywords/>
  <dc:description/>
  <cp:lastModifiedBy>李绪芝</cp:lastModifiedBy>
  <cp:revision>2</cp:revision>
  <dcterms:created xsi:type="dcterms:W3CDTF">2019-12-23T01:50:00Z</dcterms:created>
  <dcterms:modified xsi:type="dcterms:W3CDTF">2019-12-23T01:50:00Z</dcterms:modified>
</cp:coreProperties>
</file>