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_GBK" w:eastAsia="方正小标宋_GBK" w:cs="Times New Roman" w:hint="eastAsia"/>
          <w:kern w:val="0"/>
          <w:sz w:val="32"/>
          <w:szCs w:val="32"/>
        </w:rPr>
      </w:pPr>
      <w:r>
        <w:rPr>
          <w:rFonts w:ascii="方正小标宋_GBK" w:eastAsia="方正小标宋_GBK" w:cs="Times New Roman" w:hint="eastAsia"/>
          <w:kern w:val="0"/>
          <w:sz w:val="32"/>
          <w:szCs w:val="32"/>
        </w:rPr>
        <w:t>中华人民共和国</w:t>
      </w:r>
      <w:r>
        <w:rPr>
          <w:rFonts w:ascii="方正小标宋_GBK" w:eastAsia="方正小标宋_GBK" w:cs="Times New Roman"/>
          <w:kern w:val="0"/>
          <w:sz w:val="32"/>
          <w:szCs w:val="32"/>
        </w:rPr>
        <w:t>大连</w:t>
      </w:r>
      <w:r>
        <w:rPr>
          <w:rFonts w:ascii="方正小标宋_GBK" w:eastAsia="方正小标宋_GBK" w:cs="Times New Roman" w:hint="eastAsia"/>
          <w:kern w:val="0"/>
          <w:sz w:val="32"/>
          <w:szCs w:val="32"/>
        </w:rPr>
        <w:t>海关</w:t>
      </w:r>
    </w:p>
    <w:p>
      <w:pPr>
        <w:jc w:val="center"/>
        <w:rPr>
          <w:rFonts w:ascii="方正小标宋_GBK" w:eastAsia="方正小标宋_GBK" w:cs="Times New Roman" w:hint="eastAsia"/>
          <w:kern w:val="0"/>
          <w:sz w:val="32"/>
          <w:szCs w:val="32"/>
        </w:rPr>
      </w:pPr>
      <w:bookmarkStart w:id="0" w:name="_GoBack"/>
      <w:r>
        <w:rPr>
          <w:rFonts w:ascii="方正小标宋_GBK" w:eastAsia="方正小标宋_GBK" w:cs="Times New Roman" w:hint="eastAsia"/>
          <w:kern w:val="0"/>
          <w:sz w:val="32"/>
          <w:szCs w:val="32"/>
        </w:rPr>
        <w:t>出/入境特殊物品卫生检疫审批单</w:t>
      </w:r>
    </w:p>
    <w:p>
      <w:pPr>
        <w:ind w:firstLineChars="2150" w:firstLine="5160"/>
        <w:rPr>
          <w:rFonts w:ascii="Times New Roman" w:eastAsia="方正仿宋_GBK" w:cs="Times New Roman" w:hAnsi="Times New Roman"/>
          <w:kern w:val="0"/>
          <w:sz w:val="24"/>
          <w:szCs w:val="24"/>
        </w:rPr>
      </w:pPr>
      <w:bookmarkEnd w:id="0"/>
      <w:r>
        <w:rPr>
          <w:rFonts w:ascii="Times New Roman" w:eastAsia="方正仿宋_GBK" w:cs="Times New Roman" w:hAnsi="Times New Roman"/>
          <w:kern w:val="0"/>
          <w:sz w:val="24"/>
          <w:szCs w:val="24"/>
        </w:rPr>
        <w:t xml:space="preserve">审批单号： 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5"/>
        <w:gridCol w:w="2376"/>
        <w:gridCol w:w="1845"/>
        <w:gridCol w:w="2376"/>
      </w:tblGrid>
      <w:tr>
        <w:tc>
          <w:tcPr>
            <w:tcW w:w="8522" w:type="dxa"/>
            <w:gridSpan w:val="4"/>
          </w:tcPr>
          <w:p>
            <w:pPr>
              <w:spacing w:line="420" w:lineRule="exact"/>
              <w:ind w:firstLineChars="1650" w:firstLine="3960"/>
              <w:jc w:val="lef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申请单位</w:t>
            </w: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</w:rPr>
              <w:t>单位性质</w:t>
            </w:r>
          </w:p>
        </w:tc>
        <w:tc>
          <w:tcPr>
            <w:tcW w:w="6597" w:type="dxa"/>
            <w:gridSpan w:val="3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84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组织机构代码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84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E-mail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</w:pPr>
          </w:p>
        </w:tc>
      </w:tr>
      <w:tr>
        <w:tc>
          <w:tcPr>
            <w:tcW w:w="8522" w:type="dxa"/>
            <w:gridSpan w:val="4"/>
          </w:tcPr>
          <w:p>
            <w:pPr>
              <w:spacing w:line="420" w:lineRule="exact"/>
              <w:ind w:firstLineChars="1650" w:firstLine="3960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特殊物品信息</w:t>
            </w: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出/入境方式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84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发货人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运输存储条件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84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运输方式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</w:tr>
      <w:tr>
        <w:tc>
          <w:tcPr>
            <w:tcW w:w="1925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特殊物品监管级别</w:t>
            </w:r>
          </w:p>
        </w:tc>
        <w:tc>
          <w:tcPr>
            <w:tcW w:w="2376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</w:pPr>
          </w:p>
        </w:tc>
        <w:tc>
          <w:tcPr>
            <w:tcW w:w="184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是否后续监管</w:t>
            </w:r>
          </w:p>
        </w:tc>
        <w:tc>
          <w:tcPr>
            <w:tcW w:w="2376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</w:tr>
      <w:tr>
        <w:tc>
          <w:tcPr>
            <w:tcW w:w="1925" w:type="dxa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查验拆检注意</w:t>
            </w:r>
          </w:p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事项</w:t>
            </w:r>
          </w:p>
        </w:tc>
        <w:tc>
          <w:tcPr>
            <w:tcW w:w="6597" w:type="dxa"/>
            <w:gridSpan w:val="3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</w:tr>
      <w:tr>
        <w:tc>
          <w:tcPr>
            <w:tcW w:w="8522" w:type="dxa"/>
            <w:gridSpan w:val="4"/>
          </w:tcPr>
          <w:p>
            <w:pPr>
              <w:spacing w:line="420" w:lineRule="exact"/>
              <w:ind w:firstLineChars="1450" w:firstLine="3480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审批意见及检疫要求</w:t>
            </w: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审批意见：</w:t>
            </w:r>
          </w:p>
        </w:tc>
        <w:tc>
          <w:tcPr>
            <w:tcW w:w="6597" w:type="dxa"/>
            <w:gridSpan w:val="3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符合特殊物品卫生检疫行政许可要求</w:t>
            </w: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检疫要求：</w:t>
            </w:r>
          </w:p>
        </w:tc>
        <w:tc>
          <w:tcPr>
            <w:tcW w:w="6597" w:type="dxa"/>
            <w:gridSpan w:val="3"/>
          </w:tcPr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（一）检查出入境特殊物品名称、成分、批号、规格、数量、有效期、运输存储条件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、输出/输入 国和生产厂家等项目是否与《特殊物品审批单》的内容相符。</w:t>
            </w:r>
          </w:p>
          <w:p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（二）检查出入境特殊物品包装是否安全无破损、不渗、 不漏，存在生物安全风险</w:t>
            </w:r>
          </w:p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的是否具有符合相关要求的生物危险品标识。</w:t>
            </w:r>
          </w:p>
        </w:tc>
      </w:tr>
      <w:tr>
        <w:tc>
          <w:tcPr>
            <w:tcW w:w="1925" w:type="dxa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审批有效期：</w:t>
            </w:r>
          </w:p>
        </w:tc>
        <w:tc>
          <w:tcPr>
            <w:tcW w:w="6597" w:type="dxa"/>
            <w:gridSpan w:val="3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</w:p>
        </w:tc>
      </w:tr>
      <w:tr>
        <w:tc>
          <w:tcPr>
            <w:tcW w:w="4301" w:type="dxa"/>
            <w:gridSpan w:val="2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签发时间：</w:t>
            </w:r>
          </w:p>
        </w:tc>
        <w:tc>
          <w:tcPr>
            <w:tcW w:w="4221" w:type="dxa"/>
            <w:gridSpan w:val="2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审批机构(盖章)：</w:t>
            </w:r>
          </w:p>
        </w:tc>
      </w:tr>
      <w:tr>
        <w:tc>
          <w:tcPr>
            <w:tcW w:w="8522" w:type="dxa"/>
            <w:gridSpan w:val="4"/>
          </w:tcPr>
          <w:p>
            <w:pPr>
              <w:spacing w:line="420" w:lineRule="exact"/>
              <w:rPr>
                <w:rFonts w:ascii="Times New Roman" w:eastAsia="方正仿宋_GBK" w:cs="Times New Roman" w:hAnsi="Times New Roman"/>
              </w:rPr>
            </w:pPr>
            <w:r>
              <w:rPr>
                <w:rFonts w:ascii="Times New Roman" w:eastAsia="方正仿宋_GBK" w:cs="Times New Roman" w:hAnsi="Times New Roman"/>
                <w:kern w:val="0"/>
                <w:sz w:val="24"/>
                <w:szCs w:val="24"/>
              </w:rPr>
              <w:t>备注：</w:t>
            </w:r>
          </w:p>
        </w:tc>
      </w:tr>
    </w:tbl>
    <w:p>
      <w:pPr>
        <w:ind w:firstLineChars="350" w:firstLine="1120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ind w:firstLineChars="350" w:firstLine="1120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ind w:firstLineChars="350" w:firstLine="1120"/>
        <w:rPr>
          <w:rFonts w:ascii="Times New Roman" w:eastAsia="方正仿宋_GBK" w:cs="Times New Roman" w:hAnsi="Times New Roman"/>
          <w:kern w:val="0"/>
          <w:sz w:val="32"/>
          <w:szCs w:val="32"/>
        </w:rPr>
      </w:pPr>
    </w:p>
    <w:p>
      <w:pPr>
        <w:ind w:firstLineChars="350" w:firstLine="1120"/>
        <w:rPr>
          <w:rFonts w:ascii="Times New Roman" w:eastAsia="方正仿宋_GBK" w:cs="Times New Roman" w:hAnsi="Times New Roman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docGrid w:type="lines" w:linePitch="312" w:charSpace="0"/>
        </w:sectPr>
      </w:pPr>
    </w:p>
    <w:tbl>
      <w:tblPr>
        <w:jc w:val="lef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012"/>
        <w:gridCol w:w="1012"/>
        <w:gridCol w:w="1012"/>
        <w:gridCol w:w="1012"/>
        <w:gridCol w:w="1012"/>
        <w:gridCol w:w="1012"/>
        <w:gridCol w:w="1012"/>
        <w:gridCol w:w="1013"/>
        <w:gridCol w:w="1013"/>
        <w:gridCol w:w="1013"/>
        <w:gridCol w:w="1013"/>
        <w:gridCol w:w="1013"/>
        <w:gridCol w:w="1013"/>
      </w:tblGrid>
      <w:tr>
        <w:tc>
          <w:tcPr>
            <w:tcW w:w="14174" w:type="dxa"/>
            <w:gridSpan w:val="14"/>
          </w:tcPr>
          <w:p>
            <w:pPr>
              <w:jc w:val="center"/>
              <w:rPr>
                <w:rFonts w:ascii="方正小标宋_GBK" w:eastAsia="方正小标宋_GBK" w:cs="Times New Roman" w:hint="eastAsia"/>
                <w:bCs/>
                <w:sz w:val="30"/>
                <w:szCs w:val="30"/>
              </w:rPr>
            </w:pPr>
            <w:r>
              <w:rPr>
                <w:rFonts w:ascii="方正小标宋_GBK" w:eastAsia="方正小标宋_GBK" w:cs="Times New Roman" w:hint="eastAsia"/>
                <w:bCs/>
                <w:kern w:val="0"/>
                <w:sz w:val="30"/>
                <w:szCs w:val="30"/>
              </w:rPr>
              <w:t>出/入境特殊物品卫生检疫审批单（附表）</w:t>
            </w:r>
          </w:p>
        </w:tc>
      </w:tr>
      <w:tr>
        <w:tc>
          <w:tcPr>
            <w:tcW w:w="1012" w:type="dxa"/>
            <w:tcBorders>
              <w:left w:val="single" w:sz="4" w:space="0" w:color="auto"/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中文名称</w:t>
            </w:r>
          </w:p>
        </w:tc>
        <w:tc>
          <w:tcPr>
            <w:tcW w:w="1012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英文名称</w:t>
            </w:r>
          </w:p>
        </w:tc>
        <w:tc>
          <w:tcPr>
            <w:tcW w:w="1012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使用单位/生产商</w:t>
            </w:r>
          </w:p>
        </w:tc>
        <w:tc>
          <w:tcPr>
            <w:tcW w:w="1012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使用地址</w:t>
            </w:r>
          </w:p>
        </w:tc>
        <w:tc>
          <w:tcPr>
            <w:tcW w:w="1012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物品类别</w:t>
            </w:r>
          </w:p>
        </w:tc>
        <w:tc>
          <w:tcPr>
            <w:tcW w:w="1012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物品种类</w:t>
            </w:r>
          </w:p>
        </w:tc>
        <w:tc>
          <w:tcPr>
            <w:tcW w:w="1012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数量</w:t>
            </w:r>
          </w:p>
        </w:tc>
        <w:tc>
          <w:tcPr>
            <w:tcW w:w="1012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重量</w:t>
            </w:r>
          </w:p>
        </w:tc>
        <w:tc>
          <w:tcPr>
            <w:tcW w:w="1013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生产厂家</w:t>
            </w:r>
          </w:p>
        </w:tc>
        <w:tc>
          <w:tcPr>
            <w:tcW w:w="1013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原产国</w:t>
            </w:r>
          </w:p>
        </w:tc>
        <w:tc>
          <w:tcPr>
            <w:tcW w:w="1013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规格</w:t>
            </w:r>
          </w:p>
        </w:tc>
        <w:tc>
          <w:tcPr>
            <w:tcW w:w="1013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成份列表</w:t>
            </w:r>
          </w:p>
        </w:tc>
        <w:tc>
          <w:tcPr>
            <w:tcW w:w="1013" w:type="dxa"/>
            <w:tcBorders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用途</w:t>
            </w:r>
          </w:p>
        </w:tc>
        <w:tc>
          <w:tcPr>
            <w:tcW w:w="1013" w:type="dxa"/>
            <w:tcBorders>
              <w:right w:val="single" w:sz="4" w:space="0" w:color="auto"/>
              <w:tl2br w:val="nil"/>
            </w:tcBorders>
          </w:tcPr>
          <w:p>
            <w:pPr>
              <w:autoSpaceDE w:val="0"/>
              <w:autoSpaceDN w:val="0"/>
              <w:adjustRightInd w:val="0"/>
              <w:jc w:val="center"/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</w:pPr>
            <w:r>
              <w:rPr>
                <w:rFonts w:ascii="方正仿宋_GBK" w:eastAsia="方正仿宋_GBK" w:cs="Times New Roman" w:hint="eastAsia"/>
                <w:kern w:val="0"/>
                <w:sz w:val="16"/>
                <w:szCs w:val="16"/>
              </w:rPr>
              <w:t>是否分批核销</w:t>
            </w:r>
          </w:p>
        </w:tc>
      </w:tr>
      <w:tr>
        <w:tc>
          <w:tcPr>
            <w:tcW w:w="1012" w:type="dxa"/>
            <w:tcBorders>
              <w:left w:val="single" w:sz="4" w:space="0" w:color="auto"/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right w:val="single" w:sz="4" w:space="0" w:color="auto"/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</w:tr>
      <w:tr>
        <w:tc>
          <w:tcPr>
            <w:tcW w:w="1012" w:type="dxa"/>
            <w:tcBorders>
              <w:left w:val="single" w:sz="4" w:space="0" w:color="auto"/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  <w:tc>
          <w:tcPr>
            <w:tcW w:w="1013" w:type="dxa"/>
            <w:tcBorders>
              <w:right w:val="single" w:sz="4" w:space="0" w:color="auto"/>
              <w:tl2br w:val="nil"/>
            </w:tcBorders>
          </w:tcPr>
          <w:p>
            <w:pPr>
              <w:jc w:val="center"/>
              <w:rPr>
                <w:rFonts w:ascii="方正仿宋_GBK" w:eastAsia="方正仿宋_GBK" w:cs="Times New Roman" w:hint="eastAsia"/>
              </w:rPr>
            </w:pPr>
          </w:p>
        </w:tc>
      </w:tr>
      <w:tr>
        <w:tc>
          <w:tcPr>
            <w:tcW w:w="1012" w:type="dxa"/>
            <w:tcBorders>
              <w:left w:val="single" w:sz="4" w:space="0" w:color="auto"/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2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3" w:type="dxa"/>
            <w:tcBorders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  <w:tc>
          <w:tcPr>
            <w:tcW w:w="1013" w:type="dxa"/>
            <w:tcBorders>
              <w:right w:val="single" w:sz="4" w:space="0" w:color="auto"/>
              <w:tl2br w:val="nil"/>
            </w:tcBorders>
          </w:tcPr>
          <w:p>
            <w:pPr>
              <w:rPr>
                <w:rFonts w:ascii="Times New Roman" w:eastAsia="方正仿宋_GBK" w:cs="Times New Roman" w:hAnsi="Times New Roman"/>
              </w:rPr>
            </w:pPr>
          </w:p>
        </w:tc>
      </w:tr>
    </w:tbl>
    <w:p>
      <w:pPr>
        <w:ind w:firstLineChars="350" w:firstLine="735"/>
        <w:rPr>
          <w:rFonts w:ascii="Times New Roman" w:eastAsia="方正仿宋_GBK" w:cs="Times New Roman" w:hAnsi="Times New Roman"/>
        </w:rPr>
      </w:pPr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22</TotalTime>
  <Application>Yozo_Office</Application>
  <Pages>1</Pages>
  <Words>15</Words>
  <Characters>15</Characters>
  <Lines>1</Lines>
  <Paragraphs>1</Paragraphs>
  <CharactersWithSpaces>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nj3868</dc:creator>
  <cp:lastModifiedBy>韩琳</cp:lastModifiedBy>
  <cp:revision>2</cp:revision>
  <dcterms:created xsi:type="dcterms:W3CDTF">2019-10-14T07:51:00Z</dcterms:created>
  <dcterms:modified xsi:type="dcterms:W3CDTF">2019-11-15T09:07:48Z</dcterms:modified>
</cp:coreProperties>
</file>