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pPr>
      <w:bookmarkStart w:id="0" w:name="_GoBack"/>
      <w:bookmarkEnd w:id="0"/>
      <w:r>
        <w:t>大连海关行政执法资格和执法证管理办法</w:t>
      </w:r>
    </w:p>
    <w:p>
      <w:pPr>
        <w:pStyle w:val="10"/>
      </w:pPr>
    </w:p>
    <w:p>
      <w:pPr>
        <w:pStyle w:val="10"/>
      </w:pPr>
      <w:r>
        <w:t>第一章 总则</w:t>
      </w:r>
    </w:p>
    <w:p>
      <w:pPr>
        <w:pStyle w:val="10"/>
      </w:pPr>
      <w:r>
        <w:t>第一条  为进一步规范大连海关行政执法资格和执法证管理工作，提高海关工作人员的依法履职能力，保障海关依法行政，推进海关法治建设，根据《中共中央关于全面推进依法治国若干重大问题的决定》《法治政府建设实施纲要（2015—2020年）》《海关行政执法资格和执法证管理办法》等规定，结合大连海关实际，制定本办法。</w:t>
      </w:r>
    </w:p>
    <w:p>
      <w:pPr>
        <w:pStyle w:val="10"/>
      </w:pPr>
      <w:r>
        <w:t>第二条  大连海关行政执法资格和执法证的管理适用本办法。</w:t>
      </w:r>
    </w:p>
    <w:p>
      <w:pPr>
        <w:pStyle w:val="10"/>
      </w:pPr>
      <w:r>
        <w:t>第三条  海关工作人员应当取得行政执法资格。未取得行政执法资格的，不得从事海关行政执法活动。取得海关行政执法资格的，依照本办法的规定颁发《海关行政执法资格证书》。</w:t>
      </w:r>
    </w:p>
    <w:p>
      <w:pPr>
        <w:pStyle w:val="10"/>
      </w:pPr>
      <w:r>
        <w:t>第四条  缉私警察行政执法资格的取得和资格证书的管理按照公安部有关规定执行。</w:t>
      </w:r>
    </w:p>
    <w:p>
      <w:pPr>
        <w:pStyle w:val="10"/>
      </w:pPr>
      <w:r>
        <w:t>第五条  根据法律、行政法规规定在从事有关执法活动时需向行政相对人出示执法证件的，除取得行政执法资格外，应当取得《海关执法证》，用于对外执法时向当事人表明执法身份。</w:t>
      </w:r>
    </w:p>
    <w:p>
      <w:pPr>
        <w:pStyle w:val="10"/>
      </w:pPr>
      <w:r>
        <w:t>第六条  法规处负责《海关行政执法资格证书》管理工作，相关职能管理部门负责本条线《海关执法证》管理工作。</w:t>
      </w:r>
    </w:p>
    <w:p>
      <w:pPr>
        <w:pStyle w:val="10"/>
      </w:pPr>
      <w:r>
        <w:t>第二章 海关行政执法资格</w:t>
      </w:r>
    </w:p>
    <w:p>
      <w:pPr>
        <w:pStyle w:val="10"/>
      </w:pPr>
      <w:r>
        <w:t>第七条  对参加海关行政执法资格考试，成绩合格的海关工作人员，授予海关行政执法资格，颁发《海关行政执法资格证书》。</w:t>
      </w:r>
    </w:p>
    <w:p>
      <w:pPr>
        <w:pStyle w:val="10"/>
      </w:pPr>
      <w:r>
        <w:t>第八条  海关行政执法资格考试由海关总署组织，考试内容、方式、时间由海关总署确定。</w:t>
      </w:r>
    </w:p>
    <w:p>
      <w:pPr>
        <w:pStyle w:val="10"/>
      </w:pPr>
      <w:r>
        <w:t>第九条  海关工作人员有下列情形之一的，不参加海关行政执法资格考试：</w:t>
      </w:r>
    </w:p>
    <w:p>
      <w:pPr>
        <w:pStyle w:val="10"/>
      </w:pPr>
      <w:r>
        <w:t>（一）已批准辞职的；</w:t>
      </w:r>
    </w:p>
    <w:p>
      <w:pPr>
        <w:pStyle w:val="10"/>
      </w:pPr>
      <w:r>
        <w:t>（二）已批准调离海关的；</w:t>
      </w:r>
    </w:p>
    <w:p>
      <w:pPr>
        <w:pStyle w:val="10"/>
      </w:pPr>
      <w:r>
        <w:t>（三）有其他正当理由，经法规处和人事处同意的。</w:t>
      </w:r>
    </w:p>
    <w:p>
      <w:pPr>
        <w:pStyle w:val="10"/>
      </w:pPr>
      <w:r>
        <w:t>被海关决定开除、辞退的，不得参加海关行政执法资格考试。</w:t>
      </w:r>
    </w:p>
    <w:p>
      <w:pPr>
        <w:pStyle w:val="10"/>
      </w:pPr>
      <w:r>
        <w:t>第十条  海关工作人员有以下情形之一的，可以延期参加海关行政执法资格考试：</w:t>
      </w:r>
    </w:p>
    <w:p>
      <w:pPr>
        <w:pStyle w:val="10"/>
      </w:pPr>
      <w:r>
        <w:t>（一）怀孕生产的；</w:t>
      </w:r>
    </w:p>
    <w:p>
      <w:pPr>
        <w:pStyle w:val="10"/>
      </w:pPr>
      <w:r>
        <w:t>（二）长期病假的；</w:t>
      </w:r>
    </w:p>
    <w:p>
      <w:pPr>
        <w:pStyle w:val="10"/>
      </w:pPr>
      <w:r>
        <w:t>（三）驻外、到地方挂职等无法返回海关参加考试的；</w:t>
      </w:r>
    </w:p>
    <w:p>
      <w:pPr>
        <w:pStyle w:val="10"/>
      </w:pPr>
      <w:r>
        <w:t>（四）有其他正当理由，经法规处和人事处同意的。</w:t>
      </w:r>
    </w:p>
    <w:p>
      <w:pPr>
        <w:pStyle w:val="10"/>
      </w:pPr>
      <w:r>
        <w:t>延期参加考试原因消除后，应当及时参加海关行政执法资格考试。</w:t>
      </w:r>
    </w:p>
    <w:p>
      <w:pPr>
        <w:pStyle w:val="10"/>
      </w:pPr>
      <w:r>
        <w:t>第十一条  海关工作人员有在其他海关单位集中工作、交流、挂职等情形的，可以在原单位参加考试，也可以在集中工作、交流、挂职的海关单位参加考试。</w:t>
      </w:r>
    </w:p>
    <w:p>
      <w:pPr>
        <w:pStyle w:val="10"/>
      </w:pPr>
      <w:r>
        <w:t>第十二条  海关行政执法资格考试采取闭卷方式进行。可以采取计算机考试或纸笔考试方式，并将本年度选择的考试形式报海关总署教培中心备案。</w:t>
      </w:r>
    </w:p>
    <w:p>
      <w:pPr>
        <w:pStyle w:val="10"/>
      </w:pPr>
      <w:r>
        <w:t>第十三条  参加海关行政执法资格考试人员应当遵守考试纪律。在海关行政执法资格考试中作弊的，取消本次考试成绩。</w:t>
      </w:r>
    </w:p>
    <w:p>
      <w:pPr>
        <w:pStyle w:val="10"/>
      </w:pPr>
      <w:r>
        <w:t>第十四条  海关行政执法资格考试成绩合格人员名单，由海关总署统一公布。</w:t>
      </w:r>
    </w:p>
    <w:p>
      <w:pPr>
        <w:pStyle w:val="10"/>
      </w:pPr>
      <w:r>
        <w:t>第十五条  海关行政执法资格考试成绩不合格或者被取消考试成绩的，应当参加下一次海关行政执法资格考试。</w:t>
      </w:r>
    </w:p>
    <w:p>
      <w:pPr>
        <w:pStyle w:val="10"/>
      </w:pPr>
      <w:r>
        <w:t>第十六条  海关工作人员有下列情形之一的，本年度考核不得评为优秀等次，也不得参加本年度综合类评先评优：</w:t>
      </w:r>
    </w:p>
    <w:p>
      <w:pPr>
        <w:pStyle w:val="10"/>
      </w:pPr>
      <w:r>
        <w:t>（一）无正当理由未参加海关行政执法资格考试的；</w:t>
      </w:r>
    </w:p>
    <w:p>
      <w:pPr>
        <w:pStyle w:val="10"/>
      </w:pPr>
      <w:r>
        <w:t>（二）参加海关行政执法资格考试不合格的；</w:t>
      </w:r>
    </w:p>
    <w:p>
      <w:pPr>
        <w:pStyle w:val="10"/>
      </w:pPr>
      <w:r>
        <w:t>（三）被取消考试成绩的。</w:t>
      </w:r>
    </w:p>
    <w:p>
      <w:pPr>
        <w:pStyle w:val="10"/>
      </w:pPr>
      <w:r>
        <w:t>第三章 海关执法证</w:t>
      </w:r>
    </w:p>
    <w:p>
      <w:pPr>
        <w:pStyle w:val="10"/>
      </w:pPr>
      <w:r>
        <w:t>第十七条  取得行政执法资格的海关工作人员，根据法律、行政法规规定从事有关执法活动时需向行政相对人出示执法证件的，应当经过岗前培训合格后取得《海关执法证》。</w:t>
      </w:r>
    </w:p>
    <w:p>
      <w:pPr>
        <w:pStyle w:val="10"/>
      </w:pPr>
      <w:r>
        <w:t>国家对初次从事行政处罚决定审核和行政复议的人员另有要求的，应当符合规定的条件。</w:t>
      </w:r>
    </w:p>
    <w:p>
      <w:pPr>
        <w:pStyle w:val="10"/>
      </w:pPr>
      <w:r>
        <w:t>第十八条  海关工作人员在本办法规定的应当取得《海关执法证》的执法岗位之间调动的，应当重新参加岗前培训。</w:t>
      </w:r>
    </w:p>
    <w:p>
      <w:pPr>
        <w:pStyle w:val="10"/>
      </w:pPr>
      <w:r>
        <w:t>第十九条  持有《海关执法证》的人员应当加强法制和业务学习，每年参加执法业务培训时间不得少于40学时。</w:t>
      </w:r>
    </w:p>
    <w:p>
      <w:pPr>
        <w:pStyle w:val="10"/>
      </w:pPr>
      <w:r>
        <w:t>第二十条  对颁发《海关执法证》人员的岗前培训和执法业务培训，由海关总署和相关职能管理部门负责组织落实。</w:t>
      </w:r>
    </w:p>
    <w:p>
      <w:pPr>
        <w:pStyle w:val="10"/>
      </w:pPr>
      <w:r>
        <w:t>第四章 海关行政执法资格证书和执法证的管理</w:t>
      </w:r>
    </w:p>
    <w:p>
      <w:pPr>
        <w:pStyle w:val="10"/>
      </w:pPr>
      <w:r>
        <w:t>第二十一条  《海关行政执法资格证书》《海关执法证》的样式和技术标准由海关总署统一规定（见附件1、2）。</w:t>
      </w:r>
    </w:p>
    <w:p>
      <w:pPr>
        <w:pStyle w:val="10"/>
      </w:pPr>
      <w:r>
        <w:t>第二十二条  海关总署和法规处负责《海关行政执法资格证书》的申领审核、印制等工作。</w:t>
      </w:r>
    </w:p>
    <w:p>
      <w:pPr>
        <w:pStyle w:val="10"/>
      </w:pPr>
      <w:r>
        <w:t>海关总署和相关职能管理部门负责本条线《海关执法证》的申领审核、印制等工作。</w:t>
      </w:r>
    </w:p>
    <w:p>
      <w:pPr>
        <w:pStyle w:val="10"/>
      </w:pPr>
      <w:r>
        <w:t>第二十三条  申领《海关行政执法资格证书》的海关工作人员，应当填写《申领海关行政执法资格证书登记表》（见附件3），随附相关证明材料，由其所在部门报法规处审核、印制。申领《海关执法证》的海关工作人员，应当填写《申领海关执法证登记表》（见附件4），随附相关证明材料，由其所在部门报相关职能管理部门审核、印制。</w:t>
      </w:r>
    </w:p>
    <w:p>
      <w:pPr>
        <w:pStyle w:val="10"/>
      </w:pPr>
      <w:r>
        <w:t>《海关行政执法资格证书》和《海关执法证》应当统一编号。</w:t>
      </w:r>
    </w:p>
    <w:p>
      <w:pPr>
        <w:pStyle w:val="10"/>
      </w:pPr>
      <w:r>
        <w:t>第二十四条  《海关行政执法资格证书》印制完成后，由法规处颁发。《海关执法证》印制完成后，由相关职能管理部门颁发。</w:t>
      </w:r>
    </w:p>
    <w:p>
      <w:pPr>
        <w:pStyle w:val="10"/>
      </w:pPr>
      <w:r>
        <w:t>法规处和相关职能管理部门颁发《海关行政执法资格证书》《海关执法证》时应当做好登记、签收工作。</w:t>
      </w:r>
    </w:p>
    <w:p>
      <w:pPr>
        <w:pStyle w:val="10"/>
      </w:pPr>
      <w:r>
        <w:t>第二十五条  《海关行政执法资格证书》《海关执法证》颁发后，人事处会同法规处、相关职能管理部门及时做好《海关行政执法资格证书》《海关执法证》信息的“海关人事管理信息系统”录入、维护工作。</w:t>
      </w:r>
    </w:p>
    <w:p>
      <w:pPr>
        <w:pStyle w:val="10"/>
      </w:pPr>
      <w:r>
        <w:t>第二十六条  持有《海关行政执法资格证书》的人员调至其他海关单位的，可以直接换发《海关行政执法资格证书》。</w:t>
      </w:r>
    </w:p>
    <w:p>
      <w:pPr>
        <w:pStyle w:val="10"/>
      </w:pPr>
      <w:r>
        <w:t>持有《海关执法证》的人员调至其他海关单位相同执法岗位的，可以直接换发《海关执法证》。原《海关执法证》应当注销。换发《海关行政执法资格证书》或者《海关执法证》的，由调出海关单位与调入海关单位协调办理。</w:t>
      </w:r>
    </w:p>
    <w:p>
      <w:pPr>
        <w:pStyle w:val="10"/>
      </w:pPr>
      <w:r>
        <w:t>第二十七条  《海关行政执法资格证书》仅限于海关内部使用，证明持证人具有海关行政执法资格。</w:t>
      </w:r>
    </w:p>
    <w:p>
      <w:pPr>
        <w:pStyle w:val="10"/>
      </w:pPr>
      <w:r>
        <w:t>《海关执法证》仅限持证人在对外执法时使用。持证人应当妥善保管证书，不得转借、转让、涂改、损毁或者用于执行公务以外的活动。</w:t>
      </w:r>
    </w:p>
    <w:p>
      <w:pPr>
        <w:pStyle w:val="10"/>
      </w:pPr>
      <w:r>
        <w:t>第二十八条  持证人遗失《海关行政执法资格证书》的，应当向所在单位、部门和法规处报告。申请补发《海关行政执法资格证书》的，按照本办法第二十三条第一款规定程序办理，使用原证书编号。</w:t>
      </w:r>
    </w:p>
    <w:p>
      <w:pPr>
        <w:pStyle w:val="10"/>
      </w:pPr>
      <w:r>
        <w:t>持证人遗失《海关执法证》的，应向所在单位、部门和相关职能管理部门报告，并及时在本地省级以上的报纸刊登公告。申请补发《海关执法证》的，按照本办法第二十三条第二款规定程序办理，使用新的证书编号。</w:t>
      </w:r>
    </w:p>
    <w:p>
      <w:pPr>
        <w:pStyle w:val="10"/>
      </w:pPr>
      <w:r>
        <w:t>第二十九条  持证人有以下情形之一的，所在部门应当收回其持有的《海关行政执法资格证书》，交法规部门注销：</w:t>
      </w:r>
    </w:p>
    <w:p>
      <w:pPr>
        <w:pStyle w:val="10"/>
      </w:pPr>
      <w:r>
        <w:t>（一）辞职或者调离海关的；</w:t>
      </w:r>
    </w:p>
    <w:p>
      <w:pPr>
        <w:pStyle w:val="10"/>
      </w:pPr>
      <w:r>
        <w:t>（二）被辞退、被开除的；</w:t>
      </w:r>
    </w:p>
    <w:p>
      <w:pPr>
        <w:pStyle w:val="10"/>
      </w:pPr>
      <w:r>
        <w:t>（三）通过欺骗等手段取得《海关行政执法资格证书》的。</w:t>
      </w:r>
    </w:p>
    <w:p>
      <w:pPr>
        <w:pStyle w:val="10"/>
      </w:pPr>
      <w:r>
        <w:t>第三十条  持证人有以下情形之一的，所在部门应当暂时收回其持有的《海关执法证》：</w:t>
      </w:r>
    </w:p>
    <w:p>
      <w:pPr>
        <w:pStyle w:val="10"/>
      </w:pPr>
      <w:r>
        <w:t>（一）因涉嫌违法违纪，被停止执行职务的；</w:t>
      </w:r>
    </w:p>
    <w:p>
      <w:pPr>
        <w:pStyle w:val="10"/>
      </w:pPr>
      <w:r>
        <w:t>（二）执法行为存在错误，造成严重后果的；</w:t>
      </w:r>
    </w:p>
    <w:p>
      <w:pPr>
        <w:pStyle w:val="10"/>
      </w:pPr>
      <w:r>
        <w:t>（三）连续两年未参加执法业务培训或者培训学时不达标的；</w:t>
      </w:r>
    </w:p>
    <w:p>
      <w:pPr>
        <w:pStyle w:val="10"/>
      </w:pPr>
      <w:r>
        <w:t>（四）违规使用《海关执法证》的；</w:t>
      </w:r>
    </w:p>
    <w:p>
      <w:pPr>
        <w:pStyle w:val="10"/>
      </w:pPr>
      <w:r>
        <w:t>（五）调离本办法第五条规定岗位的。</w:t>
      </w:r>
    </w:p>
    <w:p>
      <w:pPr>
        <w:pStyle w:val="10"/>
      </w:pPr>
      <w:r>
        <w:t>除第（一）项情形之外，《海关执法证》被暂时收回的，应当在重新参加岗前培训合格后发还《海关执法证》。因涉嫌违法违纪被处罚或者处分的，应当在恢复执行职务并重新参加岗前培训合格后发还《海关执法证》。</w:t>
      </w:r>
    </w:p>
    <w:p>
      <w:pPr>
        <w:pStyle w:val="10"/>
      </w:pPr>
      <w:r>
        <w:t>第三十一条  持证人有以下情形之一的，所在部门应当收回《海关执法证》，交由本单位相关职能管理部门注销：</w:t>
      </w:r>
    </w:p>
    <w:p>
      <w:pPr>
        <w:pStyle w:val="10"/>
      </w:pPr>
      <w:r>
        <w:t>（一）退休、辞职或者调离海关的；</w:t>
      </w:r>
    </w:p>
    <w:p>
      <w:pPr>
        <w:pStyle w:val="10"/>
      </w:pPr>
      <w:r>
        <w:t>（二）被辞退、被开除的；</w:t>
      </w:r>
    </w:p>
    <w:p>
      <w:pPr>
        <w:pStyle w:val="10"/>
      </w:pPr>
      <w:r>
        <w:t>（三）转借他人进行违法违纪活动的。</w:t>
      </w:r>
    </w:p>
    <w:p>
      <w:pPr>
        <w:pStyle w:val="10"/>
      </w:pPr>
      <w:r>
        <w:t>第三十二条  《海关行政执法资格证书》或者《海关执法证》被收回注销的，按照本办法第二十五条的规定进行信息维护。</w:t>
      </w:r>
    </w:p>
    <w:p>
      <w:pPr>
        <w:pStyle w:val="10"/>
      </w:pPr>
      <w:r>
        <w:t>第五章附则</w:t>
      </w:r>
    </w:p>
    <w:p>
      <w:pPr>
        <w:pStyle w:val="10"/>
      </w:pPr>
      <w:r>
        <w:t>第三十三条  各直属海关单位可以根据本办法制定实施细则。</w:t>
      </w:r>
    </w:p>
    <w:p>
      <w:pPr>
        <w:pStyle w:val="10"/>
      </w:pPr>
      <w:r>
        <w:t>第三十四条  本办法由大连海关负责解释。</w:t>
      </w:r>
    </w:p>
    <w:p>
      <w:pPr>
        <w:pStyle w:val="10"/>
      </w:pPr>
      <w:r>
        <w:t>附件：1．海关行政执法资格证书技术标准</w:t>
      </w:r>
    </w:p>
    <w:p>
      <w:pPr>
        <w:pStyle w:val="10"/>
      </w:pPr>
      <w:r>
        <w:t>2．海关执法证技术标准</w:t>
      </w:r>
    </w:p>
    <w:p>
      <w:pPr>
        <w:pStyle w:val="10"/>
      </w:pPr>
      <w:r>
        <w:t>3．申领海关行政执法资格证书登记表</w:t>
      </w:r>
    </w:p>
    <w:p>
      <w:pPr>
        <w:pStyle w:val="10"/>
      </w:pPr>
      <w:r>
        <w:t>4．申领海关执法证登记表</w:t>
      </w:r>
    </w:p>
    <w:sectPr>
      <w:footerReference r:id="rId3" w:type="default"/>
      <w:pgSz w:w="11907" w:h="16840"/>
      <w:pgMar w:top="2098" w:right="1474" w:bottom="1985" w:left="1588" w:header="1814" w:footer="1474" w:gutter="0"/>
      <w:pgNumType w:start="0"/>
      <w:titlePg/>
      <w:docGrid w:type="linesAndChars" w:linePitch="580" w:charSpace="-84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sz w:val="32"/>
        <w:szCs w:val="32"/>
      </w:rPr>
    </w:pPr>
    <w:r>
      <w:rPr>
        <w:sz w:val="32"/>
        <w:szCs w:val="32"/>
      </w:rPr>
      <w:fldChar w:fldCharType="begin"/>
    </w:r>
    <w:r>
      <w:rPr>
        <w:sz w:val="32"/>
        <w:szCs w:val="32"/>
      </w:rPr>
      <w:instrText xml:space="preserve">Page</w:instrText>
    </w:r>
    <w:r>
      <w:rPr>
        <w:sz w:val="32"/>
        <w:szCs w:val="32"/>
      </w:rPr>
      <w:fldChar w:fldCharType="separate"/>
    </w:r>
    <w:r>
      <w:rPr>
        <w:sz w:val="32"/>
        <w:szCs w:val="32"/>
      </w:rPr>
      <w:t>3</w:t>
    </w:r>
    <w:r>
      <w:rPr>
        <w:sz w:val="32"/>
        <w:szCs w:val="32"/>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val="1"/>
  <w:bordersDoNotSurroundHeader w:val="1"/>
  <w:bordersDoNotSurroundFooter w:val="1"/>
  <w:documentProtection w:enforcement="0"/>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
  <w:rsids>
    <w:rsidRoot w:val="00000000"/>
    <w:rsid w:val="1C1108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7"/>
      </w:tabs>
      <w:snapToGrid w:val="0"/>
      <w:jc w:val="left"/>
    </w:pPr>
    <w:rPr>
      <w:sz w:val="18"/>
    </w:rPr>
  </w:style>
  <w:style w:type="paragraph" w:styleId="6">
    <w:name w:val="header"/>
    <w:basedOn w:val="1"/>
    <w:qFormat/>
    <w:uiPriority w:val="0"/>
    <w:pPr>
      <w:pBdr>
        <w:bottom w:val="single" w:color="auto" w:sz="6" w:space="1"/>
      </w:pBdr>
      <w:tabs>
        <w:tab w:val="center" w:pos="4153"/>
        <w:tab w:val="right" w:pos="8307"/>
      </w:tabs>
      <w:snapToGrid w:val="0"/>
      <w:jc w:val="center"/>
    </w:pPr>
    <w:rPr>
      <w:sz w:val="18"/>
    </w:rPr>
  </w:style>
  <w:style w:type="paragraph" w:customStyle="1" w:styleId="9">
    <w:name w:val="样式 三号"/>
    <w:qFormat/>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0">
    <w:name w:val="样式 1 三号"/>
    <w:qFormat/>
    <w:uiPriority w:val="0"/>
    <w:pPr>
      <w:widowControl w:val="0"/>
      <w:spacing w:line="240" w:lineRule="auto"/>
      <w:jc w:val="both"/>
    </w:pPr>
    <w:rPr>
      <w:rFonts w:ascii="Times New Roman" w:hAnsi="Times New Roman" w:eastAsia="方正仿宋_GBK"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7</Pages>
  <Words>2955</Words>
  <Characters>2963</Characters>
  <Lines>138</Lines>
  <Paragraphs>75</Paragraphs>
  <TotalTime>144</TotalTime>
  <ScaleCrop>false</ScaleCrop>
  <LinksUpToDate>false</LinksUpToDate>
  <CharactersWithSpaces>3035</CharactersWithSpaces>
  <Application>WPS Office_11.1.0.9208_F1E327BC-269C-435d-A152-05C5408002CA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2019-05-10T01:07:00Z</dcterms:created>
  <dc:creator>杨倩</dc:creator>
  <cp:lastModifiedBy>Administrator</cp:lastModifiedBy>
  <dcterms:modified xsi:type="dcterms:W3CDTF">2020-12-14T08:29:20Z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