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>
        <w:rPr>
          <w:rFonts w:hint="eastAsia" w:ascii="方正小标宋_GBK" w:eastAsia="方正小标宋_GBK"/>
          <w:sz w:val="36"/>
          <w:szCs w:val="36"/>
        </w:rPr>
        <w:t>大连海关企业年报“多报合一”指引</w:t>
      </w:r>
    </w:p>
    <w:bookmarkEnd w:id="0"/>
    <w:p>
      <w:pPr>
        <w:ind w:firstLine="632" w:firstLineChars="200"/>
        <w:rPr>
          <w:rFonts w:ascii="方正仿宋_GBK"/>
          <w:b/>
          <w:bCs/>
          <w:szCs w:val="32"/>
        </w:rPr>
      </w:pPr>
    </w:p>
    <w:p>
      <w:pPr>
        <w:ind w:firstLine="632" w:firstLineChars="200"/>
        <w:rPr>
          <w:rFonts w:hint="eastAsia" w:ascii="方正仿宋_GBK"/>
          <w:szCs w:val="32"/>
        </w:rPr>
      </w:pPr>
      <w:r>
        <w:rPr>
          <w:rFonts w:hint="eastAsia" w:ascii="方正仿宋_GBK"/>
          <w:szCs w:val="32"/>
        </w:rPr>
        <w:t>根据《国家市场监督管理总局 海关总署关于实施年报“多报合一”改革的公告（联合签发）》，辖区进出口企业登录国家企业信用信息公示系统（www.gsxt.gov.cn）完成年报报送</w:t>
      </w:r>
      <w:r>
        <w:rPr>
          <w:rFonts w:ascii="方正仿宋_GBK"/>
          <w:szCs w:val="32"/>
        </w:rPr>
        <w:t>，详见下图。</w:t>
      </w:r>
    </w:p>
    <w:p>
      <w:pPr>
        <w:ind w:firstLine="632" w:firstLineChars="200"/>
        <w:rPr>
          <w:rFonts w:ascii="方正仿宋_GBK"/>
          <w:b/>
          <w:bCs/>
          <w:szCs w:val="32"/>
        </w:rPr>
      </w:pPr>
      <w:r>
        <w:rPr>
          <w:rFonts w:ascii="方正仿宋_GBK"/>
          <w:b/>
          <w:bCs/>
          <w:szCs w:val="32"/>
        </w:rPr>
        <w:drawing>
          <wp:inline distT="0" distB="0" distL="85090" distR="85090">
            <wp:extent cx="5476240" cy="7952740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791" cy="7953252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/>
          <w:b/>
          <w:bCs/>
          <w:szCs w:val="32"/>
        </w:rPr>
        <w:drawing>
          <wp:inline distT="0" distB="0" distL="85090" distR="85090">
            <wp:extent cx="5485765" cy="79527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315" cy="7953254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/>
          <w:b/>
          <w:bCs/>
          <w:szCs w:val="32"/>
        </w:rPr>
        <w:drawing>
          <wp:inline distT="0" distB="0" distL="85090" distR="85090">
            <wp:extent cx="5476240" cy="797179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791" cy="797230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方正仿宋_GBK"/>
          <w:b/>
          <w:bCs/>
          <w:szCs w:val="32"/>
        </w:rPr>
        <w:drawing>
          <wp:inline distT="0" distB="0" distL="85090" distR="85090">
            <wp:extent cx="5476240" cy="79622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6791" cy="7962778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8760577"/>
    <w:rsid w:val="74CB08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9">
    <w:name w:val="样式 小四"/>
    <w:qFormat/>
    <w:uiPriority w:val="0"/>
    <w:pPr>
      <w:widowControl w:val="0"/>
      <w:spacing w:line="240" w:lineRule="auto"/>
      <w:jc w:val="left"/>
    </w:pPr>
    <w:rPr>
      <w:rFonts w:ascii="宋体" w:hAnsi="Times New Roman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5</Pages>
  <Words>94</Words>
  <Characters>108</Characters>
  <Lines>9</Lines>
  <Paragraphs>2</Paragraphs>
  <TotalTime>11</TotalTime>
  <ScaleCrop>false</ScaleCrop>
  <LinksUpToDate>false</LinksUpToDate>
  <CharactersWithSpaces>109</CharactersWithSpaces>
  <Application>WPS Office_11.1.0.9208_F1E327BC-269C-435d-A152-05C5408002CA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2019-01-17T07:23:00Z</dcterms:created>
  <dc:creator>卢醇子</dc:creator>
  <cp:lastModifiedBy>Administrator</cp:lastModifiedBy>
  <dcterms:modified xsi:type="dcterms:W3CDTF">2019-11-28T05:53:52Z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