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1855AD">
      <w:pPr>
        <w:spacing w:line="480" w:lineRule="exact"/>
        <w:jc w:val="center"/>
        <w:rPr>
          <w:rFonts w:hint="eastAsia" w:ascii="仿宋_GB2312" w:eastAsia="仿宋_GB2312" w:cs="仿宋_GB2312"/>
          <w:b/>
          <w:color w:val="auto"/>
          <w:sz w:val="32"/>
          <w:szCs w:val="32"/>
          <w:highlight w:val="none"/>
          <w:lang w:bidi="ar-SA"/>
        </w:rPr>
      </w:pPr>
    </w:p>
    <w:p w14:paraId="766B917F">
      <w:pPr>
        <w:spacing w:line="360" w:lineRule="auto"/>
        <w:ind w:firstLine="260" w:firstLineChars="50"/>
        <w:jc w:val="center"/>
        <w:rPr>
          <w:rFonts w:hint="eastAsia" w:ascii="仿宋_GB2312" w:eastAsia="仿宋_GB2312" w:cs="仿宋_GB2312"/>
          <w:b/>
          <w:color w:val="auto"/>
          <w:sz w:val="52"/>
          <w:szCs w:val="52"/>
          <w:highlight w:val="none"/>
          <w:lang w:bidi="ar-SA"/>
        </w:rPr>
      </w:pPr>
    </w:p>
    <w:p w14:paraId="600486B4">
      <w:pPr>
        <w:spacing w:line="360" w:lineRule="auto"/>
        <w:ind w:firstLine="260" w:firstLineChars="50"/>
        <w:jc w:val="center"/>
        <w:rPr>
          <w:rFonts w:hint="eastAsia" w:ascii="仿宋_GB2312" w:eastAsia="仿宋_GB2312" w:cs="仿宋_GB2312"/>
          <w:b/>
          <w:color w:val="auto"/>
          <w:sz w:val="52"/>
          <w:szCs w:val="52"/>
          <w:highlight w:val="none"/>
          <w:lang w:bidi="ar-SA"/>
        </w:rPr>
      </w:pPr>
    </w:p>
    <w:p w14:paraId="0C2AEAB1">
      <w:pPr>
        <w:spacing w:line="560" w:lineRule="exact"/>
        <w:jc w:val="center"/>
        <w:rPr>
          <w:rFonts w:hint="eastAsia"/>
          <w:b/>
          <w:color w:val="auto"/>
          <w:sz w:val="52"/>
          <w:szCs w:val="52"/>
          <w:highlight w:val="none"/>
        </w:rPr>
      </w:pPr>
      <w:r>
        <w:rPr>
          <w:rFonts w:hint="eastAsia"/>
          <w:b/>
          <w:color w:val="auto"/>
          <w:sz w:val="52"/>
          <w:szCs w:val="52"/>
          <w:highlight w:val="none"/>
        </w:rPr>
        <w:t>鲅鱼圈海关综合技术服务中心2025年实验室设备更新采购项目</w:t>
      </w:r>
    </w:p>
    <w:p w14:paraId="0AB3325B">
      <w:pPr>
        <w:spacing w:line="360" w:lineRule="auto"/>
        <w:ind w:firstLine="120" w:firstLineChars="50"/>
        <w:jc w:val="center"/>
        <w:rPr>
          <w:rFonts w:hint="eastAsia" w:ascii="仿宋_GB2312" w:eastAsia="仿宋_GB2312" w:cs="仿宋_GB2312"/>
          <w:b/>
          <w:color w:val="auto"/>
          <w:sz w:val="24"/>
          <w:highlight w:val="none"/>
          <w:lang w:bidi="ar-SA"/>
        </w:rPr>
      </w:pPr>
    </w:p>
    <w:p w14:paraId="24367994">
      <w:pPr>
        <w:spacing w:line="360" w:lineRule="auto"/>
        <w:ind w:firstLine="240" w:firstLineChars="50"/>
        <w:jc w:val="center"/>
        <w:rPr>
          <w:rFonts w:hint="eastAsia" w:ascii="仿宋_GB2312" w:eastAsia="仿宋_GB2312" w:cs="仿宋_GB2312"/>
          <w:b/>
          <w:color w:val="auto"/>
          <w:sz w:val="48"/>
          <w:szCs w:val="48"/>
          <w:highlight w:val="none"/>
          <w:lang w:bidi="ar-SA"/>
        </w:rPr>
      </w:pPr>
      <w:r>
        <w:rPr>
          <w:rFonts w:hint="eastAsia" w:ascii="仿宋_GB2312" w:eastAsia="仿宋_GB2312" w:cs="仿宋_GB2312"/>
          <w:b/>
          <w:color w:val="auto"/>
          <w:sz w:val="48"/>
          <w:szCs w:val="48"/>
          <w:highlight w:val="none"/>
          <w:lang w:bidi="ar-SA"/>
        </w:rPr>
        <w:t>货物类公开招标</w:t>
      </w:r>
    </w:p>
    <w:p w14:paraId="6405B6E4">
      <w:pPr>
        <w:spacing w:line="360" w:lineRule="auto"/>
        <w:ind w:firstLine="120" w:firstLineChars="50"/>
        <w:jc w:val="center"/>
        <w:rPr>
          <w:rFonts w:hint="eastAsia" w:ascii="仿宋_GB2312" w:eastAsia="仿宋_GB2312" w:cs="仿宋_GB2312"/>
          <w:b/>
          <w:color w:val="auto"/>
          <w:sz w:val="24"/>
          <w:highlight w:val="none"/>
          <w:lang w:bidi="ar-SA"/>
        </w:rPr>
      </w:pPr>
    </w:p>
    <w:p w14:paraId="75A610BA">
      <w:pPr>
        <w:spacing w:line="360" w:lineRule="auto"/>
        <w:ind w:firstLine="240" w:firstLineChars="50"/>
        <w:jc w:val="center"/>
        <w:rPr>
          <w:rFonts w:hint="eastAsia" w:ascii="仿宋_GB2312" w:eastAsia="仿宋_GB2312" w:cs="仿宋_GB2312"/>
          <w:b/>
          <w:color w:val="auto"/>
          <w:sz w:val="48"/>
          <w:szCs w:val="48"/>
          <w:highlight w:val="none"/>
          <w:lang w:bidi="ar-SA"/>
        </w:rPr>
      </w:pPr>
      <w:r>
        <w:rPr>
          <w:rFonts w:hint="eastAsia" w:ascii="仿宋_GB2312" w:eastAsia="仿宋_GB2312" w:cs="仿宋_GB2312"/>
          <w:b/>
          <w:color w:val="auto"/>
          <w:sz w:val="48"/>
          <w:szCs w:val="48"/>
          <w:highlight w:val="none"/>
          <w:lang w:bidi="ar-SA"/>
        </w:rPr>
        <w:t>招标文件</w:t>
      </w:r>
    </w:p>
    <w:p w14:paraId="6E84CD36">
      <w:pPr>
        <w:spacing w:line="480" w:lineRule="exact"/>
        <w:jc w:val="center"/>
        <w:rPr>
          <w:rFonts w:hint="eastAsia" w:ascii="仿宋_GB2312" w:eastAsia="仿宋_GB2312" w:cs="仿宋_GB2312"/>
          <w:b/>
          <w:color w:val="auto"/>
          <w:sz w:val="24"/>
          <w:highlight w:val="none"/>
          <w:lang w:bidi="ar-SA"/>
        </w:rPr>
      </w:pPr>
    </w:p>
    <w:p w14:paraId="2226B119">
      <w:pPr>
        <w:spacing w:line="480" w:lineRule="exact"/>
        <w:jc w:val="center"/>
        <w:rPr>
          <w:rFonts w:hint="eastAsia" w:ascii="仿宋_GB2312" w:eastAsia="仿宋_GB2312" w:cs="仿宋_GB2312"/>
          <w:b/>
          <w:color w:val="auto"/>
          <w:sz w:val="24"/>
          <w:highlight w:val="none"/>
          <w:lang w:bidi="ar-SA"/>
        </w:rPr>
      </w:pPr>
    </w:p>
    <w:p w14:paraId="5AA9BB7F">
      <w:pPr>
        <w:spacing w:line="480" w:lineRule="exact"/>
        <w:rPr>
          <w:rFonts w:hint="eastAsia" w:ascii="仿宋_GB2312" w:eastAsia="仿宋_GB2312" w:cs="仿宋_GB2312"/>
          <w:b/>
          <w:color w:val="auto"/>
          <w:sz w:val="24"/>
          <w:highlight w:val="none"/>
          <w:lang w:bidi="ar-SA"/>
        </w:rPr>
      </w:pPr>
    </w:p>
    <w:p w14:paraId="7FF4F208">
      <w:pPr>
        <w:spacing w:line="480" w:lineRule="exact"/>
        <w:rPr>
          <w:rFonts w:hint="eastAsia" w:ascii="仿宋_GB2312" w:eastAsia="仿宋_GB2312" w:cs="仿宋_GB2312"/>
          <w:b/>
          <w:color w:val="auto"/>
          <w:sz w:val="24"/>
          <w:highlight w:val="none"/>
          <w:lang w:bidi="ar-SA"/>
        </w:rPr>
      </w:pPr>
    </w:p>
    <w:p w14:paraId="571FE2B9">
      <w:pPr>
        <w:spacing w:line="480" w:lineRule="exact"/>
        <w:jc w:val="center"/>
        <w:rPr>
          <w:rFonts w:hint="eastAsia" w:ascii="仿宋_GB2312" w:eastAsia="仿宋_GB2312" w:cs="仿宋_GB2312"/>
          <w:b/>
          <w:color w:val="auto"/>
          <w:sz w:val="24"/>
          <w:highlight w:val="none"/>
          <w:lang w:bidi="ar-SA"/>
        </w:rPr>
      </w:pPr>
    </w:p>
    <w:p w14:paraId="6B6F73F9">
      <w:pPr>
        <w:spacing w:line="480" w:lineRule="exact"/>
        <w:jc w:val="center"/>
        <w:rPr>
          <w:rFonts w:hint="eastAsia" w:ascii="仿宋_GB2312" w:eastAsia="仿宋_GB2312" w:cs="仿宋_GB2312"/>
          <w:b/>
          <w:color w:val="auto"/>
          <w:sz w:val="24"/>
          <w:highlight w:val="none"/>
          <w:lang w:bidi="ar-SA"/>
        </w:rPr>
      </w:pPr>
    </w:p>
    <w:p w14:paraId="3A888A0B">
      <w:pPr>
        <w:spacing w:line="360" w:lineRule="auto"/>
        <w:rPr>
          <w:rFonts w:hint="eastAsia" w:ascii="仿宋_GB2312" w:eastAsia="仿宋_GB2312" w:cs="仿宋_GB2312"/>
          <w:b/>
          <w:color w:val="auto"/>
          <w:sz w:val="36"/>
          <w:szCs w:val="36"/>
          <w:highlight w:val="none"/>
          <w:lang w:bidi="ar-SA"/>
        </w:rPr>
      </w:pPr>
      <w:r>
        <w:rPr>
          <w:rFonts w:hint="eastAsia" w:ascii="仿宋_GB2312" w:eastAsia="仿宋_GB2312" w:cs="仿宋_GB2312"/>
          <w:b/>
          <w:color w:val="auto"/>
          <w:sz w:val="36"/>
          <w:szCs w:val="36"/>
          <w:highlight w:val="none"/>
          <w:lang w:bidi="ar-SA"/>
        </w:rPr>
        <w:t>项目名称：鲅鱼圈海关综合技术服务中心2025年实验室设备更新采购项目</w:t>
      </w:r>
    </w:p>
    <w:p w14:paraId="2EF9BCB9">
      <w:pPr>
        <w:spacing w:line="360" w:lineRule="auto"/>
        <w:rPr>
          <w:rFonts w:hint="eastAsia" w:ascii="仿宋_GB2312" w:eastAsia="仿宋_GB2312" w:cs="仿宋_GB2312"/>
          <w:b/>
          <w:color w:val="auto"/>
          <w:sz w:val="36"/>
          <w:szCs w:val="36"/>
          <w:highlight w:val="none"/>
          <w:lang w:bidi="ar-SA"/>
        </w:rPr>
      </w:pPr>
      <w:r>
        <w:rPr>
          <w:rFonts w:hint="eastAsia" w:ascii="仿宋_GB2312" w:eastAsia="仿宋_GB2312" w:cs="仿宋_GB2312"/>
          <w:b/>
          <w:color w:val="auto"/>
          <w:sz w:val="36"/>
          <w:szCs w:val="36"/>
          <w:highlight w:val="none"/>
          <w:lang w:bidi="ar-SA"/>
        </w:rPr>
        <w:t>项目编号：LNFWZC20250912001</w:t>
      </w:r>
    </w:p>
    <w:p w14:paraId="0DFD4ABA">
      <w:pPr>
        <w:spacing w:line="360" w:lineRule="auto"/>
        <w:rPr>
          <w:rFonts w:hint="eastAsia" w:ascii="仿宋_GB2312" w:eastAsia="仿宋_GB2312" w:cs="仿宋_GB2312"/>
          <w:b/>
          <w:bCs/>
          <w:color w:val="auto"/>
          <w:sz w:val="36"/>
          <w:szCs w:val="44"/>
          <w:highlight w:val="none"/>
          <w:lang w:bidi="ar-SA"/>
        </w:rPr>
      </w:pPr>
      <w:r>
        <w:rPr>
          <w:rFonts w:hint="eastAsia" w:ascii="仿宋_GB2312" w:eastAsia="仿宋_GB2312" w:cs="仿宋_GB2312"/>
          <w:b/>
          <w:color w:val="auto"/>
          <w:sz w:val="36"/>
          <w:szCs w:val="36"/>
          <w:highlight w:val="none"/>
          <w:lang w:bidi="ar-SA"/>
        </w:rPr>
        <w:t>采 购 人：</w:t>
      </w:r>
      <w:r>
        <w:rPr>
          <w:rFonts w:hint="eastAsia" w:ascii="仿宋_GB2312" w:eastAsia="仿宋_GB2312" w:cs="仿宋_GB2312"/>
          <w:b/>
          <w:bCs/>
          <w:color w:val="auto"/>
          <w:sz w:val="36"/>
          <w:szCs w:val="44"/>
          <w:highlight w:val="none"/>
          <w:lang w:bidi="ar-SA"/>
        </w:rPr>
        <w:t>鲅鱼圈海关综合技术服务中心</w:t>
      </w:r>
    </w:p>
    <w:p w14:paraId="444B1E1D">
      <w:pPr>
        <w:spacing w:line="360" w:lineRule="auto"/>
        <w:rPr>
          <w:rFonts w:hint="eastAsia" w:ascii="仿宋_GB2312" w:eastAsia="仿宋_GB2312" w:cs="仿宋_GB2312"/>
          <w:b/>
          <w:color w:val="auto"/>
          <w:sz w:val="36"/>
          <w:szCs w:val="36"/>
          <w:highlight w:val="none"/>
          <w:lang w:bidi="ar-SA"/>
        </w:rPr>
      </w:pPr>
      <w:r>
        <w:rPr>
          <w:rFonts w:hint="eastAsia" w:ascii="仿宋_GB2312" w:eastAsia="仿宋_GB2312" w:cs="仿宋_GB2312"/>
          <w:b/>
          <w:color w:val="auto"/>
          <w:sz w:val="36"/>
          <w:szCs w:val="36"/>
          <w:highlight w:val="none"/>
          <w:lang w:bidi="ar-SA"/>
        </w:rPr>
        <w:t xml:space="preserve">编制单位：辽宁方唯建设管理有限公司 </w:t>
      </w:r>
    </w:p>
    <w:p w14:paraId="728CB79F">
      <w:pPr>
        <w:spacing w:line="360" w:lineRule="auto"/>
        <w:rPr>
          <w:rFonts w:hint="eastAsia" w:ascii="仿宋_GB2312" w:eastAsia="仿宋_GB2312" w:cs="仿宋_GB2312"/>
          <w:b/>
          <w:color w:val="auto"/>
          <w:sz w:val="36"/>
          <w:szCs w:val="36"/>
          <w:highlight w:val="none"/>
          <w:lang w:bidi="ar-SA"/>
        </w:rPr>
      </w:pPr>
    </w:p>
    <w:p w14:paraId="03553F1C">
      <w:pPr>
        <w:spacing w:line="360" w:lineRule="auto"/>
        <w:rPr>
          <w:rFonts w:hint="eastAsia" w:ascii="仿宋_GB2312" w:eastAsia="仿宋_GB2312" w:cs="仿宋_GB2312"/>
          <w:b/>
          <w:color w:val="auto"/>
          <w:sz w:val="36"/>
          <w:szCs w:val="36"/>
          <w:highlight w:val="none"/>
          <w:lang w:bidi="ar-SA"/>
        </w:rPr>
      </w:pPr>
    </w:p>
    <w:p w14:paraId="67C3780D">
      <w:pPr>
        <w:jc w:val="center"/>
        <w:rPr>
          <w:rFonts w:hint="eastAsia" w:ascii="仿宋" w:cs="仿宋"/>
          <w:b/>
          <w:color w:val="auto"/>
          <w:kern w:val="0"/>
          <w:sz w:val="52"/>
          <w:szCs w:val="52"/>
          <w:highlight w:val="none"/>
          <w:lang w:bidi="ar-SA"/>
        </w:rPr>
      </w:pPr>
    </w:p>
    <w:p w14:paraId="776E9C4D">
      <w:pPr>
        <w:jc w:val="center"/>
        <w:rPr>
          <w:rFonts w:hint="eastAsia" w:ascii="仿宋" w:cs="仿宋"/>
          <w:b/>
          <w:color w:val="auto"/>
          <w:kern w:val="0"/>
          <w:sz w:val="52"/>
          <w:szCs w:val="52"/>
          <w:highlight w:val="none"/>
          <w:lang w:bidi="ar-SA"/>
        </w:rPr>
      </w:pPr>
      <w:r>
        <w:rPr>
          <w:rFonts w:hint="eastAsia" w:ascii="仿宋" w:cs="仿宋"/>
          <w:b/>
          <w:color w:val="auto"/>
          <w:kern w:val="0"/>
          <w:sz w:val="52"/>
          <w:szCs w:val="52"/>
          <w:highlight w:val="none"/>
          <w:lang w:bidi="ar-SA"/>
        </w:rPr>
        <w:t>本次投标人需要注意的事项</w:t>
      </w:r>
    </w:p>
    <w:p w14:paraId="499791D3">
      <w:pPr>
        <w:rPr>
          <w:rFonts w:hint="eastAsia" w:ascii="仿宋" w:cs="仿宋"/>
          <w:color w:val="auto"/>
          <w:kern w:val="0"/>
          <w:sz w:val="32"/>
          <w:szCs w:val="32"/>
          <w:highlight w:val="none"/>
          <w:lang w:bidi="ar-SA"/>
        </w:rPr>
      </w:pPr>
    </w:p>
    <w:p w14:paraId="77B80D9A">
      <w:pPr>
        <w:spacing w:line="360" w:lineRule="auto"/>
        <w:rPr>
          <w:rFonts w:hint="eastAsia" w:ascii="仿宋" w:cs="仿宋"/>
          <w:color w:val="auto"/>
          <w:kern w:val="0"/>
          <w:sz w:val="32"/>
          <w:szCs w:val="32"/>
          <w:highlight w:val="none"/>
          <w:lang w:bidi="ar-SA"/>
        </w:rPr>
      </w:pPr>
      <w:r>
        <w:rPr>
          <w:rFonts w:hint="eastAsia" w:ascii="仿宋" w:cs="仿宋"/>
          <w:color w:val="auto"/>
          <w:kern w:val="0"/>
          <w:sz w:val="32"/>
          <w:szCs w:val="32"/>
          <w:highlight w:val="none"/>
          <w:lang w:bidi="ar-SA"/>
        </w:rPr>
        <w:t>递交投标文件时必须手持的有效证件：</w:t>
      </w:r>
    </w:p>
    <w:p w14:paraId="7EA91BE4">
      <w:pPr>
        <w:spacing w:line="360" w:lineRule="auto"/>
        <w:rPr>
          <w:rFonts w:hint="eastAsia" w:ascii="仿宋" w:cs="仿宋"/>
          <w:color w:val="auto"/>
          <w:kern w:val="0"/>
          <w:sz w:val="28"/>
          <w:szCs w:val="32"/>
          <w:highlight w:val="none"/>
          <w:lang w:bidi="ar-SA"/>
        </w:rPr>
      </w:pPr>
      <w:r>
        <w:rPr>
          <w:rFonts w:hint="eastAsia" w:ascii="仿宋" w:cs="仿宋"/>
          <w:color w:val="auto"/>
          <w:kern w:val="0"/>
          <w:sz w:val="28"/>
          <w:szCs w:val="32"/>
          <w:highlight w:val="none"/>
          <w:lang w:bidi="ar-SA"/>
        </w:rPr>
        <w:t>一、法定代表人参加开标会：</w:t>
      </w:r>
    </w:p>
    <w:p w14:paraId="374489C1">
      <w:pPr>
        <w:spacing w:line="360" w:lineRule="auto"/>
        <w:rPr>
          <w:rFonts w:hint="eastAsia" w:ascii="仿宋" w:cs="仿宋"/>
          <w:color w:val="auto"/>
          <w:kern w:val="0"/>
          <w:sz w:val="28"/>
          <w:szCs w:val="32"/>
          <w:highlight w:val="none"/>
          <w:lang w:bidi="ar-SA"/>
        </w:rPr>
      </w:pPr>
      <w:r>
        <w:rPr>
          <w:rFonts w:hint="eastAsia" w:ascii="仿宋" w:cs="仿宋"/>
          <w:color w:val="auto"/>
          <w:kern w:val="0"/>
          <w:sz w:val="28"/>
          <w:szCs w:val="32"/>
          <w:highlight w:val="none"/>
          <w:lang w:bidi="ar-SA"/>
        </w:rPr>
        <w:t xml:space="preserve">（1）法定代表人身份证明书原件（含法定代表人身份证复印件并盖公章）； </w:t>
      </w:r>
    </w:p>
    <w:p w14:paraId="155401C2">
      <w:pPr>
        <w:spacing w:line="360" w:lineRule="auto"/>
        <w:rPr>
          <w:rFonts w:hint="eastAsia" w:ascii="仿宋" w:cs="仿宋"/>
          <w:color w:val="auto"/>
          <w:kern w:val="0"/>
          <w:sz w:val="28"/>
          <w:szCs w:val="32"/>
          <w:highlight w:val="none"/>
          <w:lang w:bidi="ar-SA"/>
        </w:rPr>
      </w:pPr>
      <w:r>
        <w:rPr>
          <w:rFonts w:hint="eastAsia" w:ascii="仿宋" w:cs="仿宋"/>
          <w:color w:val="auto"/>
          <w:kern w:val="0"/>
          <w:sz w:val="28"/>
          <w:szCs w:val="32"/>
          <w:highlight w:val="none"/>
          <w:lang w:bidi="ar-SA"/>
        </w:rPr>
        <w:t>（2）法定代表人身份证原件。</w:t>
      </w:r>
    </w:p>
    <w:p w14:paraId="0D07AD00">
      <w:pPr>
        <w:spacing w:line="360" w:lineRule="auto"/>
        <w:rPr>
          <w:rFonts w:hint="eastAsia" w:ascii="仿宋" w:cs="仿宋"/>
          <w:color w:val="auto"/>
          <w:kern w:val="0"/>
          <w:sz w:val="28"/>
          <w:szCs w:val="32"/>
          <w:highlight w:val="none"/>
          <w:lang w:bidi="ar-SA"/>
        </w:rPr>
      </w:pPr>
      <w:r>
        <w:rPr>
          <w:rFonts w:hint="eastAsia" w:ascii="仿宋" w:cs="仿宋"/>
          <w:color w:val="auto"/>
          <w:kern w:val="0"/>
          <w:sz w:val="28"/>
          <w:szCs w:val="32"/>
          <w:highlight w:val="none"/>
          <w:lang w:bidi="ar-SA"/>
        </w:rPr>
        <w:t xml:space="preserve">二、法定代表授权人参加开标会： </w:t>
      </w:r>
    </w:p>
    <w:p w14:paraId="130DBF41">
      <w:pPr>
        <w:spacing w:line="360" w:lineRule="auto"/>
        <w:rPr>
          <w:rFonts w:hint="eastAsia" w:ascii="仿宋" w:cs="仿宋"/>
          <w:color w:val="auto"/>
          <w:kern w:val="0"/>
          <w:sz w:val="28"/>
          <w:szCs w:val="32"/>
          <w:highlight w:val="none"/>
          <w:lang w:bidi="ar-SA"/>
        </w:rPr>
      </w:pPr>
      <w:r>
        <w:rPr>
          <w:rFonts w:hint="eastAsia" w:ascii="仿宋" w:cs="仿宋"/>
          <w:color w:val="auto"/>
          <w:kern w:val="0"/>
          <w:sz w:val="28"/>
          <w:szCs w:val="32"/>
          <w:highlight w:val="none"/>
          <w:lang w:bidi="ar-SA"/>
        </w:rPr>
        <w:t xml:space="preserve">（1）法定代表人授权委托书原件（含法定代表人身份证复印件及授权人身份证复印件并盖公章）； </w:t>
      </w:r>
    </w:p>
    <w:p w14:paraId="466DA7FC">
      <w:pPr>
        <w:spacing w:line="360" w:lineRule="auto"/>
        <w:rPr>
          <w:rFonts w:hint="eastAsia" w:ascii="仿宋" w:cs="仿宋"/>
          <w:color w:val="auto"/>
          <w:kern w:val="0"/>
          <w:sz w:val="28"/>
          <w:szCs w:val="32"/>
          <w:highlight w:val="none"/>
          <w:lang w:bidi="ar-SA"/>
        </w:rPr>
      </w:pPr>
      <w:r>
        <w:rPr>
          <w:rFonts w:hint="eastAsia" w:ascii="仿宋" w:cs="仿宋"/>
          <w:color w:val="auto"/>
          <w:kern w:val="0"/>
          <w:sz w:val="28"/>
          <w:szCs w:val="32"/>
          <w:highlight w:val="none"/>
          <w:lang w:bidi="ar-SA"/>
        </w:rPr>
        <w:t>（2）授权人身份证原件。</w:t>
      </w:r>
    </w:p>
    <w:p w14:paraId="669C3057">
      <w:pPr>
        <w:spacing w:line="360" w:lineRule="auto"/>
        <w:rPr>
          <w:rFonts w:hint="eastAsia" w:ascii="仿宋_GB2312" w:eastAsia="仿宋_GB2312" w:cs="仿宋_GB2312"/>
          <w:b/>
          <w:color w:val="auto"/>
          <w:sz w:val="36"/>
          <w:szCs w:val="36"/>
          <w:highlight w:val="none"/>
          <w:lang w:bidi="ar-SA"/>
        </w:rPr>
      </w:pPr>
    </w:p>
    <w:p w14:paraId="0E584781">
      <w:pPr>
        <w:ind w:firstLine="838" w:firstLineChars="233"/>
        <w:jc w:val="center"/>
        <w:rPr>
          <w:rFonts w:hint="eastAsia" w:ascii="仿宋_GB2312" w:eastAsia="仿宋_GB2312" w:cs="仿宋_GB2312"/>
          <w:b/>
          <w:bCs/>
          <w:color w:val="auto"/>
          <w:sz w:val="36"/>
          <w:szCs w:val="44"/>
          <w:highlight w:val="none"/>
          <w:lang w:bidi="ar-SA"/>
        </w:rPr>
        <w:sectPr>
          <w:pgSz w:w="11906" w:h="16838"/>
          <w:pgMar w:top="1440" w:right="1800" w:bottom="1440" w:left="1800" w:header="851" w:footer="992" w:gutter="0"/>
          <w:pgNumType w:chapStyle="1"/>
          <w:cols w:space="720" w:num="1"/>
          <w:docGrid w:type="linesAndChars" w:linePitch="312" w:charSpace="0"/>
        </w:sectPr>
      </w:pPr>
    </w:p>
    <w:p w14:paraId="14EE7495">
      <w:pPr>
        <w:jc w:val="center"/>
        <w:rPr>
          <w:rFonts w:hint="eastAsia" w:ascii="仿宋_GB2312" w:eastAsia="仿宋_GB2312" w:cs="仿宋_GB2312"/>
          <w:b/>
          <w:bCs/>
          <w:color w:val="auto"/>
          <w:sz w:val="44"/>
          <w:szCs w:val="44"/>
          <w:highlight w:val="none"/>
          <w:lang w:bidi="ar-SA"/>
        </w:rPr>
      </w:pPr>
      <w:r>
        <w:rPr>
          <w:rFonts w:hint="eastAsia" w:ascii="仿宋_GB2312" w:eastAsia="仿宋_GB2312" w:cs="仿宋_GB2312"/>
          <w:b/>
          <w:bCs/>
          <w:color w:val="auto"/>
          <w:sz w:val="44"/>
          <w:szCs w:val="44"/>
          <w:highlight w:val="none"/>
          <w:lang w:bidi="ar-SA"/>
        </w:rPr>
        <w:t>目  录</w:t>
      </w:r>
    </w:p>
    <w:p w14:paraId="4E35E46D">
      <w:pPr>
        <w:jc w:val="center"/>
        <w:rPr>
          <w:rFonts w:hint="eastAsia" w:ascii="仿宋_GB2312" w:eastAsia="仿宋_GB2312" w:cs="仿宋_GB2312"/>
          <w:b/>
          <w:bCs/>
          <w:color w:val="auto"/>
          <w:sz w:val="44"/>
          <w:szCs w:val="44"/>
          <w:highlight w:val="none"/>
          <w:lang w:bidi="ar-SA"/>
        </w:rPr>
      </w:pPr>
    </w:p>
    <w:p w14:paraId="2FC24AB2">
      <w:pPr>
        <w:pStyle w:val="15"/>
        <w:tabs>
          <w:tab w:val="right" w:leader="dot" w:pos="8306"/>
        </w:tabs>
        <w:spacing w:line="480" w:lineRule="auto"/>
        <w:rPr>
          <w:color w:val="auto"/>
          <w:sz w:val="24"/>
          <w:highlight w:val="none"/>
        </w:rPr>
      </w:pPr>
      <w:r>
        <w:rPr>
          <w:b/>
          <w:bCs/>
          <w:color w:val="auto"/>
          <w:sz w:val="24"/>
          <w:highlight w:val="none"/>
        </w:rPr>
        <w:fldChar w:fldCharType="begin"/>
      </w:r>
      <w:r>
        <w:rPr>
          <w:b/>
          <w:bCs/>
          <w:color w:val="auto"/>
          <w:sz w:val="24"/>
          <w:highlight w:val="none"/>
        </w:rPr>
        <w:instrText xml:space="preserve">TOC \o "1-1" \h \u </w:instrText>
      </w:r>
      <w:r>
        <w:rPr>
          <w:b/>
          <w:bCs/>
          <w:color w:val="auto"/>
          <w:sz w:val="24"/>
          <w:highlight w:val="none"/>
        </w:rPr>
        <w:fldChar w:fldCharType="separate"/>
      </w:r>
      <w:r>
        <w:rPr>
          <w:bCs/>
          <w:color w:val="auto"/>
          <w:sz w:val="24"/>
          <w:highlight w:val="none"/>
        </w:rPr>
        <w:fldChar w:fldCharType="begin"/>
      </w:r>
      <w:r>
        <w:rPr>
          <w:bCs/>
          <w:color w:val="auto"/>
          <w:sz w:val="24"/>
          <w:highlight w:val="none"/>
        </w:rPr>
        <w:instrText xml:space="preserve"> HYPERLINK \l _Toc32240 </w:instrText>
      </w:r>
      <w:r>
        <w:rPr>
          <w:bCs/>
          <w:color w:val="auto"/>
          <w:sz w:val="24"/>
          <w:highlight w:val="none"/>
        </w:rPr>
        <w:fldChar w:fldCharType="separate"/>
      </w:r>
      <w:r>
        <w:rPr>
          <w:rFonts w:hint="eastAsia" w:ascii="仿宋_GB2312" w:eastAsia="仿宋_GB2312" w:cs="仿宋_GB2312"/>
          <w:color w:val="auto"/>
          <w:sz w:val="24"/>
          <w:highlight w:val="none"/>
          <w:lang w:bidi="ar-SA"/>
        </w:rPr>
        <w:t>鲅鱼圈海关综合技术服务中心2025年实验室设备更新采购项目的招标公告</w:t>
      </w:r>
      <w:r>
        <w:rPr>
          <w:color w:val="auto"/>
          <w:sz w:val="24"/>
          <w:highlight w:val="none"/>
        </w:rPr>
        <w:tab/>
      </w:r>
      <w:r>
        <w:rPr>
          <w:color w:val="auto"/>
          <w:sz w:val="24"/>
          <w:highlight w:val="none"/>
        </w:rPr>
        <w:fldChar w:fldCharType="begin"/>
      </w:r>
      <w:r>
        <w:rPr>
          <w:color w:val="auto"/>
          <w:sz w:val="24"/>
          <w:highlight w:val="none"/>
        </w:rPr>
        <w:instrText xml:space="preserve"> PAGEREF _Toc32240 \h </w:instrText>
      </w:r>
      <w:r>
        <w:rPr>
          <w:color w:val="auto"/>
          <w:sz w:val="24"/>
          <w:highlight w:val="none"/>
        </w:rPr>
        <w:fldChar w:fldCharType="separate"/>
      </w:r>
      <w:r>
        <w:rPr>
          <w:color w:val="auto"/>
          <w:sz w:val="24"/>
          <w:highlight w:val="none"/>
        </w:rPr>
        <w:t>1</w:t>
      </w:r>
      <w:r>
        <w:rPr>
          <w:color w:val="auto"/>
          <w:sz w:val="24"/>
          <w:highlight w:val="none"/>
        </w:rPr>
        <w:fldChar w:fldCharType="end"/>
      </w:r>
      <w:r>
        <w:rPr>
          <w:bCs/>
          <w:color w:val="auto"/>
          <w:sz w:val="24"/>
          <w:highlight w:val="none"/>
        </w:rPr>
        <w:fldChar w:fldCharType="end"/>
      </w:r>
    </w:p>
    <w:p w14:paraId="16207AA5">
      <w:pPr>
        <w:pStyle w:val="15"/>
        <w:tabs>
          <w:tab w:val="right" w:leader="dot" w:pos="8306"/>
        </w:tabs>
        <w:spacing w:line="480" w:lineRule="auto"/>
        <w:rPr>
          <w:color w:val="auto"/>
          <w:sz w:val="24"/>
          <w:highlight w:val="none"/>
        </w:rPr>
      </w:pPr>
      <w:r>
        <w:rPr>
          <w:bCs/>
          <w:color w:val="auto"/>
          <w:sz w:val="24"/>
          <w:highlight w:val="none"/>
        </w:rPr>
        <w:fldChar w:fldCharType="begin"/>
      </w:r>
      <w:r>
        <w:rPr>
          <w:bCs/>
          <w:color w:val="auto"/>
          <w:sz w:val="24"/>
          <w:highlight w:val="none"/>
        </w:rPr>
        <w:instrText xml:space="preserve"> HYPERLINK \l _Toc2924 </w:instrText>
      </w:r>
      <w:r>
        <w:rPr>
          <w:bCs/>
          <w:color w:val="auto"/>
          <w:sz w:val="24"/>
          <w:highlight w:val="none"/>
        </w:rPr>
        <w:fldChar w:fldCharType="separate"/>
      </w:r>
      <w:r>
        <w:rPr>
          <w:rFonts w:hint="eastAsia" w:ascii="仿宋_GB2312" w:eastAsia="仿宋_GB2312" w:cs="仿宋_GB2312"/>
          <w:color w:val="auto"/>
          <w:sz w:val="24"/>
          <w:highlight w:val="none"/>
          <w:lang w:bidi="ar-SA"/>
        </w:rPr>
        <w:t>第一章 投标人须知</w:t>
      </w:r>
      <w:r>
        <w:rPr>
          <w:color w:val="auto"/>
          <w:sz w:val="24"/>
          <w:highlight w:val="none"/>
        </w:rPr>
        <w:tab/>
      </w:r>
      <w:r>
        <w:rPr>
          <w:color w:val="auto"/>
          <w:sz w:val="24"/>
          <w:highlight w:val="none"/>
        </w:rPr>
        <w:fldChar w:fldCharType="begin"/>
      </w:r>
      <w:r>
        <w:rPr>
          <w:color w:val="auto"/>
          <w:sz w:val="24"/>
          <w:highlight w:val="none"/>
        </w:rPr>
        <w:instrText xml:space="preserve"> PAGEREF _Toc2924 \h </w:instrText>
      </w:r>
      <w:r>
        <w:rPr>
          <w:color w:val="auto"/>
          <w:sz w:val="24"/>
          <w:highlight w:val="none"/>
        </w:rPr>
        <w:fldChar w:fldCharType="separate"/>
      </w:r>
      <w:r>
        <w:rPr>
          <w:color w:val="auto"/>
          <w:sz w:val="24"/>
          <w:highlight w:val="none"/>
        </w:rPr>
        <w:t>3</w:t>
      </w:r>
      <w:r>
        <w:rPr>
          <w:color w:val="auto"/>
          <w:sz w:val="24"/>
          <w:highlight w:val="none"/>
        </w:rPr>
        <w:fldChar w:fldCharType="end"/>
      </w:r>
      <w:r>
        <w:rPr>
          <w:bCs/>
          <w:color w:val="auto"/>
          <w:sz w:val="24"/>
          <w:highlight w:val="none"/>
        </w:rPr>
        <w:fldChar w:fldCharType="end"/>
      </w:r>
    </w:p>
    <w:p w14:paraId="2976E5A0">
      <w:pPr>
        <w:pStyle w:val="15"/>
        <w:tabs>
          <w:tab w:val="right" w:leader="dot" w:pos="8306"/>
        </w:tabs>
        <w:spacing w:line="480" w:lineRule="auto"/>
        <w:rPr>
          <w:color w:val="auto"/>
          <w:sz w:val="24"/>
          <w:highlight w:val="none"/>
        </w:rPr>
      </w:pPr>
      <w:r>
        <w:rPr>
          <w:bCs/>
          <w:color w:val="auto"/>
          <w:sz w:val="24"/>
          <w:highlight w:val="none"/>
        </w:rPr>
        <w:fldChar w:fldCharType="begin"/>
      </w:r>
      <w:r>
        <w:rPr>
          <w:bCs/>
          <w:color w:val="auto"/>
          <w:sz w:val="24"/>
          <w:highlight w:val="none"/>
        </w:rPr>
        <w:instrText xml:space="preserve"> HYPERLINK \l _Toc20368 </w:instrText>
      </w:r>
      <w:r>
        <w:rPr>
          <w:bCs/>
          <w:color w:val="auto"/>
          <w:sz w:val="24"/>
          <w:highlight w:val="none"/>
        </w:rPr>
        <w:fldChar w:fldCharType="separate"/>
      </w:r>
      <w:r>
        <w:rPr>
          <w:rFonts w:hint="eastAsia" w:ascii="仿宋_GB2312" w:eastAsia="仿宋_GB2312" w:cs="仿宋_GB2312"/>
          <w:color w:val="auto"/>
          <w:sz w:val="24"/>
          <w:highlight w:val="none"/>
          <w:lang w:bidi="ar-SA"/>
        </w:rPr>
        <w:t>第二章 投标文件内容及格式</w:t>
      </w:r>
      <w:r>
        <w:rPr>
          <w:color w:val="auto"/>
          <w:sz w:val="24"/>
          <w:highlight w:val="none"/>
        </w:rPr>
        <w:tab/>
      </w:r>
      <w:r>
        <w:rPr>
          <w:color w:val="auto"/>
          <w:sz w:val="24"/>
          <w:highlight w:val="none"/>
        </w:rPr>
        <w:fldChar w:fldCharType="begin"/>
      </w:r>
      <w:r>
        <w:rPr>
          <w:color w:val="auto"/>
          <w:sz w:val="24"/>
          <w:highlight w:val="none"/>
        </w:rPr>
        <w:instrText xml:space="preserve"> PAGEREF _Toc20368 \h </w:instrText>
      </w:r>
      <w:r>
        <w:rPr>
          <w:color w:val="auto"/>
          <w:sz w:val="24"/>
          <w:highlight w:val="none"/>
        </w:rPr>
        <w:fldChar w:fldCharType="separate"/>
      </w:r>
      <w:r>
        <w:rPr>
          <w:color w:val="auto"/>
          <w:sz w:val="24"/>
          <w:highlight w:val="none"/>
        </w:rPr>
        <w:t>20</w:t>
      </w:r>
      <w:r>
        <w:rPr>
          <w:color w:val="auto"/>
          <w:sz w:val="24"/>
          <w:highlight w:val="none"/>
        </w:rPr>
        <w:fldChar w:fldCharType="end"/>
      </w:r>
      <w:r>
        <w:rPr>
          <w:bCs/>
          <w:color w:val="auto"/>
          <w:sz w:val="24"/>
          <w:highlight w:val="none"/>
        </w:rPr>
        <w:fldChar w:fldCharType="end"/>
      </w:r>
    </w:p>
    <w:p w14:paraId="1E52C211">
      <w:pPr>
        <w:pStyle w:val="15"/>
        <w:tabs>
          <w:tab w:val="right" w:leader="dot" w:pos="8306"/>
        </w:tabs>
        <w:spacing w:line="480" w:lineRule="auto"/>
        <w:rPr>
          <w:color w:val="auto"/>
          <w:sz w:val="24"/>
          <w:highlight w:val="none"/>
        </w:rPr>
      </w:pPr>
      <w:r>
        <w:rPr>
          <w:bCs/>
          <w:color w:val="auto"/>
          <w:sz w:val="24"/>
          <w:highlight w:val="none"/>
        </w:rPr>
        <w:fldChar w:fldCharType="begin"/>
      </w:r>
      <w:r>
        <w:rPr>
          <w:bCs/>
          <w:color w:val="auto"/>
          <w:sz w:val="24"/>
          <w:highlight w:val="none"/>
        </w:rPr>
        <w:instrText xml:space="preserve"> HYPERLINK \l _Toc7559 </w:instrText>
      </w:r>
      <w:r>
        <w:rPr>
          <w:bCs/>
          <w:color w:val="auto"/>
          <w:sz w:val="24"/>
          <w:highlight w:val="none"/>
        </w:rPr>
        <w:fldChar w:fldCharType="separate"/>
      </w:r>
      <w:r>
        <w:rPr>
          <w:rFonts w:hint="eastAsia" w:ascii="仿宋_GB2312" w:eastAsia="仿宋_GB2312" w:cs="仿宋_GB2312"/>
          <w:color w:val="auto"/>
          <w:sz w:val="24"/>
          <w:highlight w:val="none"/>
          <w:lang w:bidi="ar-SA"/>
        </w:rPr>
        <w:t>第三章 货物需求</w:t>
      </w:r>
      <w:r>
        <w:rPr>
          <w:color w:val="auto"/>
          <w:sz w:val="24"/>
          <w:highlight w:val="none"/>
        </w:rPr>
        <w:tab/>
      </w:r>
      <w:r>
        <w:rPr>
          <w:color w:val="auto"/>
          <w:sz w:val="24"/>
          <w:highlight w:val="none"/>
        </w:rPr>
        <w:fldChar w:fldCharType="begin"/>
      </w:r>
      <w:r>
        <w:rPr>
          <w:color w:val="auto"/>
          <w:sz w:val="24"/>
          <w:highlight w:val="none"/>
        </w:rPr>
        <w:instrText xml:space="preserve"> PAGEREF _Toc7559 \h </w:instrText>
      </w:r>
      <w:r>
        <w:rPr>
          <w:color w:val="auto"/>
          <w:sz w:val="24"/>
          <w:highlight w:val="none"/>
        </w:rPr>
        <w:fldChar w:fldCharType="separate"/>
      </w:r>
      <w:r>
        <w:rPr>
          <w:color w:val="auto"/>
          <w:sz w:val="24"/>
          <w:highlight w:val="none"/>
        </w:rPr>
        <w:t>44</w:t>
      </w:r>
      <w:r>
        <w:rPr>
          <w:color w:val="auto"/>
          <w:sz w:val="24"/>
          <w:highlight w:val="none"/>
        </w:rPr>
        <w:fldChar w:fldCharType="end"/>
      </w:r>
      <w:r>
        <w:rPr>
          <w:bCs/>
          <w:color w:val="auto"/>
          <w:sz w:val="24"/>
          <w:highlight w:val="none"/>
        </w:rPr>
        <w:fldChar w:fldCharType="end"/>
      </w:r>
    </w:p>
    <w:p w14:paraId="70C80C79">
      <w:pPr>
        <w:pStyle w:val="15"/>
        <w:tabs>
          <w:tab w:val="right" w:leader="dot" w:pos="8306"/>
        </w:tabs>
        <w:spacing w:line="480" w:lineRule="auto"/>
        <w:rPr>
          <w:color w:val="auto"/>
          <w:sz w:val="24"/>
          <w:highlight w:val="none"/>
        </w:rPr>
      </w:pPr>
      <w:r>
        <w:rPr>
          <w:bCs/>
          <w:color w:val="auto"/>
          <w:sz w:val="24"/>
          <w:highlight w:val="none"/>
        </w:rPr>
        <w:fldChar w:fldCharType="begin"/>
      </w:r>
      <w:r>
        <w:rPr>
          <w:bCs/>
          <w:color w:val="auto"/>
          <w:sz w:val="24"/>
          <w:highlight w:val="none"/>
        </w:rPr>
        <w:instrText xml:space="preserve"> HYPERLINK \l _Toc1008 </w:instrText>
      </w:r>
      <w:r>
        <w:rPr>
          <w:bCs/>
          <w:color w:val="auto"/>
          <w:sz w:val="24"/>
          <w:highlight w:val="none"/>
        </w:rPr>
        <w:fldChar w:fldCharType="separate"/>
      </w:r>
      <w:r>
        <w:rPr>
          <w:rFonts w:hint="eastAsia" w:ascii="仿宋_GB2312" w:eastAsia="仿宋_GB2312" w:cs="仿宋_GB2312"/>
          <w:color w:val="auto"/>
          <w:kern w:val="44"/>
          <w:sz w:val="24"/>
          <w:highlight w:val="none"/>
          <w:lang w:bidi="ar-SA"/>
        </w:rPr>
        <w:t>第四章 评标方法</w:t>
      </w:r>
      <w:r>
        <w:rPr>
          <w:color w:val="auto"/>
          <w:sz w:val="24"/>
          <w:highlight w:val="none"/>
        </w:rPr>
        <w:tab/>
      </w:r>
      <w:r>
        <w:rPr>
          <w:color w:val="auto"/>
          <w:sz w:val="24"/>
          <w:highlight w:val="none"/>
        </w:rPr>
        <w:fldChar w:fldCharType="begin"/>
      </w:r>
      <w:r>
        <w:rPr>
          <w:color w:val="auto"/>
          <w:sz w:val="24"/>
          <w:highlight w:val="none"/>
        </w:rPr>
        <w:instrText xml:space="preserve"> PAGEREF _Toc1008 \h </w:instrText>
      </w:r>
      <w:r>
        <w:rPr>
          <w:color w:val="auto"/>
          <w:sz w:val="24"/>
          <w:highlight w:val="none"/>
        </w:rPr>
        <w:fldChar w:fldCharType="separate"/>
      </w:r>
      <w:r>
        <w:rPr>
          <w:color w:val="auto"/>
          <w:sz w:val="24"/>
          <w:highlight w:val="none"/>
        </w:rPr>
        <w:t>51</w:t>
      </w:r>
      <w:r>
        <w:rPr>
          <w:color w:val="auto"/>
          <w:sz w:val="24"/>
          <w:highlight w:val="none"/>
        </w:rPr>
        <w:fldChar w:fldCharType="end"/>
      </w:r>
      <w:r>
        <w:rPr>
          <w:bCs/>
          <w:color w:val="auto"/>
          <w:sz w:val="24"/>
          <w:highlight w:val="none"/>
        </w:rPr>
        <w:fldChar w:fldCharType="end"/>
      </w:r>
    </w:p>
    <w:p w14:paraId="72DDD6AB">
      <w:pPr>
        <w:pStyle w:val="15"/>
        <w:tabs>
          <w:tab w:val="right" w:leader="dot" w:pos="8306"/>
        </w:tabs>
        <w:spacing w:line="480" w:lineRule="auto"/>
        <w:rPr>
          <w:color w:val="auto"/>
          <w:sz w:val="24"/>
          <w:highlight w:val="none"/>
        </w:rPr>
      </w:pPr>
      <w:r>
        <w:rPr>
          <w:bCs/>
          <w:color w:val="auto"/>
          <w:sz w:val="24"/>
          <w:highlight w:val="none"/>
        </w:rPr>
        <w:fldChar w:fldCharType="begin"/>
      </w:r>
      <w:r>
        <w:rPr>
          <w:bCs/>
          <w:color w:val="auto"/>
          <w:sz w:val="24"/>
          <w:highlight w:val="none"/>
        </w:rPr>
        <w:instrText xml:space="preserve"> HYPERLINK \l _Toc16766 </w:instrText>
      </w:r>
      <w:r>
        <w:rPr>
          <w:bCs/>
          <w:color w:val="auto"/>
          <w:sz w:val="24"/>
          <w:highlight w:val="none"/>
        </w:rPr>
        <w:fldChar w:fldCharType="separate"/>
      </w:r>
      <w:r>
        <w:rPr>
          <w:rFonts w:hint="eastAsia" w:ascii="仿宋_GB2312" w:eastAsia="仿宋_GB2312" w:cs="仿宋_GB2312"/>
          <w:color w:val="auto"/>
          <w:sz w:val="24"/>
          <w:highlight w:val="none"/>
          <w:lang w:bidi="ar-SA"/>
        </w:rPr>
        <w:t>第五章 政府采购合同条款及格式</w:t>
      </w:r>
      <w:r>
        <w:rPr>
          <w:color w:val="auto"/>
          <w:sz w:val="24"/>
          <w:highlight w:val="none"/>
        </w:rPr>
        <w:tab/>
      </w:r>
      <w:r>
        <w:rPr>
          <w:color w:val="auto"/>
          <w:sz w:val="24"/>
          <w:highlight w:val="none"/>
        </w:rPr>
        <w:fldChar w:fldCharType="begin"/>
      </w:r>
      <w:r>
        <w:rPr>
          <w:color w:val="auto"/>
          <w:sz w:val="24"/>
          <w:highlight w:val="none"/>
        </w:rPr>
        <w:instrText xml:space="preserve"> PAGEREF _Toc16766 \h </w:instrText>
      </w:r>
      <w:r>
        <w:rPr>
          <w:color w:val="auto"/>
          <w:sz w:val="24"/>
          <w:highlight w:val="none"/>
        </w:rPr>
        <w:fldChar w:fldCharType="separate"/>
      </w:r>
      <w:r>
        <w:rPr>
          <w:color w:val="auto"/>
          <w:sz w:val="24"/>
          <w:highlight w:val="none"/>
        </w:rPr>
        <w:t>60</w:t>
      </w:r>
      <w:r>
        <w:rPr>
          <w:color w:val="auto"/>
          <w:sz w:val="24"/>
          <w:highlight w:val="none"/>
        </w:rPr>
        <w:fldChar w:fldCharType="end"/>
      </w:r>
      <w:r>
        <w:rPr>
          <w:bCs/>
          <w:color w:val="auto"/>
          <w:sz w:val="24"/>
          <w:highlight w:val="none"/>
        </w:rPr>
        <w:fldChar w:fldCharType="end"/>
      </w:r>
    </w:p>
    <w:p w14:paraId="03A918B6">
      <w:pPr>
        <w:spacing w:line="480" w:lineRule="auto"/>
        <w:rPr>
          <w:color w:val="auto"/>
          <w:sz w:val="24"/>
          <w:highlight w:val="none"/>
        </w:rPr>
      </w:pPr>
      <w:r>
        <w:rPr>
          <w:bCs/>
          <w:color w:val="auto"/>
          <w:sz w:val="24"/>
          <w:highlight w:val="none"/>
        </w:rPr>
        <w:fldChar w:fldCharType="end"/>
      </w:r>
    </w:p>
    <w:p w14:paraId="0E150494">
      <w:pPr>
        <w:pStyle w:val="2"/>
        <w:spacing w:line="480" w:lineRule="auto"/>
        <w:rPr>
          <w:rFonts w:hint="eastAsia" w:ascii="仿宋_GB2312" w:eastAsia="仿宋_GB2312" w:cs="仿宋_GB2312"/>
          <w:color w:val="auto"/>
          <w:sz w:val="24"/>
          <w:highlight w:val="none"/>
          <w:lang w:bidi="ar-SA"/>
        </w:rPr>
        <w:sectPr>
          <w:footerReference r:id="rId3" w:type="default"/>
          <w:pgSz w:w="11906" w:h="16838"/>
          <w:pgMar w:top="1440" w:right="1800" w:bottom="1440" w:left="1800" w:header="851" w:footer="992" w:gutter="0"/>
          <w:pgNumType w:chapStyle="1"/>
          <w:cols w:space="720" w:num="1"/>
          <w:docGrid w:type="linesAndChars" w:linePitch="312" w:charSpace="0"/>
        </w:sectPr>
      </w:pPr>
      <w:bookmarkStart w:id="0" w:name="_Toc1124_WPSOffice_Level1"/>
    </w:p>
    <w:p w14:paraId="742D7C05">
      <w:pPr>
        <w:pStyle w:val="2"/>
        <w:rPr>
          <w:rFonts w:hint="eastAsia" w:ascii="仿宋_GB2312" w:eastAsia="仿宋_GB2312" w:cs="仿宋_GB2312"/>
          <w:color w:val="auto"/>
          <w:highlight w:val="none"/>
          <w:lang w:bidi="ar-SA"/>
        </w:rPr>
      </w:pPr>
      <w:bookmarkStart w:id="1" w:name="_Toc32240"/>
      <w:r>
        <w:rPr>
          <w:rFonts w:hint="eastAsia" w:ascii="仿宋_GB2312" w:eastAsia="仿宋_GB2312" w:cs="仿宋_GB2312"/>
          <w:color w:val="auto"/>
          <w:highlight w:val="none"/>
          <w:lang w:bidi="ar-SA"/>
        </w:rPr>
        <w:t>鲅鱼圈海关综合技术服务中心2025年实验室设备更新采购项目的招标公告</w:t>
      </w:r>
      <w:bookmarkEnd w:id="0"/>
      <w:bookmarkEnd w:id="1"/>
    </w:p>
    <w:p w14:paraId="3D0B13CA">
      <w:pPr>
        <w:pBdr>
          <w:top w:val="single" w:color="auto" w:sz="4" w:space="1"/>
          <w:left w:val="single" w:color="auto" w:sz="4" w:space="4"/>
          <w:bottom w:val="single" w:color="auto" w:sz="4" w:space="1"/>
          <w:right w:val="single" w:color="auto" w:sz="4" w:space="4"/>
        </w:pBdr>
        <w:spacing w:line="367"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项目概况</w:t>
      </w:r>
    </w:p>
    <w:p w14:paraId="6B094A95">
      <w:pPr>
        <w:pBdr>
          <w:top w:val="single" w:color="auto" w:sz="4" w:space="1"/>
          <w:left w:val="single" w:color="auto" w:sz="4" w:space="4"/>
          <w:bottom w:val="single" w:color="auto" w:sz="4" w:space="1"/>
          <w:right w:val="single" w:color="auto" w:sz="4" w:space="4"/>
        </w:pBdr>
        <w:spacing w:line="367"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u w:val="single"/>
          <w:lang w:bidi="ar-SA"/>
        </w:rPr>
        <w:t xml:space="preserve"> 鲅鱼圈海关综合技术服务中心2025年实验室设备更新采购项目 </w:t>
      </w:r>
      <w:r>
        <w:rPr>
          <w:rFonts w:hint="eastAsia" w:ascii="仿宋" w:cs="仿宋"/>
          <w:color w:val="auto"/>
          <w:szCs w:val="21"/>
          <w:highlight w:val="none"/>
          <w:lang w:bidi="ar-SA"/>
        </w:rPr>
        <w:t>招标项目的潜在供应商应在</w:t>
      </w:r>
      <w:r>
        <w:rPr>
          <w:rFonts w:hint="eastAsia" w:ascii="仿宋" w:cs="仿宋"/>
          <w:color w:val="auto"/>
          <w:szCs w:val="21"/>
          <w:highlight w:val="none"/>
          <w:u w:val="single"/>
          <w:lang w:bidi="ar-SA"/>
        </w:rPr>
        <w:t xml:space="preserve"> </w:t>
      </w:r>
      <w:r>
        <w:rPr>
          <w:rFonts w:hint="eastAsia" w:ascii="仿宋" w:cs="仿宋"/>
          <w:color w:val="auto"/>
          <w:szCs w:val="21"/>
          <w:highlight w:val="none"/>
          <w:u w:val="single"/>
          <w:lang w:bidi="ar-SA"/>
        </w:rPr>
        <w:fldChar w:fldCharType="begin"/>
      </w:r>
      <w:r>
        <w:rPr>
          <w:color w:val="auto"/>
          <w:highlight w:val="none"/>
        </w:rPr>
        <w:instrText xml:space="preserve">HYPERLINK "mailto:辽宁方唯建设管理有限公司(辽宁省营口市鲅鱼圈区工业园32-绿色时代白云小区-2#门市)或（邮箱liaoningfangwei@163.com））"</w:instrText>
      </w:r>
      <w:r>
        <w:rPr>
          <w:rFonts w:hint="eastAsia" w:ascii="仿宋" w:cs="仿宋"/>
          <w:color w:val="auto"/>
          <w:szCs w:val="21"/>
          <w:highlight w:val="none"/>
          <w:u w:val="single"/>
          <w:lang w:bidi="ar-SA"/>
        </w:rPr>
        <w:fldChar w:fldCharType="separate"/>
      </w:r>
      <w:r>
        <w:rPr>
          <w:rFonts w:hint="eastAsia" w:ascii="仿宋" w:cs="仿宋"/>
          <w:color w:val="auto"/>
          <w:szCs w:val="21"/>
          <w:highlight w:val="none"/>
          <w:u w:val="single"/>
          <w:lang w:bidi="ar-SA"/>
        </w:rPr>
        <w:t>辽宁方唯建设管理有限公司(辽宁省营口市鲅鱼圈区工业园32-绿色时代白云小区-2#门市)或（邮箱liaoningfangwei@163.com）</w:t>
      </w:r>
      <w:r>
        <w:rPr>
          <w:rFonts w:hint="eastAsia" w:ascii="仿宋" w:cs="仿宋"/>
          <w:color w:val="auto"/>
          <w:szCs w:val="21"/>
          <w:highlight w:val="none"/>
          <w:u w:val="single"/>
          <w:lang w:bidi="ar-SA"/>
        </w:rPr>
        <w:fldChar w:fldCharType="end"/>
      </w:r>
      <w:r>
        <w:rPr>
          <w:rFonts w:hint="eastAsia" w:ascii="仿宋" w:cs="仿宋"/>
          <w:color w:val="auto"/>
          <w:szCs w:val="21"/>
          <w:highlight w:val="none"/>
          <w:u w:val="single"/>
          <w:lang w:bidi="ar-SA"/>
        </w:rPr>
        <w:t xml:space="preserve"> </w:t>
      </w:r>
      <w:r>
        <w:rPr>
          <w:rFonts w:hint="eastAsia" w:ascii="仿宋" w:cs="仿宋"/>
          <w:color w:val="auto"/>
          <w:szCs w:val="21"/>
          <w:highlight w:val="none"/>
          <w:lang w:bidi="ar-SA"/>
        </w:rPr>
        <w:t>获取招标文件，并于</w:t>
      </w:r>
      <w:r>
        <w:rPr>
          <w:rFonts w:hint="eastAsia" w:ascii="仿宋" w:cs="仿宋"/>
          <w:color w:val="auto"/>
          <w:szCs w:val="21"/>
          <w:highlight w:val="none"/>
          <w:u w:val="single"/>
          <w:lang w:bidi="ar-SA"/>
        </w:rPr>
        <w:t>2025</w:t>
      </w:r>
      <w:r>
        <w:rPr>
          <w:rFonts w:hint="eastAsia" w:ascii="仿宋" w:cs="仿宋"/>
          <w:bCs/>
          <w:color w:val="auto"/>
          <w:szCs w:val="21"/>
          <w:highlight w:val="none"/>
          <w:u w:val="single"/>
          <w:lang w:bidi="ar-SA"/>
        </w:rPr>
        <w:t>年</w:t>
      </w:r>
      <w:r>
        <w:rPr>
          <w:rFonts w:hint="eastAsia" w:ascii="仿宋" w:cs="仿宋"/>
          <w:bCs/>
          <w:color w:val="auto"/>
          <w:szCs w:val="21"/>
          <w:highlight w:val="none"/>
          <w:u w:val="single"/>
          <w:lang w:val="en-US" w:eastAsia="zh-CN" w:bidi="ar-SA"/>
        </w:rPr>
        <w:t>10</w:t>
      </w:r>
      <w:r>
        <w:rPr>
          <w:rFonts w:hint="eastAsia" w:ascii="仿宋" w:cs="仿宋"/>
          <w:bCs/>
          <w:color w:val="auto"/>
          <w:szCs w:val="21"/>
          <w:highlight w:val="none"/>
          <w:u w:val="single"/>
          <w:lang w:bidi="ar-SA"/>
        </w:rPr>
        <w:t>月</w:t>
      </w:r>
      <w:r>
        <w:rPr>
          <w:rFonts w:hint="eastAsia" w:ascii="仿宋" w:cs="仿宋"/>
          <w:bCs/>
          <w:color w:val="auto"/>
          <w:szCs w:val="21"/>
          <w:highlight w:val="none"/>
          <w:u w:val="single"/>
          <w:lang w:val="en-US" w:eastAsia="zh-CN" w:bidi="ar-SA"/>
        </w:rPr>
        <w:t>20</w:t>
      </w:r>
      <w:r>
        <w:rPr>
          <w:rFonts w:hint="eastAsia" w:ascii="仿宋" w:cs="仿宋"/>
          <w:bCs/>
          <w:color w:val="auto"/>
          <w:szCs w:val="21"/>
          <w:highlight w:val="none"/>
          <w:u w:val="single"/>
          <w:lang w:bidi="ar-SA"/>
        </w:rPr>
        <w:t>日14点00分（</w:t>
      </w:r>
      <w:r>
        <w:rPr>
          <w:rFonts w:hint="eastAsia" w:ascii="仿宋" w:cs="仿宋"/>
          <w:bCs/>
          <w:color w:val="auto"/>
          <w:szCs w:val="21"/>
          <w:highlight w:val="none"/>
          <w:lang w:bidi="ar-SA"/>
        </w:rPr>
        <w:t>北京时间）前递交投标文件</w:t>
      </w:r>
      <w:r>
        <w:rPr>
          <w:rFonts w:hint="eastAsia" w:ascii="仿宋" w:cs="仿宋"/>
          <w:color w:val="auto"/>
          <w:szCs w:val="21"/>
          <w:highlight w:val="none"/>
          <w:lang w:bidi="ar-SA"/>
        </w:rPr>
        <w:t>。</w:t>
      </w:r>
    </w:p>
    <w:p w14:paraId="1D1ABDD2">
      <w:pPr>
        <w:widowControl/>
        <w:adjustRightInd w:val="0"/>
        <w:snapToGrid w:val="0"/>
        <w:spacing w:line="367" w:lineRule="auto"/>
        <w:ind w:firstLine="420" w:firstLineChars="200"/>
        <w:jc w:val="left"/>
        <w:rPr>
          <w:rFonts w:hint="eastAsia" w:ascii="仿宋" w:cs="仿宋"/>
          <w:b/>
          <w:bCs/>
          <w:color w:val="auto"/>
          <w:kern w:val="0"/>
          <w:szCs w:val="21"/>
          <w:highlight w:val="none"/>
          <w:lang w:bidi="ar-SA"/>
        </w:rPr>
      </w:pPr>
      <w:r>
        <w:rPr>
          <w:rFonts w:hint="eastAsia" w:ascii="仿宋" w:cs="仿宋"/>
          <w:color w:val="auto"/>
          <w:kern w:val="0"/>
          <w:szCs w:val="21"/>
          <w:highlight w:val="none"/>
          <w:lang w:bidi="ar-SA"/>
        </w:rPr>
        <w:t xml:space="preserve"> </w:t>
      </w:r>
    </w:p>
    <w:p w14:paraId="5D161F8D">
      <w:pPr>
        <w:adjustRightInd w:val="0"/>
        <w:snapToGrid w:val="0"/>
        <w:spacing w:line="348" w:lineRule="auto"/>
        <w:ind w:firstLine="420" w:firstLineChars="200"/>
        <w:rPr>
          <w:rFonts w:hint="eastAsia" w:ascii="仿宋" w:cs="仿宋"/>
          <w:b/>
          <w:bCs/>
          <w:color w:val="auto"/>
          <w:szCs w:val="21"/>
          <w:highlight w:val="none"/>
          <w:lang w:bidi="ar-SA"/>
        </w:rPr>
      </w:pPr>
      <w:bookmarkStart w:id="2" w:name="_Toc35393790"/>
      <w:bookmarkStart w:id="3" w:name="_Toc28359002"/>
      <w:bookmarkStart w:id="4" w:name="_Toc35393621"/>
      <w:bookmarkStart w:id="5" w:name="_Toc28359079"/>
      <w:bookmarkStart w:id="6" w:name="_Hlk24379207"/>
      <w:r>
        <w:rPr>
          <w:rFonts w:hint="eastAsia" w:ascii="仿宋" w:cs="仿宋"/>
          <w:b/>
          <w:bCs/>
          <w:color w:val="auto"/>
          <w:szCs w:val="21"/>
          <w:highlight w:val="none"/>
          <w:lang w:bidi="ar-SA"/>
        </w:rPr>
        <w:t>一、项目基本情况</w:t>
      </w:r>
      <w:bookmarkEnd w:id="2"/>
      <w:bookmarkEnd w:id="3"/>
      <w:bookmarkEnd w:id="4"/>
      <w:bookmarkEnd w:id="5"/>
    </w:p>
    <w:p w14:paraId="37DE461A">
      <w:pPr>
        <w:adjustRightInd w:val="0"/>
        <w:snapToGrid w:val="0"/>
        <w:spacing w:line="348"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项目编号：LNFWZC20250912001</w:t>
      </w:r>
    </w:p>
    <w:p w14:paraId="34E1AB2D">
      <w:pPr>
        <w:adjustRightInd w:val="0"/>
        <w:snapToGrid w:val="0"/>
        <w:spacing w:line="348"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项目名称：鲅鱼圈海关综合技术服务中心2025年实验室设备更新采购项目</w:t>
      </w:r>
    </w:p>
    <w:bookmarkEnd w:id="6"/>
    <w:p w14:paraId="2AE23B9B">
      <w:pPr>
        <w:adjustRightInd w:val="0"/>
        <w:snapToGrid w:val="0"/>
        <w:spacing w:line="348"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预算金额：264万元</w:t>
      </w:r>
    </w:p>
    <w:p w14:paraId="03FD7690">
      <w:pPr>
        <w:adjustRightInd w:val="0"/>
        <w:snapToGrid w:val="0"/>
        <w:spacing w:line="348" w:lineRule="auto"/>
        <w:ind w:firstLine="420" w:firstLineChars="200"/>
        <w:rPr>
          <w:rFonts w:ascii="仿宋" w:eastAsia="仿宋" w:cs="仿宋"/>
          <w:color w:val="auto"/>
          <w:szCs w:val="21"/>
          <w:highlight w:val="none"/>
          <w:lang w:val="en-US" w:eastAsia="zh-CN" w:bidi="ar-SA"/>
        </w:rPr>
      </w:pPr>
      <w:r>
        <w:rPr>
          <w:rFonts w:hint="eastAsia" w:ascii="仿宋" w:cs="仿宋"/>
          <w:color w:val="auto"/>
          <w:szCs w:val="21"/>
          <w:highlight w:val="none"/>
          <w:lang w:bidi="ar-SA"/>
        </w:rPr>
        <w:t>最高限价：264万元</w:t>
      </w:r>
      <w:r>
        <w:rPr>
          <w:rFonts w:ascii="仿宋" w:cs="仿宋"/>
          <w:color w:val="auto"/>
          <w:szCs w:val="21"/>
          <w:highlight w:val="none"/>
          <w:lang w:val="en-US" w:eastAsia="zh-CN" w:bidi="ar-SA"/>
        </w:rPr>
        <w:t>，</w:t>
      </w:r>
      <w:r>
        <w:rPr>
          <w:rFonts w:hint="eastAsia" w:ascii="仿宋" w:cs="仿宋"/>
          <w:color w:val="auto"/>
          <w:szCs w:val="21"/>
          <w:highlight w:val="none"/>
          <w:lang w:val="en-US" w:eastAsia="zh-CN" w:bidi="ar-SA"/>
        </w:rPr>
        <w:t>其中，</w:t>
      </w:r>
      <w:r>
        <w:rPr>
          <w:rFonts w:hint="eastAsia" w:ascii="仿宋" w:cs="仿宋"/>
          <w:color w:val="auto"/>
          <w:szCs w:val="21"/>
          <w:highlight w:val="none"/>
        </w:rPr>
        <w:t>全自动测汞仪1台（预算价格59万元）、盘式研磨仪2台（单价预算价格49万元）、颚式破碎机2台（单价预算价格分别为43万元、64万元）</w:t>
      </w:r>
    </w:p>
    <w:p w14:paraId="6FF05C39">
      <w:pPr>
        <w:numPr>
          <w:ilvl w:val="-1"/>
          <w:numId w:val="0"/>
        </w:numPr>
        <w:spacing w:line="348" w:lineRule="auto"/>
        <w:ind w:left="0" w:leftChars="0"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采购需求：</w:t>
      </w:r>
      <w:r>
        <w:rPr>
          <w:rFonts w:hint="eastAsia" w:ascii="仿宋_GB2312" w:eastAsia="仿宋_GB2312" w:cs="仿宋_GB2312"/>
          <w:color w:val="auto"/>
          <w:highlight w:val="none"/>
          <w:lang w:bidi="ar-SA"/>
        </w:rPr>
        <w:t>鲅鱼圈海关综合技术服务中心2025年实验室设备更新采购项目，采购</w:t>
      </w:r>
      <w:r>
        <w:rPr>
          <w:rFonts w:hint="eastAsia" w:ascii="仿宋" w:cs="仿宋"/>
          <w:color w:val="auto"/>
          <w:szCs w:val="21"/>
          <w:highlight w:val="none"/>
          <w:lang w:bidi="ar-SA"/>
        </w:rPr>
        <w:t>全自动测汞仪1台、盘式研磨仪2台、颚式破碎机2台，</w:t>
      </w:r>
      <w:r>
        <w:rPr>
          <w:rFonts w:hint="eastAsia"/>
          <w:color w:val="auto"/>
          <w:highlight w:val="none"/>
        </w:rPr>
        <w:t>详见</w:t>
      </w:r>
      <w:r>
        <w:rPr>
          <w:rFonts w:hint="eastAsia" w:ascii="仿宋_GB2312" w:eastAsia="仿宋_GB2312" w:cs="仿宋_GB2312"/>
          <w:color w:val="auto"/>
          <w:kern w:val="44"/>
          <w:szCs w:val="21"/>
          <w:highlight w:val="none"/>
          <w:lang w:bidi="ar-SA"/>
        </w:rPr>
        <w:t>招标文件</w:t>
      </w:r>
      <w:r>
        <w:rPr>
          <w:rFonts w:hint="eastAsia"/>
          <w:color w:val="auto"/>
          <w:highlight w:val="none"/>
        </w:rPr>
        <w:t>第三章货物需求。</w:t>
      </w:r>
    </w:p>
    <w:p w14:paraId="4F1C2A97">
      <w:pPr>
        <w:spacing w:line="348"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合同履行期限：合同签订后35个</w:t>
      </w:r>
      <w:r>
        <w:rPr>
          <w:rFonts w:hint="eastAsia" w:ascii="仿宋" w:cs="仿宋"/>
          <w:color w:val="auto"/>
          <w:szCs w:val="21"/>
          <w:highlight w:val="none"/>
          <w:lang w:val="en-US" w:eastAsia="zh-CN" w:bidi="ar-SA"/>
        </w:rPr>
        <w:t>日历</w:t>
      </w:r>
      <w:r>
        <w:rPr>
          <w:rFonts w:hint="eastAsia" w:ascii="仿宋" w:cs="仿宋"/>
          <w:color w:val="auto"/>
          <w:szCs w:val="21"/>
          <w:highlight w:val="none"/>
          <w:lang w:bidi="ar-SA"/>
        </w:rPr>
        <w:t>日供货（具体时间以双方签订的合同为准）。</w:t>
      </w:r>
    </w:p>
    <w:p w14:paraId="0DEC1046">
      <w:pPr>
        <w:adjustRightInd w:val="0"/>
        <w:snapToGrid w:val="0"/>
        <w:spacing w:line="348" w:lineRule="auto"/>
        <w:ind w:firstLine="420" w:firstLineChars="200"/>
        <w:rPr>
          <w:rFonts w:hint="eastAsia" w:ascii="仿宋" w:cs="仿宋"/>
          <w:color w:val="auto"/>
          <w:szCs w:val="21"/>
          <w:highlight w:val="none"/>
          <w:lang w:bidi="ar-SA"/>
        </w:rPr>
      </w:pPr>
      <w:bookmarkStart w:id="7" w:name="_Toc28359003"/>
      <w:bookmarkStart w:id="8" w:name="_Toc28359080"/>
      <w:bookmarkStart w:id="9" w:name="_Toc35393622"/>
      <w:bookmarkStart w:id="10" w:name="_Toc35393791"/>
      <w:r>
        <w:rPr>
          <w:rFonts w:hint="eastAsia" w:ascii="仿宋" w:cs="仿宋"/>
          <w:color w:val="auto"/>
          <w:szCs w:val="21"/>
          <w:highlight w:val="none"/>
          <w:lang w:bidi="ar-SA"/>
        </w:rPr>
        <w:t>本项目（不）接受联合体投标。</w:t>
      </w:r>
    </w:p>
    <w:p w14:paraId="7E93DA8E">
      <w:pPr>
        <w:adjustRightInd w:val="0"/>
        <w:snapToGrid w:val="0"/>
        <w:spacing w:line="348" w:lineRule="auto"/>
        <w:ind w:firstLine="420" w:firstLineChars="200"/>
        <w:rPr>
          <w:rFonts w:hint="eastAsia" w:ascii="仿宋" w:cs="仿宋"/>
          <w:b/>
          <w:bCs/>
          <w:color w:val="auto"/>
          <w:szCs w:val="21"/>
          <w:highlight w:val="none"/>
          <w:lang w:bidi="ar-SA"/>
        </w:rPr>
      </w:pPr>
      <w:r>
        <w:rPr>
          <w:rFonts w:hint="eastAsia" w:ascii="仿宋" w:cs="仿宋"/>
          <w:b/>
          <w:bCs/>
          <w:color w:val="auto"/>
          <w:szCs w:val="21"/>
          <w:highlight w:val="none"/>
          <w:lang w:bidi="ar-SA"/>
        </w:rPr>
        <w:t>二、供应商的资格要求：</w:t>
      </w:r>
      <w:bookmarkEnd w:id="7"/>
      <w:bookmarkEnd w:id="8"/>
      <w:bookmarkEnd w:id="9"/>
      <w:bookmarkEnd w:id="10"/>
    </w:p>
    <w:p w14:paraId="609CD8FB">
      <w:pPr>
        <w:adjustRightInd w:val="0"/>
        <w:snapToGrid w:val="0"/>
        <w:spacing w:line="348"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1.满足《中华人民共和国政府采购法》第二十二条规定；</w:t>
      </w:r>
    </w:p>
    <w:p w14:paraId="4646B839">
      <w:pPr>
        <w:adjustRightInd w:val="0"/>
        <w:snapToGrid w:val="0"/>
        <w:spacing w:line="348" w:lineRule="auto"/>
        <w:ind w:firstLine="420" w:firstLineChars="200"/>
        <w:jc w:val="left"/>
        <w:rPr>
          <w:rFonts w:hint="eastAsia" w:ascii="仿宋" w:cs="仿宋"/>
          <w:color w:val="auto"/>
          <w:szCs w:val="21"/>
          <w:highlight w:val="none"/>
          <w:lang w:bidi="ar-SA"/>
        </w:rPr>
      </w:pPr>
      <w:bookmarkStart w:id="11" w:name="_Toc28359081"/>
      <w:bookmarkStart w:id="12" w:name="_Toc28359004"/>
      <w:r>
        <w:rPr>
          <w:rFonts w:hint="eastAsia" w:ascii="仿宋" w:cs="仿宋"/>
          <w:color w:val="auto"/>
          <w:szCs w:val="21"/>
          <w:highlight w:val="none"/>
          <w:lang w:bidi="ar-SA"/>
        </w:rPr>
        <w:t>2.落实政府采购政策需满足的资格要求：</w:t>
      </w:r>
      <w:r>
        <w:rPr>
          <w:rFonts w:hint="eastAsia" w:ascii="仿宋_GB2312" w:eastAsia="仿宋_GB2312" w:cs="仿宋_GB2312"/>
          <w:color w:val="auto"/>
          <w:kern w:val="44"/>
          <w:szCs w:val="21"/>
          <w:highlight w:val="none"/>
          <w:lang w:bidi="ar-SA"/>
        </w:rPr>
        <w:t>本项目属于专门面向小微企业采购的项目，采购货物的制造商应为小微企业或监狱企业或残疾人福利性单位</w:t>
      </w:r>
      <w:r>
        <w:rPr>
          <w:rFonts w:hint="eastAsia" w:ascii="仿宋" w:cs="仿宋"/>
          <w:color w:val="auto"/>
          <w:szCs w:val="21"/>
          <w:highlight w:val="none"/>
          <w:lang w:bidi="ar-SA"/>
        </w:rPr>
        <w:t>；</w:t>
      </w:r>
    </w:p>
    <w:p w14:paraId="0D73F8B7">
      <w:pPr>
        <w:adjustRightInd w:val="0"/>
        <w:snapToGrid w:val="0"/>
        <w:spacing w:line="348" w:lineRule="auto"/>
        <w:ind w:firstLine="420" w:firstLineChars="200"/>
        <w:jc w:val="left"/>
        <w:rPr>
          <w:rFonts w:hint="eastAsia" w:ascii="仿宋" w:cs="仿宋"/>
          <w:color w:val="auto"/>
          <w:szCs w:val="21"/>
          <w:highlight w:val="none"/>
          <w:lang w:bidi="ar-SA"/>
        </w:rPr>
      </w:pPr>
      <w:r>
        <w:rPr>
          <w:rFonts w:hint="eastAsia" w:ascii="仿宋" w:cs="仿宋"/>
          <w:color w:val="auto"/>
          <w:szCs w:val="21"/>
          <w:highlight w:val="none"/>
          <w:lang w:bidi="ar-SA"/>
        </w:rPr>
        <w:t>3.本项目的特定资格要求：无。</w:t>
      </w:r>
    </w:p>
    <w:p w14:paraId="3B387269">
      <w:pPr>
        <w:adjustRightInd w:val="0"/>
        <w:snapToGrid w:val="0"/>
        <w:spacing w:line="348" w:lineRule="auto"/>
        <w:ind w:firstLine="420" w:firstLineChars="200"/>
        <w:rPr>
          <w:rFonts w:hint="eastAsia" w:ascii="仿宋" w:cs="仿宋"/>
          <w:b/>
          <w:bCs/>
          <w:color w:val="auto"/>
          <w:szCs w:val="21"/>
          <w:highlight w:val="none"/>
          <w:lang w:bidi="ar-SA"/>
        </w:rPr>
      </w:pPr>
      <w:r>
        <w:rPr>
          <w:rFonts w:hint="eastAsia" w:ascii="仿宋" w:cs="仿宋"/>
          <w:b/>
          <w:bCs/>
          <w:color w:val="auto"/>
          <w:szCs w:val="21"/>
          <w:highlight w:val="none"/>
          <w:lang w:bidi="ar-SA"/>
        </w:rPr>
        <w:t>三、</w:t>
      </w:r>
      <w:bookmarkStart w:id="13" w:name="_Toc35393623"/>
      <w:bookmarkStart w:id="14" w:name="_Toc35393792"/>
      <w:r>
        <w:rPr>
          <w:rFonts w:hint="eastAsia" w:ascii="仿宋" w:cs="仿宋"/>
          <w:b/>
          <w:bCs/>
          <w:color w:val="auto"/>
          <w:szCs w:val="21"/>
          <w:highlight w:val="none"/>
          <w:lang w:bidi="ar-SA"/>
        </w:rPr>
        <w:t>获取招标文件</w:t>
      </w:r>
      <w:bookmarkEnd w:id="11"/>
      <w:bookmarkEnd w:id="12"/>
      <w:bookmarkEnd w:id="13"/>
      <w:bookmarkEnd w:id="14"/>
    </w:p>
    <w:p w14:paraId="0AB04FFC">
      <w:pPr>
        <w:adjustRightInd w:val="0"/>
        <w:snapToGrid w:val="0"/>
        <w:spacing w:line="348"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时间：</w:t>
      </w:r>
      <w:r>
        <w:rPr>
          <w:rFonts w:hint="eastAsia" w:ascii="仿宋" w:cs="仿宋"/>
          <w:color w:val="auto"/>
          <w:szCs w:val="21"/>
          <w:highlight w:val="none"/>
          <w:u w:val="single"/>
          <w:lang w:bidi="ar-SA"/>
        </w:rPr>
        <w:t>2025</w:t>
      </w:r>
      <w:r>
        <w:rPr>
          <w:rFonts w:hint="eastAsia" w:ascii="仿宋" w:cs="仿宋"/>
          <w:bCs/>
          <w:color w:val="auto"/>
          <w:szCs w:val="21"/>
          <w:highlight w:val="none"/>
          <w:u w:val="single"/>
          <w:lang w:bidi="ar-SA"/>
        </w:rPr>
        <w:t>年</w:t>
      </w:r>
      <w:r>
        <w:rPr>
          <w:rFonts w:hint="eastAsia" w:ascii="仿宋" w:cs="仿宋"/>
          <w:bCs/>
          <w:color w:val="auto"/>
          <w:szCs w:val="21"/>
          <w:highlight w:val="none"/>
          <w:u w:val="single"/>
          <w:lang w:val="en-US" w:eastAsia="zh-CN" w:bidi="ar-SA"/>
        </w:rPr>
        <w:t>09</w:t>
      </w:r>
      <w:r>
        <w:rPr>
          <w:rFonts w:hint="eastAsia" w:ascii="仿宋" w:cs="仿宋"/>
          <w:bCs/>
          <w:color w:val="auto"/>
          <w:szCs w:val="21"/>
          <w:highlight w:val="none"/>
          <w:u w:val="single"/>
          <w:lang w:bidi="ar-SA"/>
        </w:rPr>
        <w:t>月</w:t>
      </w:r>
      <w:r>
        <w:rPr>
          <w:rFonts w:hint="eastAsia" w:ascii="仿宋" w:cs="仿宋"/>
          <w:bCs/>
          <w:color w:val="auto"/>
          <w:szCs w:val="21"/>
          <w:highlight w:val="none"/>
          <w:u w:val="single"/>
          <w:lang w:val="en-US" w:eastAsia="zh-CN" w:bidi="ar-SA"/>
        </w:rPr>
        <w:t>28</w:t>
      </w:r>
      <w:r>
        <w:rPr>
          <w:rFonts w:hint="eastAsia" w:ascii="仿宋" w:cs="仿宋"/>
          <w:bCs/>
          <w:color w:val="auto"/>
          <w:szCs w:val="21"/>
          <w:highlight w:val="none"/>
          <w:u w:val="single"/>
          <w:lang w:bidi="ar-SA"/>
        </w:rPr>
        <w:t>日</w:t>
      </w:r>
      <w:r>
        <w:rPr>
          <w:rFonts w:hint="eastAsia" w:ascii="仿宋" w:cs="仿宋"/>
          <w:color w:val="auto"/>
          <w:szCs w:val="21"/>
          <w:highlight w:val="none"/>
          <w:lang w:bidi="ar-SA"/>
        </w:rPr>
        <w:t>至</w:t>
      </w:r>
      <w:r>
        <w:rPr>
          <w:rFonts w:hint="eastAsia" w:ascii="仿宋" w:cs="仿宋"/>
          <w:color w:val="auto"/>
          <w:szCs w:val="21"/>
          <w:highlight w:val="none"/>
          <w:u w:val="single"/>
          <w:lang w:bidi="ar-SA"/>
        </w:rPr>
        <w:t>2025</w:t>
      </w:r>
      <w:r>
        <w:rPr>
          <w:rFonts w:hint="eastAsia" w:ascii="仿宋" w:cs="仿宋"/>
          <w:bCs/>
          <w:color w:val="auto"/>
          <w:szCs w:val="21"/>
          <w:highlight w:val="none"/>
          <w:u w:val="single"/>
          <w:lang w:bidi="ar-SA"/>
        </w:rPr>
        <w:t>年</w:t>
      </w:r>
      <w:r>
        <w:rPr>
          <w:rFonts w:hint="eastAsia" w:ascii="仿宋" w:cs="仿宋"/>
          <w:bCs/>
          <w:color w:val="auto"/>
          <w:szCs w:val="21"/>
          <w:highlight w:val="none"/>
          <w:u w:val="single"/>
          <w:lang w:val="en-US" w:eastAsia="zh-CN" w:bidi="ar-SA"/>
        </w:rPr>
        <w:t>10</w:t>
      </w:r>
      <w:r>
        <w:rPr>
          <w:rFonts w:hint="eastAsia" w:ascii="仿宋" w:cs="仿宋"/>
          <w:bCs/>
          <w:color w:val="auto"/>
          <w:szCs w:val="21"/>
          <w:highlight w:val="none"/>
          <w:u w:val="single"/>
          <w:lang w:bidi="ar-SA"/>
        </w:rPr>
        <w:t>月</w:t>
      </w:r>
      <w:r>
        <w:rPr>
          <w:rFonts w:hint="eastAsia" w:ascii="仿宋" w:cs="仿宋"/>
          <w:bCs/>
          <w:color w:val="auto"/>
          <w:szCs w:val="21"/>
          <w:highlight w:val="none"/>
          <w:u w:val="single"/>
          <w:lang w:val="en-US" w:eastAsia="zh-CN" w:bidi="ar-SA"/>
        </w:rPr>
        <w:t>11</w:t>
      </w:r>
      <w:r>
        <w:rPr>
          <w:rFonts w:hint="eastAsia" w:ascii="仿宋" w:cs="仿宋"/>
          <w:bCs/>
          <w:color w:val="auto"/>
          <w:szCs w:val="21"/>
          <w:highlight w:val="none"/>
          <w:u w:val="single"/>
          <w:lang w:bidi="ar-SA"/>
        </w:rPr>
        <w:t>日</w:t>
      </w:r>
      <w:r>
        <w:rPr>
          <w:rFonts w:hint="eastAsia" w:ascii="仿宋" w:cs="仿宋"/>
          <w:color w:val="auto"/>
          <w:szCs w:val="21"/>
          <w:highlight w:val="none"/>
          <w:lang w:bidi="ar-SA"/>
        </w:rPr>
        <w:t>，每天上午</w:t>
      </w:r>
      <w:r>
        <w:rPr>
          <w:rFonts w:hint="eastAsia" w:ascii="仿宋" w:cs="仿宋"/>
          <w:color w:val="auto"/>
          <w:szCs w:val="21"/>
          <w:highlight w:val="none"/>
          <w:u w:val="single"/>
          <w:lang w:bidi="ar-SA"/>
        </w:rPr>
        <w:t>8:00</w:t>
      </w:r>
      <w:r>
        <w:rPr>
          <w:rFonts w:hint="eastAsia" w:ascii="仿宋" w:cs="仿宋"/>
          <w:color w:val="auto"/>
          <w:szCs w:val="21"/>
          <w:highlight w:val="none"/>
          <w:lang w:bidi="ar-SA"/>
        </w:rPr>
        <w:t>至</w:t>
      </w:r>
      <w:r>
        <w:rPr>
          <w:rFonts w:hint="eastAsia" w:ascii="仿宋" w:cs="仿宋"/>
          <w:color w:val="auto"/>
          <w:szCs w:val="21"/>
          <w:highlight w:val="none"/>
          <w:u w:val="single"/>
          <w:lang w:bidi="ar-SA"/>
        </w:rPr>
        <w:t>11:30</w:t>
      </w:r>
      <w:r>
        <w:rPr>
          <w:rFonts w:hint="eastAsia" w:ascii="仿宋" w:cs="仿宋"/>
          <w:color w:val="auto"/>
          <w:szCs w:val="21"/>
          <w:highlight w:val="none"/>
          <w:lang w:bidi="ar-SA"/>
        </w:rPr>
        <w:t>，下午</w:t>
      </w:r>
      <w:r>
        <w:rPr>
          <w:rFonts w:hint="eastAsia" w:ascii="仿宋" w:cs="仿宋"/>
          <w:color w:val="auto"/>
          <w:szCs w:val="21"/>
          <w:highlight w:val="none"/>
          <w:u w:val="single"/>
          <w:lang w:bidi="ar-SA"/>
        </w:rPr>
        <w:t>13:00</w:t>
      </w:r>
      <w:r>
        <w:rPr>
          <w:rFonts w:hint="eastAsia" w:ascii="仿宋" w:cs="仿宋"/>
          <w:color w:val="auto"/>
          <w:szCs w:val="21"/>
          <w:highlight w:val="none"/>
          <w:lang w:bidi="ar-SA"/>
        </w:rPr>
        <w:t>至</w:t>
      </w:r>
      <w:r>
        <w:rPr>
          <w:rFonts w:hint="eastAsia" w:ascii="仿宋" w:cs="仿宋"/>
          <w:color w:val="auto"/>
          <w:szCs w:val="21"/>
          <w:highlight w:val="none"/>
          <w:u w:val="single"/>
          <w:lang w:bidi="ar-SA"/>
        </w:rPr>
        <w:t>16:30</w:t>
      </w:r>
      <w:r>
        <w:rPr>
          <w:rFonts w:hint="eastAsia" w:ascii="仿宋" w:cs="仿宋"/>
          <w:color w:val="auto"/>
          <w:szCs w:val="21"/>
          <w:highlight w:val="none"/>
          <w:lang w:bidi="ar-SA"/>
        </w:rPr>
        <w:t>。（北京时间，法定节假日除外）</w:t>
      </w:r>
    </w:p>
    <w:p w14:paraId="2759C8E7">
      <w:pPr>
        <w:adjustRightInd w:val="0"/>
        <w:snapToGrid w:val="0"/>
        <w:spacing w:line="348" w:lineRule="auto"/>
        <w:ind w:firstLine="420" w:firstLineChars="200"/>
        <w:rPr>
          <w:rFonts w:hint="eastAsia" w:ascii="仿宋" w:cs="仿宋"/>
          <w:color w:val="auto"/>
          <w:szCs w:val="21"/>
          <w:highlight w:val="none"/>
          <w:u w:val="single"/>
          <w:lang w:bidi="ar-SA"/>
        </w:rPr>
      </w:pPr>
      <w:bookmarkStart w:id="15" w:name="_Toc28359082"/>
      <w:bookmarkStart w:id="16" w:name="_Toc28359005"/>
      <w:bookmarkStart w:id="17" w:name="_Toc35393624"/>
      <w:bookmarkStart w:id="18" w:name="_Toc35393793"/>
      <w:r>
        <w:rPr>
          <w:rFonts w:hint="eastAsia" w:ascii="仿宋" w:cs="仿宋"/>
          <w:color w:val="auto"/>
          <w:szCs w:val="21"/>
          <w:highlight w:val="none"/>
          <w:lang w:bidi="ar-SA"/>
        </w:rPr>
        <w:t>地点：</w:t>
      </w:r>
      <w:r>
        <w:rPr>
          <w:rFonts w:hint="eastAsia" w:ascii="仿宋" w:cs="仿宋"/>
          <w:color w:val="auto"/>
          <w:szCs w:val="21"/>
          <w:highlight w:val="none"/>
          <w:lang w:bidi="ar-SA"/>
        </w:rPr>
        <w:fldChar w:fldCharType="begin"/>
      </w:r>
      <w:r>
        <w:rPr>
          <w:color w:val="auto"/>
          <w:highlight w:val="none"/>
        </w:rPr>
        <w:instrText xml:space="preserve">HYPERLINK "mailto:辽宁方唯建设管理有限公司(辽宁省营口市鲅鱼圈区工业园32-绿色时代白云小区-2#门市)或（邮箱liaoningfangwei@163.com））"</w:instrText>
      </w:r>
      <w:r>
        <w:rPr>
          <w:rFonts w:hint="eastAsia" w:ascii="仿宋" w:cs="仿宋"/>
          <w:color w:val="auto"/>
          <w:szCs w:val="21"/>
          <w:highlight w:val="none"/>
          <w:lang w:bidi="ar-SA"/>
        </w:rPr>
        <w:fldChar w:fldCharType="separate"/>
      </w:r>
      <w:r>
        <w:rPr>
          <w:rFonts w:hint="eastAsia" w:ascii="仿宋" w:cs="仿宋"/>
          <w:color w:val="auto"/>
          <w:szCs w:val="21"/>
          <w:highlight w:val="none"/>
          <w:lang w:bidi="ar-SA"/>
        </w:rPr>
        <w:t>辽宁方唯建设管理有限公司(辽宁省营口市鲅鱼圈区工业园32-绿色时代白云小区-2#门市)或（邮箱liaoningfangwei@163.com）</w:t>
      </w:r>
      <w:r>
        <w:rPr>
          <w:rFonts w:hint="eastAsia" w:ascii="仿宋" w:cs="仿宋"/>
          <w:color w:val="auto"/>
          <w:szCs w:val="21"/>
          <w:highlight w:val="none"/>
          <w:lang w:bidi="ar-SA"/>
        </w:rPr>
        <w:fldChar w:fldCharType="end"/>
      </w:r>
    </w:p>
    <w:p w14:paraId="4DCA2888">
      <w:pPr>
        <w:adjustRightInd w:val="0"/>
        <w:snapToGrid w:val="0"/>
        <w:spacing w:line="348" w:lineRule="auto"/>
        <w:ind w:firstLine="420" w:firstLineChars="200"/>
        <w:rPr>
          <w:rFonts w:hint="eastAsia" w:ascii="仿宋" w:cs="仿宋"/>
          <w:color w:val="auto"/>
          <w:szCs w:val="21"/>
          <w:highlight w:val="none"/>
          <w:u w:val="single"/>
          <w:lang w:bidi="ar-SA"/>
        </w:rPr>
      </w:pPr>
      <w:r>
        <w:rPr>
          <w:rFonts w:hint="eastAsia" w:ascii="仿宋" w:cs="仿宋"/>
          <w:color w:val="auto"/>
          <w:szCs w:val="21"/>
          <w:highlight w:val="none"/>
          <w:lang w:bidi="ar-SA"/>
        </w:rPr>
        <w:t>方式：现场获取、在线获取</w:t>
      </w:r>
    </w:p>
    <w:p w14:paraId="6D4A439E">
      <w:pPr>
        <w:adjustRightInd w:val="0"/>
        <w:snapToGrid w:val="0"/>
        <w:spacing w:line="348"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售价：¥500.00元（人民币），售后不退。</w:t>
      </w:r>
    </w:p>
    <w:p w14:paraId="6F42EBAD">
      <w:pPr>
        <w:adjustRightInd w:val="0"/>
        <w:snapToGrid w:val="0"/>
        <w:spacing w:line="348" w:lineRule="auto"/>
        <w:ind w:firstLine="420" w:firstLineChars="200"/>
        <w:rPr>
          <w:rFonts w:hint="eastAsia" w:ascii="仿宋" w:cs="仿宋"/>
          <w:b/>
          <w:bCs/>
          <w:color w:val="auto"/>
          <w:szCs w:val="21"/>
          <w:highlight w:val="none"/>
          <w:lang w:bidi="ar-SA"/>
        </w:rPr>
      </w:pPr>
      <w:r>
        <w:rPr>
          <w:rFonts w:hint="eastAsia" w:ascii="仿宋" w:cs="仿宋"/>
          <w:b/>
          <w:bCs/>
          <w:color w:val="auto"/>
          <w:szCs w:val="21"/>
          <w:highlight w:val="none"/>
          <w:lang w:bidi="ar-SA"/>
        </w:rPr>
        <w:t>四、提交投标文件</w:t>
      </w:r>
      <w:bookmarkEnd w:id="15"/>
      <w:bookmarkEnd w:id="16"/>
      <w:r>
        <w:rPr>
          <w:rFonts w:hint="eastAsia" w:ascii="仿宋" w:cs="仿宋"/>
          <w:b/>
          <w:bCs/>
          <w:color w:val="auto"/>
          <w:szCs w:val="21"/>
          <w:highlight w:val="none"/>
          <w:lang w:bidi="ar-SA"/>
        </w:rPr>
        <w:t>截止时间和地点</w:t>
      </w:r>
      <w:bookmarkEnd w:id="17"/>
      <w:bookmarkEnd w:id="18"/>
    </w:p>
    <w:p w14:paraId="34CFD50B">
      <w:pPr>
        <w:adjustRightInd w:val="0"/>
        <w:snapToGrid w:val="0"/>
        <w:spacing w:line="348" w:lineRule="auto"/>
        <w:ind w:firstLine="420" w:firstLineChars="200"/>
        <w:rPr>
          <w:rFonts w:hint="eastAsia" w:ascii="仿宋" w:cs="仿宋"/>
          <w:bCs/>
          <w:color w:val="auto"/>
          <w:szCs w:val="21"/>
          <w:highlight w:val="none"/>
          <w:lang w:bidi="ar-SA"/>
        </w:rPr>
      </w:pPr>
      <w:r>
        <w:rPr>
          <w:rFonts w:hint="eastAsia" w:ascii="仿宋" w:cs="仿宋"/>
          <w:color w:val="auto"/>
          <w:szCs w:val="21"/>
          <w:highlight w:val="none"/>
          <w:lang w:bidi="ar-SA"/>
        </w:rPr>
        <w:t>截止时间：</w:t>
      </w:r>
      <w:r>
        <w:rPr>
          <w:rFonts w:hint="eastAsia" w:ascii="仿宋" w:cs="仿宋"/>
          <w:color w:val="auto"/>
          <w:szCs w:val="21"/>
          <w:highlight w:val="none"/>
          <w:u w:val="single"/>
          <w:lang w:bidi="ar-SA"/>
        </w:rPr>
        <w:t>2025</w:t>
      </w:r>
      <w:r>
        <w:rPr>
          <w:rFonts w:hint="eastAsia" w:ascii="仿宋" w:cs="仿宋"/>
          <w:bCs/>
          <w:color w:val="auto"/>
          <w:szCs w:val="21"/>
          <w:highlight w:val="none"/>
          <w:u w:val="single"/>
          <w:lang w:bidi="ar-SA"/>
        </w:rPr>
        <w:t>年</w:t>
      </w:r>
      <w:r>
        <w:rPr>
          <w:rFonts w:hint="eastAsia" w:ascii="仿宋" w:cs="仿宋"/>
          <w:bCs/>
          <w:color w:val="auto"/>
          <w:szCs w:val="21"/>
          <w:highlight w:val="none"/>
          <w:u w:val="single"/>
          <w:lang w:val="en-US" w:eastAsia="zh-CN" w:bidi="ar-SA"/>
        </w:rPr>
        <w:t>10</w:t>
      </w:r>
      <w:r>
        <w:rPr>
          <w:rFonts w:hint="eastAsia" w:ascii="仿宋" w:cs="仿宋"/>
          <w:bCs/>
          <w:color w:val="auto"/>
          <w:szCs w:val="21"/>
          <w:highlight w:val="none"/>
          <w:u w:val="single"/>
          <w:lang w:bidi="ar-SA"/>
        </w:rPr>
        <w:t>月</w:t>
      </w:r>
      <w:r>
        <w:rPr>
          <w:rFonts w:hint="eastAsia" w:ascii="仿宋" w:cs="仿宋"/>
          <w:bCs/>
          <w:color w:val="auto"/>
          <w:szCs w:val="21"/>
          <w:highlight w:val="none"/>
          <w:u w:val="single"/>
          <w:lang w:val="en-US" w:eastAsia="zh-CN" w:bidi="ar-SA"/>
        </w:rPr>
        <w:t>20</w:t>
      </w:r>
      <w:r>
        <w:rPr>
          <w:rFonts w:hint="eastAsia" w:ascii="仿宋" w:cs="仿宋"/>
          <w:bCs/>
          <w:color w:val="auto"/>
          <w:szCs w:val="21"/>
          <w:highlight w:val="none"/>
          <w:u w:val="single"/>
          <w:lang w:bidi="ar-SA"/>
        </w:rPr>
        <w:t>日14点00分</w:t>
      </w:r>
      <w:r>
        <w:rPr>
          <w:rFonts w:hint="eastAsia" w:ascii="仿宋" w:cs="仿宋"/>
          <w:bCs/>
          <w:color w:val="auto"/>
          <w:szCs w:val="21"/>
          <w:highlight w:val="none"/>
          <w:lang w:bidi="ar-SA"/>
        </w:rPr>
        <w:t>（北京时间）</w:t>
      </w:r>
      <w:bookmarkStart w:id="19" w:name="_Toc28359084"/>
      <w:bookmarkStart w:id="20" w:name="_Toc35393625"/>
      <w:bookmarkStart w:id="21" w:name="_Toc28359007"/>
      <w:bookmarkStart w:id="22" w:name="_Toc35393794"/>
    </w:p>
    <w:p w14:paraId="1018FE6B">
      <w:pPr>
        <w:adjustRightInd w:val="0"/>
        <w:snapToGrid w:val="0"/>
        <w:spacing w:line="348" w:lineRule="auto"/>
        <w:ind w:firstLine="420" w:firstLineChars="200"/>
        <w:rPr>
          <w:rFonts w:hint="eastAsia" w:ascii="仿宋" w:cs="仿宋"/>
          <w:bCs/>
          <w:color w:val="auto"/>
          <w:szCs w:val="21"/>
          <w:highlight w:val="none"/>
          <w:lang w:bidi="ar-SA"/>
        </w:rPr>
      </w:pPr>
      <w:r>
        <w:rPr>
          <w:rFonts w:hint="eastAsia" w:ascii="仿宋" w:cs="仿宋"/>
          <w:color w:val="auto"/>
          <w:szCs w:val="21"/>
          <w:highlight w:val="none"/>
          <w:lang w:bidi="ar-SA"/>
        </w:rPr>
        <w:t>地点：</w:t>
      </w:r>
      <w:r>
        <w:rPr>
          <w:rFonts w:hint="eastAsia" w:ascii="仿宋" w:cs="仿宋"/>
          <w:bCs/>
          <w:color w:val="auto"/>
          <w:szCs w:val="21"/>
          <w:highlight w:val="none"/>
          <w:lang w:bidi="ar-SA"/>
        </w:rPr>
        <w:t>营口市鲅鱼圈区公共资源交易中心(营口市鲅鱼圈区青龙山大街与海华路交汇处号房回迁楼C区17号门市)</w:t>
      </w:r>
    </w:p>
    <w:p w14:paraId="323832C8">
      <w:pPr>
        <w:adjustRightInd w:val="0"/>
        <w:snapToGrid w:val="0"/>
        <w:spacing w:line="348" w:lineRule="auto"/>
        <w:ind w:firstLine="420" w:firstLineChars="200"/>
        <w:rPr>
          <w:rFonts w:hint="eastAsia" w:ascii="仿宋" w:cs="仿宋"/>
          <w:b/>
          <w:bCs/>
          <w:color w:val="auto"/>
          <w:szCs w:val="21"/>
          <w:highlight w:val="none"/>
          <w:lang w:bidi="ar-SA"/>
        </w:rPr>
      </w:pPr>
      <w:r>
        <w:rPr>
          <w:rFonts w:hint="eastAsia" w:ascii="仿宋" w:cs="仿宋"/>
          <w:b/>
          <w:bCs/>
          <w:color w:val="auto"/>
          <w:szCs w:val="21"/>
          <w:highlight w:val="none"/>
          <w:lang w:bidi="ar-SA"/>
        </w:rPr>
        <w:t>五、开标时间和地点</w:t>
      </w:r>
    </w:p>
    <w:p w14:paraId="576A077B">
      <w:pPr>
        <w:adjustRightInd w:val="0"/>
        <w:snapToGrid w:val="0"/>
        <w:spacing w:line="348" w:lineRule="auto"/>
        <w:ind w:firstLine="420" w:firstLineChars="200"/>
        <w:rPr>
          <w:rFonts w:hint="eastAsia" w:ascii="仿宋" w:cs="仿宋"/>
          <w:bCs/>
          <w:color w:val="auto"/>
          <w:szCs w:val="21"/>
          <w:highlight w:val="none"/>
          <w:lang w:bidi="ar-SA"/>
        </w:rPr>
      </w:pPr>
      <w:r>
        <w:rPr>
          <w:rFonts w:hint="eastAsia" w:ascii="仿宋" w:cs="仿宋"/>
          <w:color w:val="auto"/>
          <w:szCs w:val="21"/>
          <w:highlight w:val="none"/>
          <w:lang w:bidi="ar-SA"/>
        </w:rPr>
        <w:t>截止时间：</w:t>
      </w:r>
      <w:r>
        <w:rPr>
          <w:rFonts w:hint="eastAsia" w:ascii="仿宋" w:cs="仿宋"/>
          <w:color w:val="auto"/>
          <w:szCs w:val="21"/>
          <w:highlight w:val="none"/>
          <w:u w:val="single"/>
          <w:lang w:bidi="ar-SA"/>
        </w:rPr>
        <w:t>2025</w:t>
      </w:r>
      <w:r>
        <w:rPr>
          <w:rFonts w:hint="eastAsia" w:ascii="仿宋" w:cs="仿宋"/>
          <w:bCs/>
          <w:color w:val="auto"/>
          <w:szCs w:val="21"/>
          <w:highlight w:val="none"/>
          <w:u w:val="single"/>
          <w:lang w:bidi="ar-SA"/>
        </w:rPr>
        <w:t>年</w:t>
      </w:r>
      <w:r>
        <w:rPr>
          <w:rFonts w:hint="eastAsia" w:ascii="仿宋" w:cs="仿宋"/>
          <w:bCs/>
          <w:color w:val="auto"/>
          <w:szCs w:val="21"/>
          <w:highlight w:val="none"/>
          <w:u w:val="single"/>
          <w:lang w:val="en-US" w:eastAsia="zh-CN" w:bidi="ar-SA"/>
        </w:rPr>
        <w:t>10</w:t>
      </w:r>
      <w:r>
        <w:rPr>
          <w:rFonts w:hint="eastAsia" w:ascii="仿宋" w:cs="仿宋"/>
          <w:bCs/>
          <w:color w:val="auto"/>
          <w:szCs w:val="21"/>
          <w:highlight w:val="none"/>
          <w:u w:val="single"/>
          <w:lang w:bidi="ar-SA"/>
        </w:rPr>
        <w:t>月</w:t>
      </w:r>
      <w:r>
        <w:rPr>
          <w:rFonts w:hint="eastAsia" w:ascii="仿宋" w:cs="仿宋"/>
          <w:bCs/>
          <w:color w:val="auto"/>
          <w:szCs w:val="21"/>
          <w:highlight w:val="none"/>
          <w:u w:val="single"/>
          <w:lang w:val="en-US" w:eastAsia="zh-CN" w:bidi="ar-SA"/>
        </w:rPr>
        <w:t>20</w:t>
      </w:r>
      <w:r>
        <w:rPr>
          <w:rFonts w:hint="eastAsia" w:ascii="仿宋" w:cs="仿宋"/>
          <w:bCs/>
          <w:color w:val="auto"/>
          <w:szCs w:val="21"/>
          <w:highlight w:val="none"/>
          <w:u w:val="single"/>
          <w:lang w:bidi="ar-SA"/>
        </w:rPr>
        <w:t>日14点00分</w:t>
      </w:r>
      <w:r>
        <w:rPr>
          <w:rFonts w:hint="eastAsia" w:ascii="仿宋" w:cs="仿宋"/>
          <w:bCs/>
          <w:color w:val="auto"/>
          <w:szCs w:val="21"/>
          <w:highlight w:val="none"/>
          <w:lang w:bidi="ar-SA"/>
        </w:rPr>
        <w:t>（北京时间）</w:t>
      </w:r>
    </w:p>
    <w:p w14:paraId="05CE1FF1">
      <w:pPr>
        <w:adjustRightInd w:val="0"/>
        <w:snapToGrid w:val="0"/>
        <w:spacing w:line="348" w:lineRule="auto"/>
        <w:ind w:firstLine="420" w:firstLineChars="200"/>
        <w:rPr>
          <w:rFonts w:hint="eastAsia"/>
          <w:color w:val="auto"/>
          <w:highlight w:val="none"/>
        </w:rPr>
      </w:pPr>
      <w:r>
        <w:rPr>
          <w:rFonts w:hint="eastAsia" w:ascii="仿宋" w:cs="仿宋"/>
          <w:color w:val="auto"/>
          <w:szCs w:val="21"/>
          <w:highlight w:val="none"/>
          <w:lang w:bidi="ar-SA"/>
        </w:rPr>
        <w:t>地点：</w:t>
      </w:r>
      <w:r>
        <w:rPr>
          <w:rFonts w:hint="eastAsia" w:ascii="仿宋" w:cs="仿宋"/>
          <w:bCs/>
          <w:color w:val="auto"/>
          <w:szCs w:val="21"/>
          <w:highlight w:val="none"/>
          <w:lang w:bidi="ar-SA"/>
        </w:rPr>
        <w:t>营口市鲅鱼圈区公共资源交易中心(营口市鲅鱼圈区青龙山大街与海华路交汇处号房回迁楼C区17号门市)</w:t>
      </w:r>
    </w:p>
    <w:p w14:paraId="6633F608">
      <w:pPr>
        <w:adjustRightInd w:val="0"/>
        <w:snapToGrid w:val="0"/>
        <w:spacing w:line="348" w:lineRule="auto"/>
        <w:ind w:firstLine="420" w:firstLineChars="200"/>
        <w:rPr>
          <w:rFonts w:hint="eastAsia" w:ascii="仿宋" w:cs="仿宋"/>
          <w:b/>
          <w:bCs/>
          <w:color w:val="auto"/>
          <w:szCs w:val="21"/>
          <w:highlight w:val="none"/>
          <w:lang w:bidi="ar-SA"/>
        </w:rPr>
      </w:pPr>
      <w:r>
        <w:rPr>
          <w:rFonts w:hint="eastAsia" w:ascii="仿宋" w:cs="仿宋"/>
          <w:b/>
          <w:bCs/>
          <w:color w:val="auto"/>
          <w:szCs w:val="21"/>
          <w:highlight w:val="none"/>
          <w:lang w:bidi="ar-SA"/>
        </w:rPr>
        <w:t>六、公告期限</w:t>
      </w:r>
      <w:bookmarkEnd w:id="19"/>
      <w:bookmarkEnd w:id="20"/>
      <w:bookmarkEnd w:id="21"/>
      <w:bookmarkEnd w:id="22"/>
    </w:p>
    <w:p w14:paraId="5D36D12A">
      <w:pPr>
        <w:adjustRightInd w:val="0"/>
        <w:snapToGrid w:val="0"/>
        <w:spacing w:line="348" w:lineRule="auto"/>
        <w:ind w:firstLine="420" w:firstLineChars="200"/>
        <w:rPr>
          <w:rFonts w:hint="eastAsia" w:ascii="仿宋" w:cs="仿宋"/>
          <w:color w:val="auto"/>
          <w:kern w:val="0"/>
          <w:szCs w:val="21"/>
          <w:highlight w:val="none"/>
          <w:lang w:bidi="ar-SA"/>
        </w:rPr>
      </w:pPr>
      <w:r>
        <w:rPr>
          <w:rFonts w:hint="eastAsia" w:ascii="仿宋" w:cs="仿宋"/>
          <w:color w:val="auto"/>
          <w:kern w:val="0"/>
          <w:szCs w:val="21"/>
          <w:highlight w:val="none"/>
          <w:lang w:bidi="ar-SA"/>
        </w:rPr>
        <w:t>自本公告发布之日起5个工作日。</w:t>
      </w:r>
    </w:p>
    <w:p w14:paraId="042EC97B">
      <w:pPr>
        <w:adjustRightInd w:val="0"/>
        <w:snapToGrid w:val="0"/>
        <w:spacing w:line="348" w:lineRule="auto"/>
        <w:ind w:firstLine="420" w:firstLineChars="200"/>
        <w:rPr>
          <w:rFonts w:hint="eastAsia" w:ascii="仿宋" w:cs="仿宋"/>
          <w:b/>
          <w:bCs/>
          <w:color w:val="auto"/>
          <w:szCs w:val="21"/>
          <w:highlight w:val="none"/>
          <w:lang w:bidi="ar-SA"/>
        </w:rPr>
      </w:pPr>
      <w:bookmarkStart w:id="23" w:name="_Toc35393626"/>
      <w:bookmarkStart w:id="24" w:name="_Toc35393795"/>
      <w:r>
        <w:rPr>
          <w:rFonts w:hint="eastAsia" w:ascii="仿宋" w:cs="仿宋"/>
          <w:b/>
          <w:bCs/>
          <w:color w:val="auto"/>
          <w:szCs w:val="21"/>
          <w:highlight w:val="none"/>
          <w:lang w:bidi="ar-SA"/>
        </w:rPr>
        <w:t>七、其他补充事宜</w:t>
      </w:r>
      <w:bookmarkEnd w:id="23"/>
      <w:bookmarkEnd w:id="24"/>
    </w:p>
    <w:p w14:paraId="5F68554C">
      <w:pPr>
        <w:adjustRightInd w:val="0"/>
        <w:snapToGrid w:val="0"/>
        <w:spacing w:line="348" w:lineRule="auto"/>
        <w:ind w:firstLine="420" w:firstLineChars="200"/>
        <w:rPr>
          <w:rFonts w:hint="eastAsia" w:ascii="仿宋" w:cs="仿宋"/>
          <w:bCs/>
          <w:color w:val="auto"/>
          <w:szCs w:val="21"/>
          <w:highlight w:val="none"/>
          <w:lang w:bidi="ar-SA"/>
        </w:rPr>
      </w:pPr>
      <w:r>
        <w:rPr>
          <w:rFonts w:hint="eastAsia" w:ascii="仿宋" w:cs="仿宋"/>
          <w:bCs/>
          <w:color w:val="auto"/>
          <w:szCs w:val="21"/>
          <w:highlight w:val="none"/>
          <w:lang w:bidi="ar-SA"/>
        </w:rPr>
        <w:t>1.本公告发布网站为中国政府采购网。</w:t>
      </w:r>
    </w:p>
    <w:p w14:paraId="5D4FB34E">
      <w:pPr>
        <w:adjustRightInd w:val="0"/>
        <w:snapToGrid w:val="0"/>
        <w:spacing w:line="348" w:lineRule="auto"/>
        <w:ind w:firstLine="420" w:firstLineChars="200"/>
        <w:rPr>
          <w:rFonts w:hint="eastAsia" w:ascii="仿宋" w:cs="仿宋"/>
          <w:bCs/>
          <w:color w:val="auto"/>
          <w:szCs w:val="21"/>
          <w:highlight w:val="none"/>
          <w:lang w:bidi="ar-SA"/>
        </w:rPr>
      </w:pPr>
      <w:r>
        <w:rPr>
          <w:rFonts w:hint="eastAsia" w:ascii="仿宋" w:cs="仿宋"/>
          <w:bCs/>
          <w:color w:val="auto"/>
          <w:szCs w:val="21"/>
          <w:highlight w:val="none"/>
          <w:lang w:bidi="ar-SA"/>
        </w:rPr>
        <w:t>2.现场获取：（1）法人或者其他组织的营业执照等主体证明文件或自然人的身份证明复印件（自然人身份证明仅限在自然人作为响应主体时使用）加盖公章；（2）法定代表人（或非法人组织负责人）身份证明书原件（自然人作为响应主体时不需提供）；（3）授权委托书原件（法定代表人、非法人组织负责人、自然人本人获取招标文件的无需提供）。</w:t>
      </w:r>
    </w:p>
    <w:p w14:paraId="5B4224FF">
      <w:pPr>
        <w:adjustRightInd w:val="0"/>
        <w:snapToGrid w:val="0"/>
        <w:spacing w:line="348" w:lineRule="auto"/>
        <w:ind w:firstLine="420" w:firstLineChars="200"/>
        <w:rPr>
          <w:rFonts w:hint="eastAsia" w:ascii="仿宋" w:cs="仿宋"/>
          <w:color w:val="auto"/>
          <w:szCs w:val="21"/>
          <w:highlight w:val="none"/>
          <w:lang w:bidi="ar-SA"/>
        </w:rPr>
      </w:pPr>
      <w:r>
        <w:rPr>
          <w:rFonts w:hint="eastAsia" w:ascii="仿宋" w:cs="仿宋"/>
          <w:bCs/>
          <w:color w:val="auto"/>
          <w:szCs w:val="21"/>
          <w:highlight w:val="none"/>
          <w:lang w:bidi="ar-SA"/>
        </w:rPr>
        <w:t>3.邮件获取：（1）营业执照副本；（2）法定代表人身份证明书及法定代表人身份证；（3）授权委托书及授权人身份证（法定代表人、非法人组织负责人、自然人本人获取招标文件的无需提供），以上资料原件扫描复印后加盖公章发送邮箱 liaoningfangwei@163.com，获取招标文件（邮件中需标明公司名称、地址、联系人、联系电话），邮件发送上述邮箱后联系采购代理机构，代理机构确认无误后将电子版招标文件发送至投标人邮箱。</w:t>
      </w:r>
    </w:p>
    <w:p w14:paraId="0B03D3C1">
      <w:pPr>
        <w:adjustRightInd w:val="0"/>
        <w:snapToGrid w:val="0"/>
        <w:spacing w:line="348" w:lineRule="auto"/>
        <w:ind w:firstLine="420" w:firstLineChars="200"/>
        <w:rPr>
          <w:rFonts w:hint="eastAsia" w:ascii="仿宋" w:cs="仿宋"/>
          <w:b/>
          <w:bCs/>
          <w:color w:val="auto"/>
          <w:szCs w:val="21"/>
          <w:highlight w:val="none"/>
          <w:lang w:bidi="ar-SA"/>
        </w:rPr>
      </w:pPr>
      <w:bookmarkStart w:id="25" w:name="_Toc28359008"/>
      <w:bookmarkStart w:id="26" w:name="_Toc35393796"/>
      <w:bookmarkStart w:id="27" w:name="_Toc35393627"/>
      <w:bookmarkStart w:id="28" w:name="_Toc28359085"/>
      <w:r>
        <w:rPr>
          <w:rFonts w:hint="eastAsia" w:ascii="仿宋" w:cs="仿宋"/>
          <w:b/>
          <w:bCs/>
          <w:color w:val="auto"/>
          <w:szCs w:val="21"/>
          <w:highlight w:val="none"/>
          <w:lang w:bidi="ar-SA"/>
        </w:rPr>
        <w:t>八、对本次招标提出询问，请按以下方式联系。</w:t>
      </w:r>
      <w:bookmarkEnd w:id="25"/>
      <w:bookmarkEnd w:id="26"/>
      <w:bookmarkEnd w:id="27"/>
      <w:bookmarkEnd w:id="28"/>
    </w:p>
    <w:p w14:paraId="03B3359E">
      <w:pPr>
        <w:adjustRightInd w:val="0"/>
        <w:snapToGrid w:val="0"/>
        <w:spacing w:line="348"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1.采购人信息</w:t>
      </w:r>
    </w:p>
    <w:p w14:paraId="342A5E81">
      <w:pPr>
        <w:widowControl/>
        <w:adjustRightInd w:val="0"/>
        <w:snapToGrid w:val="0"/>
        <w:spacing w:line="348" w:lineRule="auto"/>
        <w:ind w:firstLine="420" w:firstLineChars="200"/>
        <w:jc w:val="left"/>
        <w:rPr>
          <w:rFonts w:hint="eastAsia" w:ascii="仿宋" w:cs="仿宋"/>
          <w:color w:val="auto"/>
          <w:kern w:val="0"/>
          <w:szCs w:val="21"/>
          <w:highlight w:val="none"/>
          <w:lang w:bidi="ar-SA"/>
        </w:rPr>
      </w:pPr>
      <w:r>
        <w:rPr>
          <w:rFonts w:hint="eastAsia" w:ascii="仿宋" w:cs="仿宋"/>
          <w:color w:val="auto"/>
          <w:kern w:val="0"/>
          <w:szCs w:val="21"/>
          <w:highlight w:val="none"/>
          <w:lang w:bidi="ar-SA"/>
        </w:rPr>
        <w:t>名称：</w:t>
      </w:r>
      <w:r>
        <w:rPr>
          <w:rFonts w:hint="eastAsia" w:ascii="仿宋" w:cs="仿宋"/>
          <w:color w:val="auto"/>
          <w:kern w:val="0"/>
          <w:szCs w:val="21"/>
          <w:highlight w:val="none"/>
          <w:u w:val="single"/>
          <w:lang w:bidi="ar-SA"/>
        </w:rPr>
        <w:t>鲅鱼圈海关综合技术服务中心</w:t>
      </w:r>
      <w:r>
        <w:rPr>
          <w:rFonts w:hint="eastAsia" w:ascii="仿宋" w:cs="仿宋"/>
          <w:color w:val="auto"/>
          <w:kern w:val="0"/>
          <w:szCs w:val="21"/>
          <w:highlight w:val="none"/>
          <w:lang w:bidi="ar-SA"/>
        </w:rPr>
        <w:t xml:space="preserve"> </w:t>
      </w:r>
    </w:p>
    <w:p w14:paraId="1847D66F">
      <w:pPr>
        <w:widowControl/>
        <w:adjustRightInd w:val="0"/>
        <w:snapToGrid w:val="0"/>
        <w:spacing w:line="348" w:lineRule="auto"/>
        <w:ind w:firstLine="420" w:firstLineChars="200"/>
        <w:jc w:val="left"/>
        <w:rPr>
          <w:rFonts w:hint="eastAsia" w:ascii="仿宋" w:cs="仿宋"/>
          <w:color w:val="auto"/>
          <w:kern w:val="0"/>
          <w:szCs w:val="21"/>
          <w:highlight w:val="none"/>
          <w:lang w:bidi="ar-SA"/>
        </w:rPr>
      </w:pPr>
      <w:r>
        <w:rPr>
          <w:rFonts w:hint="eastAsia" w:ascii="仿宋" w:cs="仿宋"/>
          <w:color w:val="auto"/>
          <w:kern w:val="0"/>
          <w:szCs w:val="21"/>
          <w:highlight w:val="none"/>
          <w:lang w:bidi="ar-SA"/>
        </w:rPr>
        <w:t>地址：</w:t>
      </w:r>
      <w:r>
        <w:rPr>
          <w:rFonts w:hint="eastAsia" w:ascii="仿宋" w:cs="仿宋"/>
          <w:color w:val="auto"/>
          <w:kern w:val="0"/>
          <w:szCs w:val="21"/>
          <w:highlight w:val="none"/>
          <w:u w:val="single"/>
          <w:lang w:bidi="ar-SA"/>
        </w:rPr>
        <w:t>辽宁省营口市鲅鱼圈区新港大路6号</w:t>
      </w:r>
    </w:p>
    <w:p w14:paraId="0BA85176">
      <w:pPr>
        <w:widowControl/>
        <w:adjustRightInd w:val="0"/>
        <w:snapToGrid w:val="0"/>
        <w:spacing w:line="348" w:lineRule="auto"/>
        <w:ind w:firstLine="420" w:firstLineChars="200"/>
        <w:jc w:val="left"/>
        <w:rPr>
          <w:rFonts w:hint="eastAsia" w:ascii="仿宋" w:cs="仿宋"/>
          <w:color w:val="auto"/>
          <w:kern w:val="0"/>
          <w:szCs w:val="21"/>
          <w:highlight w:val="none"/>
          <w:lang w:bidi="ar-SA"/>
        </w:rPr>
      </w:pPr>
      <w:r>
        <w:rPr>
          <w:rFonts w:hint="eastAsia" w:ascii="仿宋" w:cs="仿宋"/>
          <w:color w:val="auto"/>
          <w:kern w:val="0"/>
          <w:szCs w:val="21"/>
          <w:highlight w:val="none"/>
          <w:lang w:bidi="ar-SA"/>
        </w:rPr>
        <w:t>联系方式：</w:t>
      </w:r>
      <w:r>
        <w:rPr>
          <w:rFonts w:hint="eastAsia" w:ascii="仿宋" w:cs="仿宋"/>
          <w:color w:val="auto"/>
          <w:kern w:val="0"/>
          <w:szCs w:val="21"/>
          <w:highlight w:val="none"/>
          <w:u w:val="single"/>
          <w:lang w:bidi="ar-SA"/>
        </w:rPr>
        <w:t>商女士 0417-6146039</w:t>
      </w:r>
    </w:p>
    <w:p w14:paraId="2435B02C">
      <w:pPr>
        <w:adjustRightInd w:val="0"/>
        <w:snapToGrid w:val="0"/>
        <w:spacing w:line="348"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2.采购代理机构信息</w:t>
      </w:r>
    </w:p>
    <w:p w14:paraId="0CF337A6">
      <w:pPr>
        <w:adjustRightInd w:val="0"/>
        <w:snapToGrid w:val="0"/>
        <w:spacing w:line="348" w:lineRule="auto"/>
        <w:ind w:firstLine="420" w:firstLineChars="200"/>
        <w:rPr>
          <w:rFonts w:hint="eastAsia" w:ascii="仿宋" w:cs="仿宋"/>
          <w:bCs/>
          <w:color w:val="auto"/>
          <w:szCs w:val="21"/>
          <w:highlight w:val="none"/>
          <w:lang w:bidi="ar-SA"/>
        </w:rPr>
      </w:pPr>
      <w:r>
        <w:rPr>
          <w:rFonts w:hint="eastAsia" w:ascii="仿宋" w:cs="仿宋"/>
          <w:bCs/>
          <w:color w:val="auto"/>
          <w:szCs w:val="21"/>
          <w:highlight w:val="none"/>
          <w:lang w:bidi="ar-SA"/>
        </w:rPr>
        <w:t>名称：</w:t>
      </w:r>
      <w:r>
        <w:rPr>
          <w:rFonts w:hint="eastAsia" w:ascii="仿宋" w:cs="仿宋"/>
          <w:bCs/>
          <w:color w:val="auto"/>
          <w:szCs w:val="21"/>
          <w:highlight w:val="none"/>
          <w:u w:val="single"/>
          <w:lang w:bidi="ar-SA"/>
        </w:rPr>
        <w:t xml:space="preserve">辽宁方唯建设管理有限公司 </w:t>
      </w:r>
    </w:p>
    <w:p w14:paraId="17DFBEF2">
      <w:pPr>
        <w:adjustRightInd w:val="0"/>
        <w:snapToGrid w:val="0"/>
        <w:spacing w:line="348" w:lineRule="auto"/>
        <w:ind w:firstLine="420" w:firstLineChars="200"/>
        <w:rPr>
          <w:rFonts w:hint="eastAsia" w:ascii="仿宋" w:cs="仿宋"/>
          <w:bCs/>
          <w:color w:val="auto"/>
          <w:szCs w:val="21"/>
          <w:highlight w:val="none"/>
          <w:lang w:bidi="ar-SA"/>
        </w:rPr>
      </w:pPr>
      <w:r>
        <w:rPr>
          <w:rFonts w:hint="eastAsia" w:ascii="仿宋" w:cs="仿宋"/>
          <w:bCs/>
          <w:color w:val="auto"/>
          <w:szCs w:val="21"/>
          <w:highlight w:val="none"/>
          <w:lang w:bidi="ar-SA"/>
        </w:rPr>
        <w:t>地址：</w:t>
      </w:r>
      <w:r>
        <w:rPr>
          <w:rFonts w:hint="eastAsia" w:ascii="仿宋" w:cs="仿宋"/>
          <w:bCs/>
          <w:color w:val="auto"/>
          <w:szCs w:val="21"/>
          <w:highlight w:val="none"/>
          <w:u w:val="single"/>
          <w:lang w:bidi="ar-SA"/>
        </w:rPr>
        <w:t>辽宁省营口市鲅鱼圈区工业园32-绿色时代白云小区-2#门市</w:t>
      </w:r>
    </w:p>
    <w:p w14:paraId="6B341B5C">
      <w:pPr>
        <w:adjustRightInd w:val="0"/>
        <w:snapToGrid w:val="0"/>
        <w:spacing w:line="348" w:lineRule="auto"/>
        <w:ind w:firstLine="420" w:firstLineChars="200"/>
        <w:rPr>
          <w:rFonts w:hint="eastAsia" w:ascii="仿宋" w:cs="仿宋"/>
          <w:bCs/>
          <w:color w:val="auto"/>
          <w:szCs w:val="21"/>
          <w:highlight w:val="none"/>
          <w:lang w:bidi="ar-SA"/>
        </w:rPr>
      </w:pPr>
      <w:r>
        <w:rPr>
          <w:rFonts w:hint="eastAsia" w:ascii="仿宋" w:cs="仿宋"/>
          <w:bCs/>
          <w:color w:val="auto"/>
          <w:szCs w:val="21"/>
          <w:highlight w:val="none"/>
          <w:lang w:bidi="ar-SA"/>
        </w:rPr>
        <w:t>联系方式：</w:t>
      </w:r>
      <w:r>
        <w:rPr>
          <w:rFonts w:hint="eastAsia" w:ascii="仿宋" w:cs="仿宋"/>
          <w:bCs/>
          <w:color w:val="auto"/>
          <w:szCs w:val="21"/>
          <w:highlight w:val="none"/>
          <w:u w:val="single"/>
          <w:lang w:bidi="ar-SA"/>
        </w:rPr>
        <w:t>郭亚曌0417-6259699</w:t>
      </w:r>
    </w:p>
    <w:p w14:paraId="6991C6E7">
      <w:pPr>
        <w:adjustRightInd w:val="0"/>
        <w:snapToGrid w:val="0"/>
        <w:spacing w:line="348" w:lineRule="auto"/>
        <w:ind w:firstLine="420" w:firstLineChars="200"/>
        <w:rPr>
          <w:rFonts w:hint="eastAsia" w:ascii="仿宋" w:cs="仿宋"/>
          <w:bCs/>
          <w:color w:val="auto"/>
          <w:szCs w:val="21"/>
          <w:highlight w:val="none"/>
          <w:lang w:bidi="ar-SA"/>
        </w:rPr>
      </w:pPr>
      <w:r>
        <w:rPr>
          <w:rFonts w:hint="eastAsia" w:ascii="仿宋" w:cs="仿宋"/>
          <w:bCs/>
          <w:color w:val="auto"/>
          <w:szCs w:val="21"/>
          <w:highlight w:val="none"/>
          <w:lang w:bidi="ar-SA"/>
        </w:rPr>
        <w:t>邮箱地址：</w:t>
      </w:r>
      <w:r>
        <w:rPr>
          <w:rStyle w:val="22"/>
          <w:rFonts w:hint="eastAsia" w:ascii="仿宋" w:hAnsi="仿宋" w:cs="仿宋"/>
          <w:color w:val="auto"/>
          <w:szCs w:val="21"/>
          <w:highlight w:val="none"/>
          <w:lang w:bidi="ar-SA"/>
        </w:rPr>
        <w:fldChar w:fldCharType="begin"/>
      </w:r>
      <w:r>
        <w:rPr>
          <w:color w:val="auto"/>
          <w:highlight w:val="none"/>
        </w:rPr>
        <w:instrText xml:space="preserve">HYPERLINK "mailto:liaoningfangwei@163.com"</w:instrText>
      </w:r>
      <w:r>
        <w:rPr>
          <w:rStyle w:val="22"/>
          <w:rFonts w:hint="eastAsia" w:ascii="仿宋" w:hAnsi="仿宋" w:cs="仿宋"/>
          <w:color w:val="auto"/>
          <w:szCs w:val="21"/>
          <w:highlight w:val="none"/>
          <w:lang w:bidi="ar-SA"/>
        </w:rPr>
        <w:fldChar w:fldCharType="separate"/>
      </w:r>
      <w:r>
        <w:rPr>
          <w:rStyle w:val="22"/>
          <w:rFonts w:hint="eastAsia" w:ascii="仿宋" w:hAnsi="仿宋" w:cs="仿宋"/>
          <w:color w:val="auto"/>
          <w:szCs w:val="21"/>
          <w:highlight w:val="none"/>
          <w:lang w:bidi="ar-SA"/>
        </w:rPr>
        <w:t>liaoningfangwei@163.com</w:t>
      </w:r>
      <w:r>
        <w:rPr>
          <w:rStyle w:val="22"/>
          <w:rFonts w:hint="eastAsia" w:ascii="仿宋" w:hAnsi="仿宋" w:cs="仿宋"/>
          <w:color w:val="auto"/>
          <w:szCs w:val="21"/>
          <w:highlight w:val="none"/>
          <w:lang w:bidi="ar-SA"/>
        </w:rPr>
        <w:fldChar w:fldCharType="end"/>
      </w:r>
      <w:r>
        <w:rPr>
          <w:rFonts w:hint="eastAsia" w:ascii="仿宋" w:cs="仿宋"/>
          <w:color w:val="auto"/>
          <w:szCs w:val="21"/>
          <w:highlight w:val="none"/>
          <w:u w:val="single"/>
          <w:lang w:bidi="ar-SA"/>
        </w:rPr>
        <w:t xml:space="preserve"> </w:t>
      </w:r>
    </w:p>
    <w:p w14:paraId="5203A3E3">
      <w:pPr>
        <w:adjustRightInd w:val="0"/>
        <w:snapToGrid w:val="0"/>
        <w:spacing w:line="348"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3.项目联系方式</w:t>
      </w:r>
    </w:p>
    <w:p w14:paraId="7CCA14CA">
      <w:pPr>
        <w:adjustRightInd w:val="0"/>
        <w:snapToGrid w:val="0"/>
        <w:spacing w:line="348"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项目联系人：</w:t>
      </w:r>
      <w:r>
        <w:rPr>
          <w:rFonts w:hint="eastAsia" w:ascii="仿宋" w:cs="仿宋"/>
          <w:color w:val="auto"/>
          <w:szCs w:val="21"/>
          <w:highlight w:val="none"/>
          <w:u w:val="single"/>
          <w:lang w:bidi="ar-SA"/>
        </w:rPr>
        <w:t xml:space="preserve">郭亚曌 </w:t>
      </w:r>
    </w:p>
    <w:p w14:paraId="012880A0">
      <w:pPr>
        <w:adjustRightInd w:val="0"/>
        <w:snapToGrid w:val="0"/>
        <w:spacing w:line="348"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电　话：</w:t>
      </w:r>
      <w:r>
        <w:rPr>
          <w:rFonts w:hint="eastAsia" w:ascii="仿宋" w:cs="仿宋"/>
          <w:color w:val="auto"/>
          <w:szCs w:val="21"/>
          <w:highlight w:val="none"/>
          <w:u w:val="single"/>
          <w:lang w:bidi="ar-SA"/>
        </w:rPr>
        <w:t xml:space="preserve">0417-6259699 </w:t>
      </w:r>
    </w:p>
    <w:p w14:paraId="1E78EDAB">
      <w:pPr>
        <w:pStyle w:val="2"/>
        <w:snapToGrid w:val="0"/>
        <w:spacing w:before="312" w:after="312" w:line="360" w:lineRule="auto"/>
        <w:rPr>
          <w:rFonts w:hint="eastAsia" w:ascii="仿宋_GB2312" w:eastAsia="仿宋_GB2312" w:cs="仿宋_GB2312"/>
          <w:color w:val="auto"/>
          <w:highlight w:val="none"/>
          <w:lang w:bidi="ar-SA"/>
        </w:rPr>
      </w:pPr>
      <w:bookmarkStart w:id="29" w:name="_Toc2924"/>
      <w:bookmarkStart w:id="30" w:name="_Toc26518_WPSOffice_Level1"/>
      <w:r>
        <w:rPr>
          <w:rFonts w:hint="eastAsia" w:ascii="仿宋_GB2312" w:eastAsia="仿宋_GB2312" w:cs="仿宋_GB2312"/>
          <w:color w:val="auto"/>
          <w:highlight w:val="none"/>
          <w:lang w:bidi="ar-SA"/>
        </w:rPr>
        <w:br w:type="page"/>
      </w:r>
      <w:r>
        <w:rPr>
          <w:rFonts w:hint="eastAsia" w:ascii="仿宋_GB2312" w:eastAsia="仿宋_GB2312" w:cs="仿宋_GB2312"/>
          <w:color w:val="auto"/>
          <w:highlight w:val="none"/>
          <w:lang w:bidi="ar-SA"/>
        </w:rPr>
        <w:t>第一章 投标人须知</w:t>
      </w:r>
      <w:bookmarkEnd w:id="29"/>
      <w:bookmarkEnd w:id="30"/>
    </w:p>
    <w:p w14:paraId="79F0BB39">
      <w:pPr>
        <w:pStyle w:val="3"/>
        <w:adjustRightInd w:val="0"/>
        <w:snapToGrid w:val="0"/>
        <w:spacing w:before="0" w:after="0" w:line="360" w:lineRule="auto"/>
        <w:rPr>
          <w:rFonts w:hint="eastAsia" w:ascii="仿宋_GB2312" w:eastAsia="仿宋_GB2312" w:cs="仿宋_GB2312"/>
          <w:color w:val="auto"/>
          <w:sz w:val="32"/>
          <w:szCs w:val="36"/>
          <w:highlight w:val="none"/>
          <w:lang w:bidi="ar-SA"/>
        </w:rPr>
      </w:pPr>
      <w:bookmarkStart w:id="31" w:name="_Toc18613_WPSOffice_Level2"/>
      <w:r>
        <w:rPr>
          <w:rFonts w:hint="eastAsia" w:ascii="仿宋_GB2312" w:eastAsia="仿宋_GB2312" w:cs="仿宋_GB2312"/>
          <w:color w:val="auto"/>
          <w:sz w:val="32"/>
          <w:szCs w:val="36"/>
          <w:highlight w:val="none"/>
          <w:lang w:bidi="ar-SA"/>
        </w:rPr>
        <w:t>一 投标人须知表</w:t>
      </w:r>
      <w:bookmarkEnd w:id="31"/>
    </w:p>
    <w:tbl>
      <w:tblPr>
        <w:tblStyle w:val="19"/>
        <w:tblW w:w="88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69"/>
        <w:gridCol w:w="1956"/>
        <w:gridCol w:w="6013"/>
      </w:tblGrid>
      <w:tr w14:paraId="249EA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blHeader/>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5B3BE23F">
            <w:pPr>
              <w:widowControl/>
              <w:jc w:val="center"/>
              <w:rPr>
                <w:rFonts w:hint="eastAsia" w:ascii="仿宋_GB2312" w:eastAsia="仿宋_GB2312" w:cs="仿宋_GB2312"/>
                <w:color w:val="auto"/>
                <w:kern w:val="0"/>
                <w:szCs w:val="21"/>
                <w:highlight w:val="none"/>
                <w:lang w:bidi="ar-SA"/>
              </w:rPr>
            </w:pPr>
            <w:bookmarkStart w:id="32" w:name="sys_招标项目基本内容及要求：Block"/>
            <w:bookmarkEnd w:id="32"/>
            <w:bookmarkStart w:id="33" w:name="招标项目基本内容及要求其他：Block"/>
            <w:bookmarkEnd w:id="33"/>
            <w:bookmarkStart w:id="34" w:name="招标项目基本内容及要求：Block"/>
            <w:bookmarkEnd w:id="34"/>
            <w:bookmarkStart w:id="35" w:name="sys_招标项目基本内容及要求其他：Block"/>
            <w:bookmarkEnd w:id="35"/>
            <w:r>
              <w:rPr>
                <w:rFonts w:hint="eastAsia" w:ascii="仿宋_GB2312" w:eastAsia="仿宋_GB2312" w:cs="仿宋_GB2312"/>
                <w:color w:val="auto"/>
                <w:kern w:val="0"/>
                <w:szCs w:val="21"/>
                <w:highlight w:val="none"/>
                <w:lang w:bidi="ar-SA"/>
              </w:rPr>
              <w:t>条款号</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2CFB9D92">
            <w:pPr>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项   目</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3F483087">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内     容</w:t>
            </w:r>
          </w:p>
        </w:tc>
      </w:tr>
      <w:tr w14:paraId="21D50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9"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3BD1806A">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1.1</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6136F58C">
            <w:pPr>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采购人</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3DF3807D">
            <w:pPr>
              <w:widowControl/>
              <w:jc w:val="left"/>
              <w:rPr>
                <w:rFonts w:hint="eastAsia" w:ascii="仿宋" w:cs="仿宋"/>
                <w:color w:val="auto"/>
                <w:kern w:val="0"/>
                <w:szCs w:val="21"/>
                <w:highlight w:val="none"/>
                <w:lang w:bidi="ar-SA"/>
              </w:rPr>
            </w:pPr>
            <w:r>
              <w:rPr>
                <w:rFonts w:hint="eastAsia" w:ascii="仿宋" w:cs="仿宋"/>
                <w:color w:val="auto"/>
                <w:kern w:val="0"/>
                <w:szCs w:val="21"/>
                <w:highlight w:val="none"/>
                <w:lang w:bidi="ar-SA"/>
              </w:rPr>
              <w:t>名  称：</w:t>
            </w:r>
            <w:r>
              <w:rPr>
                <w:rFonts w:hint="eastAsia" w:ascii="仿宋" w:cs="仿宋"/>
                <w:color w:val="auto"/>
                <w:kern w:val="0"/>
                <w:szCs w:val="21"/>
                <w:highlight w:val="none"/>
                <w:u w:val="single"/>
                <w:lang w:bidi="ar-SA"/>
              </w:rPr>
              <w:t>鲅鱼圈海关综合技术服务中心</w:t>
            </w:r>
            <w:r>
              <w:rPr>
                <w:rFonts w:hint="eastAsia" w:ascii="仿宋" w:cs="仿宋"/>
                <w:color w:val="auto"/>
                <w:kern w:val="0"/>
                <w:szCs w:val="21"/>
                <w:highlight w:val="none"/>
                <w:lang w:bidi="ar-SA"/>
              </w:rPr>
              <w:t xml:space="preserve"> </w:t>
            </w:r>
          </w:p>
          <w:p w14:paraId="696532F9">
            <w:pPr>
              <w:widowControl/>
              <w:jc w:val="left"/>
              <w:rPr>
                <w:rFonts w:hint="eastAsia" w:ascii="仿宋" w:cs="仿宋"/>
                <w:color w:val="auto"/>
                <w:kern w:val="0"/>
                <w:szCs w:val="21"/>
                <w:highlight w:val="none"/>
                <w:lang w:bidi="ar-SA"/>
              </w:rPr>
            </w:pPr>
            <w:r>
              <w:rPr>
                <w:rFonts w:hint="eastAsia" w:ascii="仿宋" w:cs="仿宋"/>
                <w:color w:val="auto"/>
                <w:kern w:val="0"/>
                <w:szCs w:val="21"/>
                <w:highlight w:val="none"/>
                <w:lang w:bidi="ar-SA"/>
              </w:rPr>
              <w:t>地  址：</w:t>
            </w:r>
            <w:r>
              <w:rPr>
                <w:rFonts w:hint="eastAsia" w:ascii="仿宋" w:cs="仿宋"/>
                <w:color w:val="auto"/>
                <w:kern w:val="0"/>
                <w:szCs w:val="21"/>
                <w:highlight w:val="none"/>
                <w:u w:val="single"/>
                <w:lang w:bidi="ar-SA"/>
              </w:rPr>
              <w:t>辽宁省营口市鲅鱼圈区新港大路6号</w:t>
            </w:r>
          </w:p>
          <w:p w14:paraId="26BE1F4C">
            <w:pPr>
              <w:widowControl/>
              <w:jc w:val="left"/>
              <w:rPr>
                <w:rFonts w:hint="eastAsia" w:ascii="仿宋" w:cs="仿宋"/>
                <w:color w:val="auto"/>
                <w:kern w:val="0"/>
                <w:szCs w:val="21"/>
                <w:highlight w:val="none"/>
                <w:lang w:bidi="ar-SA"/>
              </w:rPr>
            </w:pPr>
            <w:r>
              <w:rPr>
                <w:rFonts w:hint="eastAsia" w:ascii="仿宋" w:cs="仿宋"/>
                <w:color w:val="auto"/>
                <w:kern w:val="0"/>
                <w:szCs w:val="21"/>
                <w:highlight w:val="none"/>
                <w:lang w:bidi="ar-SA"/>
              </w:rPr>
              <w:t>联系人：</w:t>
            </w:r>
            <w:r>
              <w:rPr>
                <w:rFonts w:hint="eastAsia" w:ascii="仿宋" w:cs="仿宋"/>
                <w:color w:val="auto"/>
                <w:kern w:val="0"/>
                <w:szCs w:val="21"/>
                <w:highlight w:val="none"/>
                <w:u w:val="single"/>
                <w:lang w:bidi="ar-SA"/>
              </w:rPr>
              <w:t>商女士</w:t>
            </w:r>
          </w:p>
          <w:p w14:paraId="2FE848B2">
            <w:pPr>
              <w:widowControl/>
              <w:jc w:val="left"/>
              <w:rPr>
                <w:rFonts w:hint="eastAsia" w:ascii="仿宋_GB2312" w:eastAsia="仿宋_GB2312" w:cs="仿宋_GB2312"/>
                <w:color w:val="auto"/>
                <w:kern w:val="0"/>
                <w:szCs w:val="21"/>
                <w:highlight w:val="none"/>
                <w:lang w:bidi="ar-SA"/>
              </w:rPr>
            </w:pPr>
            <w:r>
              <w:rPr>
                <w:rFonts w:hint="eastAsia" w:ascii="仿宋" w:cs="仿宋"/>
                <w:color w:val="auto"/>
                <w:kern w:val="0"/>
                <w:szCs w:val="21"/>
                <w:highlight w:val="none"/>
                <w:lang w:bidi="ar-SA"/>
              </w:rPr>
              <w:t>电  话：</w:t>
            </w:r>
            <w:r>
              <w:rPr>
                <w:rFonts w:hint="eastAsia" w:ascii="仿宋" w:cs="仿宋"/>
                <w:color w:val="auto"/>
                <w:kern w:val="0"/>
                <w:szCs w:val="21"/>
                <w:highlight w:val="none"/>
                <w:u w:val="single"/>
                <w:lang w:bidi="ar-SA"/>
              </w:rPr>
              <w:t>0417-6146039</w:t>
            </w:r>
          </w:p>
        </w:tc>
      </w:tr>
      <w:tr w14:paraId="49F533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73D4C4F7">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1.2</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38A356CB">
            <w:pPr>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采购代理机构</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4AF22312">
            <w:pPr>
              <w:widowControl/>
              <w:jc w:val="left"/>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kern w:val="0"/>
                <w:szCs w:val="21"/>
                <w:highlight w:val="none"/>
                <w:lang w:bidi="ar-SA"/>
              </w:rPr>
              <w:t>名  称：</w:t>
            </w:r>
            <w:r>
              <w:rPr>
                <w:rFonts w:hint="eastAsia" w:ascii="仿宋_GB2312" w:eastAsia="仿宋_GB2312" w:cs="仿宋_GB2312"/>
                <w:color w:val="auto"/>
                <w:szCs w:val="21"/>
                <w:highlight w:val="none"/>
                <w:u w:val="single"/>
                <w:lang w:bidi="ar-SA"/>
              </w:rPr>
              <w:t xml:space="preserve">辽宁方唯建设管理有限公司 </w:t>
            </w:r>
          </w:p>
          <w:p w14:paraId="7977D527">
            <w:pPr>
              <w:widowControl/>
              <w:jc w:val="left"/>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kern w:val="0"/>
                <w:szCs w:val="21"/>
                <w:highlight w:val="none"/>
                <w:lang w:bidi="ar-SA"/>
              </w:rPr>
              <w:t>地  址：</w:t>
            </w:r>
            <w:r>
              <w:rPr>
                <w:rFonts w:hint="eastAsia" w:ascii="仿宋_GB2312" w:eastAsia="仿宋_GB2312" w:cs="仿宋_GB2312"/>
                <w:color w:val="auto"/>
                <w:szCs w:val="21"/>
                <w:highlight w:val="none"/>
                <w:u w:val="single"/>
                <w:lang w:bidi="ar-SA"/>
              </w:rPr>
              <w:t>辽宁省营口市鲅鱼圈区工业园32-绿色时代白云小区-2#门市</w:t>
            </w:r>
          </w:p>
          <w:p w14:paraId="03CC3A7B">
            <w:pPr>
              <w:widowControl/>
              <w:jc w:val="left"/>
              <w:rPr>
                <w:rFonts w:hint="eastAsia" w:ascii="仿宋_GB2312" w:eastAsia="仿宋_GB2312" w:cs="仿宋_GB2312"/>
                <w:color w:val="auto"/>
                <w:kern w:val="0"/>
                <w:szCs w:val="21"/>
                <w:highlight w:val="none"/>
                <w:u w:val="single"/>
                <w:lang w:bidi="ar-SA"/>
              </w:rPr>
            </w:pPr>
            <w:r>
              <w:rPr>
                <w:rFonts w:hint="eastAsia" w:ascii="仿宋_GB2312" w:eastAsia="仿宋_GB2312" w:cs="仿宋_GB2312"/>
                <w:color w:val="auto"/>
                <w:kern w:val="0"/>
                <w:szCs w:val="21"/>
                <w:highlight w:val="none"/>
                <w:lang w:bidi="ar-SA"/>
              </w:rPr>
              <w:t>联系人：</w:t>
            </w:r>
            <w:r>
              <w:rPr>
                <w:rFonts w:hint="eastAsia" w:ascii="仿宋_GB2312" w:eastAsia="仿宋_GB2312" w:cs="仿宋_GB2312"/>
                <w:color w:val="auto"/>
                <w:szCs w:val="21"/>
                <w:highlight w:val="none"/>
                <w:u w:val="single"/>
                <w:lang w:bidi="ar-SA"/>
              </w:rPr>
              <w:t>郭亚曌</w:t>
            </w:r>
          </w:p>
          <w:p w14:paraId="51FC529E">
            <w:pPr>
              <w:widowControl/>
              <w:jc w:val="left"/>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电  话：</w:t>
            </w:r>
            <w:r>
              <w:rPr>
                <w:rFonts w:hint="eastAsia" w:ascii="仿宋_GB2312" w:eastAsia="仿宋_GB2312" w:cs="仿宋_GB2312"/>
                <w:color w:val="auto"/>
                <w:szCs w:val="21"/>
                <w:highlight w:val="none"/>
                <w:u w:val="single"/>
                <w:lang w:bidi="ar-SA"/>
              </w:rPr>
              <w:t>0417-6259699</w:t>
            </w:r>
          </w:p>
        </w:tc>
      </w:tr>
      <w:tr w14:paraId="5A3AD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5D2DE531">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1.3.4</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6CE87C06">
            <w:pPr>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合格供应商还要满足的其它资格条件</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3410EF91">
            <w:pPr>
              <w:widowControl/>
              <w:jc w:val="left"/>
              <w:rPr>
                <w:rFonts w:hint="eastAsia" w:ascii="仿宋_GB2312" w:eastAsia="仿宋_GB2312" w:cs="仿宋_GB2312"/>
                <w:color w:val="auto"/>
                <w:kern w:val="0"/>
                <w:szCs w:val="21"/>
                <w:highlight w:val="none"/>
                <w:lang w:bidi="ar-SA"/>
              </w:rPr>
            </w:pPr>
          </w:p>
        </w:tc>
      </w:tr>
      <w:tr w14:paraId="1E369D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9"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5E2E2422">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1.3.5</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4C6C636B">
            <w:pPr>
              <w:tabs>
                <w:tab w:val="left" w:pos="1425"/>
              </w:tabs>
              <w:jc w:val="center"/>
              <w:rPr>
                <w:rFonts w:hint="eastAsia" w:ascii="仿宋_GB2312" w:eastAsia="仿宋_GB2312" w:cs="仿宋_GB2312"/>
                <w:bCs/>
                <w:color w:val="auto"/>
                <w:kern w:val="0"/>
                <w:szCs w:val="21"/>
                <w:highlight w:val="none"/>
                <w:lang w:bidi="ar-SA"/>
              </w:rPr>
            </w:pPr>
            <w:r>
              <w:rPr>
                <w:rFonts w:hint="eastAsia" w:ascii="仿宋_GB2312" w:eastAsia="仿宋_GB2312" w:cs="仿宋_GB2312"/>
                <w:bCs/>
                <w:color w:val="auto"/>
                <w:kern w:val="0"/>
                <w:szCs w:val="21"/>
                <w:highlight w:val="none"/>
                <w:lang w:bidi="ar-SA"/>
              </w:rPr>
              <w:t>是否允许采购进口产品</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06CD8C24">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A3"/>
            </w:r>
            <w:r>
              <w:rPr>
                <w:rFonts w:hint="eastAsia" w:ascii="仿宋_GB2312" w:eastAsia="仿宋_GB2312" w:cs="仿宋_GB2312"/>
                <w:color w:val="auto"/>
                <w:kern w:val="0"/>
                <w:szCs w:val="21"/>
                <w:highlight w:val="none"/>
                <w:lang w:bidi="ar-SA"/>
              </w:rPr>
              <w:t>是</w:t>
            </w:r>
          </w:p>
          <w:p w14:paraId="07EEE016">
            <w:pPr>
              <w:rPr>
                <w:rFonts w:hint="eastAsia" w:ascii="仿宋_GB2312" w:eastAsia="仿宋_GB2312" w:cs="仿宋_GB2312"/>
                <w:bCs/>
                <w:color w:val="auto"/>
                <w:kern w:val="0"/>
                <w:szCs w:val="21"/>
                <w:highlight w:val="none"/>
                <w:lang w:bidi="ar-SA"/>
              </w:rPr>
            </w:pPr>
            <w:r>
              <w:rPr>
                <w:rFonts w:ascii="仿宋_GB2312" w:eastAsia="仿宋_GB2312" w:cs="仿宋_GB2312"/>
                <w:color w:val="auto"/>
                <w:kern w:val="0"/>
                <w:szCs w:val="21"/>
                <w:highlight w:val="none"/>
                <w:lang w:bidi="ar-SA"/>
              </w:rPr>
              <w:sym w:font="Wingdings 2" w:char="0052"/>
            </w:r>
            <w:r>
              <w:rPr>
                <w:rFonts w:hint="eastAsia" w:ascii="仿宋_GB2312" w:eastAsia="仿宋_GB2312" w:cs="仿宋_GB2312"/>
                <w:color w:val="auto"/>
                <w:kern w:val="0"/>
                <w:szCs w:val="21"/>
                <w:highlight w:val="none"/>
                <w:lang w:bidi="ar-SA"/>
              </w:rPr>
              <w:t>否（提供承诺书，须加盖投标人公章</w:t>
            </w:r>
            <w:r>
              <w:rPr>
                <w:rFonts w:hint="eastAsia" w:ascii="仿宋_GB2312" w:eastAsia="仿宋_GB2312" w:cs="仿宋_GB2312"/>
                <w:color w:val="auto"/>
                <w:kern w:val="0"/>
                <w:szCs w:val="21"/>
                <w:highlight w:val="none"/>
                <w:lang w:eastAsia="zh-CN" w:bidi="ar-SA"/>
              </w:rPr>
              <w:t>。</w:t>
            </w:r>
            <w:r>
              <w:rPr>
                <w:rFonts w:hint="eastAsia" w:ascii="仿宋_GB2312" w:eastAsia="仿宋_GB2312" w:cs="仿宋_GB2312"/>
                <w:color w:val="auto"/>
                <w:kern w:val="0"/>
                <w:szCs w:val="21"/>
                <w:highlight w:val="none"/>
                <w:lang w:val="en-US" w:eastAsia="zh-CN" w:bidi="ar-SA"/>
              </w:rPr>
              <w:t>如发现有进口或从其他渠道购入进口产品的情况，视为虚假竞标，将依法废标，并追究违约责任。</w:t>
            </w:r>
            <w:r>
              <w:rPr>
                <w:rFonts w:hint="eastAsia" w:ascii="仿宋_GB2312" w:eastAsia="仿宋_GB2312" w:cs="仿宋_GB2312"/>
                <w:color w:val="auto"/>
                <w:kern w:val="0"/>
                <w:szCs w:val="21"/>
                <w:highlight w:val="none"/>
                <w:lang w:bidi="ar-SA"/>
              </w:rPr>
              <w:t>）</w:t>
            </w:r>
          </w:p>
        </w:tc>
      </w:tr>
      <w:tr w14:paraId="0EC68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71774D6A">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1.3.6</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01F9C389">
            <w:pPr>
              <w:tabs>
                <w:tab w:val="left" w:pos="1425"/>
              </w:tabs>
              <w:jc w:val="center"/>
              <w:rPr>
                <w:rFonts w:hint="eastAsia" w:ascii="仿宋_GB2312" w:eastAsia="仿宋_GB2312" w:cs="仿宋_GB2312"/>
                <w:bCs/>
                <w:color w:val="auto"/>
                <w:kern w:val="0"/>
                <w:szCs w:val="21"/>
                <w:highlight w:val="none"/>
                <w:lang w:bidi="ar-SA"/>
              </w:rPr>
            </w:pPr>
            <w:r>
              <w:rPr>
                <w:rFonts w:hint="eastAsia" w:ascii="仿宋_GB2312" w:eastAsia="仿宋_GB2312" w:cs="仿宋_GB2312"/>
                <w:color w:val="auto"/>
                <w:kern w:val="0"/>
                <w:szCs w:val="21"/>
                <w:highlight w:val="none"/>
                <w:lang w:bidi="ar-SA"/>
              </w:rPr>
              <w:t>是否为专门面向</w:t>
            </w:r>
            <w:r>
              <w:rPr>
                <w:rFonts w:hint="eastAsia" w:ascii="仿宋_GB2312" w:eastAsia="仿宋_GB2312" w:cs="仿宋_GB2312"/>
                <w:color w:val="auto"/>
                <w:szCs w:val="21"/>
                <w:highlight w:val="none"/>
                <w:lang w:bidi="ar-SA"/>
              </w:rPr>
              <w:t>中小企业</w:t>
            </w:r>
            <w:r>
              <w:rPr>
                <w:rFonts w:hint="eastAsia" w:ascii="仿宋_GB2312" w:eastAsia="仿宋_GB2312" w:cs="仿宋_GB2312"/>
                <w:color w:val="auto"/>
                <w:kern w:val="0"/>
                <w:szCs w:val="21"/>
                <w:highlight w:val="none"/>
                <w:lang w:bidi="ar-SA"/>
              </w:rPr>
              <w:t>采购</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541E619D">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52"/>
            </w:r>
            <w:r>
              <w:rPr>
                <w:rFonts w:hint="eastAsia" w:ascii="仿宋_GB2312" w:eastAsia="仿宋_GB2312" w:cs="仿宋_GB2312"/>
                <w:color w:val="auto"/>
                <w:kern w:val="0"/>
                <w:szCs w:val="21"/>
                <w:highlight w:val="none"/>
                <w:lang w:bidi="ar-SA"/>
              </w:rPr>
              <w:t>是（提供证明文件，须加盖投标人公章）</w:t>
            </w:r>
          </w:p>
          <w:p w14:paraId="173878DA">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A3"/>
            </w:r>
            <w:r>
              <w:rPr>
                <w:rFonts w:hint="eastAsia" w:ascii="仿宋_GB2312" w:eastAsia="仿宋_GB2312" w:cs="仿宋_GB2312"/>
                <w:color w:val="auto"/>
                <w:kern w:val="0"/>
                <w:szCs w:val="21"/>
                <w:highlight w:val="none"/>
                <w:lang w:bidi="ar-SA"/>
              </w:rPr>
              <w:t>否</w:t>
            </w:r>
          </w:p>
          <w:p w14:paraId="206AB9B1">
            <w:pPr>
              <w:pStyle w:val="8"/>
              <w:rPr>
                <w:color w:val="auto"/>
                <w:highlight w:val="none"/>
              </w:rPr>
            </w:pPr>
            <w:r>
              <w:rPr>
                <w:rFonts w:hint="eastAsia" w:ascii="仿宋_GB2312" w:eastAsia="仿宋_GB2312" w:cs="仿宋_GB2312"/>
                <w:color w:val="auto"/>
                <w:kern w:val="0"/>
                <w:szCs w:val="21"/>
                <w:highlight w:val="none"/>
                <w:lang w:bidi="ar-SA"/>
              </w:rPr>
              <w:t>根据《关于印发中小企业划型标准规定的通知》(工信部联企业[2011]300号)规定，本项目所属行业为</w:t>
            </w:r>
            <w:r>
              <w:rPr>
                <w:rFonts w:hint="eastAsia" w:ascii="仿宋_GB2312" w:eastAsia="仿宋_GB2312" w:cs="仿宋_GB2312"/>
                <w:color w:val="auto"/>
                <w:kern w:val="0"/>
                <w:szCs w:val="21"/>
                <w:highlight w:val="none"/>
                <w:u w:val="single"/>
                <w:lang w:bidi="ar-SA"/>
              </w:rPr>
              <w:t>工业</w:t>
            </w:r>
            <w:r>
              <w:rPr>
                <w:rFonts w:hint="eastAsia" w:ascii="仿宋" w:cs="仿宋"/>
                <w:color w:val="auto"/>
                <w:szCs w:val="21"/>
                <w:highlight w:val="none"/>
                <w:lang w:bidi="ar-SA"/>
              </w:rPr>
              <w:t>。</w:t>
            </w:r>
          </w:p>
        </w:tc>
      </w:tr>
      <w:tr w14:paraId="151AD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9"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6921CC3B">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1.3.7</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632F52D0">
            <w:pPr>
              <w:tabs>
                <w:tab w:val="left" w:pos="1425"/>
              </w:tabs>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是否有政府强制采购的节能产品</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1EF12B3F">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A3"/>
            </w:r>
            <w:r>
              <w:rPr>
                <w:rFonts w:hint="eastAsia" w:ascii="仿宋_GB2312" w:eastAsia="仿宋_GB2312" w:cs="仿宋_GB2312"/>
                <w:color w:val="auto"/>
                <w:kern w:val="0"/>
                <w:szCs w:val="21"/>
                <w:highlight w:val="none"/>
                <w:lang w:bidi="ar-SA"/>
              </w:rPr>
              <w:t>有，具体产品为</w:t>
            </w:r>
            <w:r>
              <w:rPr>
                <w:rFonts w:hint="eastAsia" w:ascii="仿宋_GB2312" w:eastAsia="仿宋_GB2312" w:cs="仿宋_GB2312"/>
                <w:bCs/>
                <w:color w:val="auto"/>
                <w:kern w:val="0"/>
                <w:szCs w:val="21"/>
                <w:highlight w:val="none"/>
                <w:u w:val="single"/>
                <w:lang w:bidi="ar-SA"/>
              </w:rPr>
              <w:t xml:space="preserve">        </w:t>
            </w:r>
          </w:p>
          <w:p w14:paraId="6BB553AA">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52"/>
            </w:r>
            <w:r>
              <w:rPr>
                <w:rFonts w:hint="eastAsia" w:ascii="仿宋_GB2312" w:eastAsia="仿宋_GB2312" w:cs="仿宋_GB2312"/>
                <w:color w:val="auto"/>
                <w:kern w:val="0"/>
                <w:szCs w:val="21"/>
                <w:highlight w:val="none"/>
                <w:lang w:bidi="ar-SA"/>
              </w:rPr>
              <w:t>没有</w:t>
            </w:r>
          </w:p>
        </w:tc>
      </w:tr>
      <w:tr w14:paraId="76B5C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9"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33039FF0">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1.4</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5A5014CA">
            <w:pPr>
              <w:tabs>
                <w:tab w:val="left" w:pos="1425"/>
              </w:tabs>
              <w:jc w:val="center"/>
              <w:rPr>
                <w:rFonts w:hint="eastAsia" w:ascii="仿宋_GB2312" w:eastAsia="仿宋_GB2312" w:cs="仿宋_GB2312"/>
                <w:b/>
                <w:color w:val="auto"/>
                <w:kern w:val="0"/>
                <w:szCs w:val="21"/>
                <w:highlight w:val="none"/>
                <w:lang w:bidi="ar-SA"/>
              </w:rPr>
            </w:pPr>
            <w:r>
              <w:rPr>
                <w:rFonts w:hint="eastAsia" w:ascii="仿宋_GB2312" w:eastAsia="仿宋_GB2312" w:cs="仿宋_GB2312"/>
                <w:bCs/>
                <w:color w:val="auto"/>
                <w:kern w:val="0"/>
                <w:szCs w:val="21"/>
                <w:highlight w:val="none"/>
                <w:lang w:bidi="ar-SA"/>
              </w:rPr>
              <w:t>是否允许联合体投标</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595B2481">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A3"/>
            </w:r>
            <w:r>
              <w:rPr>
                <w:rFonts w:hint="eastAsia" w:ascii="仿宋_GB2312" w:eastAsia="仿宋_GB2312" w:cs="仿宋_GB2312"/>
                <w:color w:val="auto"/>
                <w:kern w:val="0"/>
                <w:szCs w:val="21"/>
                <w:highlight w:val="none"/>
                <w:lang w:bidi="ar-SA"/>
              </w:rPr>
              <w:t>是</w:t>
            </w:r>
          </w:p>
          <w:p w14:paraId="286A5491">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52"/>
            </w:r>
            <w:r>
              <w:rPr>
                <w:rFonts w:hint="eastAsia" w:ascii="仿宋_GB2312" w:eastAsia="仿宋_GB2312" w:cs="仿宋_GB2312"/>
                <w:color w:val="auto"/>
                <w:kern w:val="0"/>
                <w:szCs w:val="21"/>
                <w:highlight w:val="none"/>
                <w:lang w:bidi="ar-SA"/>
              </w:rPr>
              <w:t>否</w:t>
            </w:r>
          </w:p>
        </w:tc>
      </w:tr>
      <w:tr w14:paraId="550E6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15A106E2">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1.4.8</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5E9B6CD2">
            <w:pPr>
              <w:tabs>
                <w:tab w:val="left" w:pos="1425"/>
              </w:tabs>
              <w:jc w:val="center"/>
              <w:rPr>
                <w:rFonts w:hint="eastAsia" w:ascii="仿宋_GB2312" w:eastAsia="仿宋_GB2312" w:cs="仿宋_GB2312"/>
                <w:bCs/>
                <w:color w:val="auto"/>
                <w:kern w:val="0"/>
                <w:szCs w:val="21"/>
                <w:highlight w:val="none"/>
                <w:lang w:bidi="ar-SA"/>
              </w:rPr>
            </w:pPr>
            <w:r>
              <w:rPr>
                <w:rFonts w:hint="eastAsia" w:ascii="仿宋_GB2312" w:eastAsia="仿宋_GB2312" w:cs="仿宋_GB2312"/>
                <w:bCs/>
                <w:color w:val="auto"/>
                <w:kern w:val="0"/>
                <w:szCs w:val="21"/>
                <w:highlight w:val="none"/>
                <w:lang w:bidi="ar-SA"/>
              </w:rPr>
              <w:t>联合体投标的其他资格要求</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680EBE5F">
            <w:pPr>
              <w:rPr>
                <w:rFonts w:hint="eastAsia" w:ascii="仿宋_GB2312" w:eastAsia="仿宋_GB2312" w:cs="仿宋_GB2312"/>
                <w:bCs/>
                <w:color w:val="auto"/>
                <w:kern w:val="0"/>
                <w:szCs w:val="21"/>
                <w:highlight w:val="none"/>
                <w:lang w:bidi="ar-SA"/>
              </w:rPr>
            </w:pPr>
          </w:p>
        </w:tc>
      </w:tr>
      <w:tr w14:paraId="235B9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0"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7BB877E3">
            <w:pPr>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2.2</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01CD538D">
            <w:pPr>
              <w:shd w:val="clear" w:color="auto" w:fill="FFFFFF"/>
              <w:jc w:val="center"/>
              <w:rPr>
                <w:rFonts w:hint="eastAsia" w:ascii="仿宋_GB2312" w:eastAsia="仿宋_GB2312" w:cs="仿宋_GB2312"/>
                <w:bCs/>
                <w:color w:val="auto"/>
                <w:kern w:val="0"/>
                <w:szCs w:val="21"/>
                <w:highlight w:val="none"/>
                <w:lang w:bidi="ar-SA"/>
              </w:rPr>
            </w:pPr>
            <w:r>
              <w:rPr>
                <w:rFonts w:hint="eastAsia" w:ascii="仿宋_GB2312" w:eastAsia="仿宋_GB2312" w:cs="仿宋_GB2312"/>
                <w:color w:val="auto"/>
                <w:kern w:val="0"/>
                <w:szCs w:val="21"/>
                <w:highlight w:val="none"/>
                <w:lang w:bidi="ar-SA"/>
              </w:rPr>
              <w:t>项目预算金额、最高限价</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1D35D1EE">
            <w:pPr>
              <w:rPr>
                <w:rFonts w:hint="eastAsia" w:ascii="仿宋_GB2312" w:eastAsia="仿宋_GB2312" w:cs="仿宋_GB2312"/>
                <w:bCs/>
                <w:color w:val="auto"/>
                <w:kern w:val="0"/>
                <w:szCs w:val="21"/>
                <w:highlight w:val="none"/>
                <w:lang w:bidi="ar-SA"/>
              </w:rPr>
            </w:pPr>
            <w:r>
              <w:rPr>
                <w:rFonts w:hint="eastAsia" w:ascii="仿宋_GB2312" w:eastAsia="仿宋_GB2312" w:cs="仿宋_GB2312"/>
                <w:bCs/>
                <w:color w:val="auto"/>
                <w:kern w:val="0"/>
                <w:szCs w:val="21"/>
                <w:highlight w:val="none"/>
                <w:lang w:bidi="ar-SA"/>
              </w:rPr>
              <w:t>预算金额：</w:t>
            </w:r>
            <w:r>
              <w:rPr>
                <w:rFonts w:hint="eastAsia" w:ascii="仿宋" w:cs="仿宋"/>
                <w:color w:val="auto"/>
                <w:szCs w:val="21"/>
                <w:highlight w:val="none"/>
                <w:lang w:bidi="ar-SA"/>
              </w:rPr>
              <w:t>264万元</w:t>
            </w:r>
          </w:p>
          <w:p w14:paraId="07E4D7B1">
            <w:pPr>
              <w:rPr>
                <w:rFonts w:hint="eastAsia" w:ascii="仿宋_GB2312" w:hAnsi="仿宋_GB2312" w:eastAsia="仿宋" w:cs="仿宋_GB2312"/>
                <w:bCs/>
                <w:color w:val="auto"/>
                <w:kern w:val="0"/>
                <w:szCs w:val="21"/>
                <w:highlight w:val="none"/>
                <w:lang w:eastAsia="zh-CN" w:bidi="ar-SA"/>
              </w:rPr>
            </w:pPr>
            <w:r>
              <w:rPr>
                <w:rFonts w:hint="eastAsia" w:ascii="仿宋_GB2312" w:eastAsia="仿宋_GB2312" w:cs="仿宋_GB2312"/>
                <w:bCs/>
                <w:color w:val="auto"/>
                <w:kern w:val="0"/>
                <w:szCs w:val="21"/>
                <w:highlight w:val="none"/>
                <w:lang w:bidi="ar-SA"/>
              </w:rPr>
              <w:t>最高限价：</w:t>
            </w:r>
            <w:r>
              <w:rPr>
                <w:rFonts w:hint="eastAsia" w:ascii="仿宋" w:cs="仿宋"/>
                <w:color w:val="auto"/>
                <w:szCs w:val="21"/>
                <w:highlight w:val="none"/>
                <w:lang w:bidi="ar-SA"/>
              </w:rPr>
              <w:t>264万元</w:t>
            </w:r>
            <w:r>
              <w:rPr>
                <w:rFonts w:hint="eastAsia" w:ascii="仿宋" w:cs="仿宋"/>
                <w:color w:val="auto"/>
                <w:szCs w:val="21"/>
                <w:highlight w:val="none"/>
                <w:lang w:eastAsia="zh-CN" w:bidi="ar-SA"/>
              </w:rPr>
              <w:t>，</w:t>
            </w:r>
            <w:r>
              <w:rPr>
                <w:rFonts w:hint="eastAsia" w:ascii="仿宋" w:cs="仿宋"/>
                <w:color w:val="auto"/>
                <w:szCs w:val="21"/>
                <w:highlight w:val="none"/>
                <w:lang w:val="en-US" w:eastAsia="zh-CN" w:bidi="ar-SA"/>
              </w:rPr>
              <w:t>其中，</w:t>
            </w:r>
            <w:r>
              <w:rPr>
                <w:rFonts w:hint="eastAsia" w:ascii="仿宋" w:cs="仿宋"/>
                <w:color w:val="auto"/>
                <w:szCs w:val="21"/>
                <w:highlight w:val="none"/>
              </w:rPr>
              <w:t>全自动测汞仪1台（预算价格59万元）、盘式研磨仪2台（单价预算价格49万元）、颚式破碎机2台（单价预算价格分别为43万元、64万元）</w:t>
            </w:r>
          </w:p>
        </w:tc>
      </w:tr>
      <w:tr w14:paraId="019E1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9"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42C46675">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4</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74D8A286">
            <w:pPr>
              <w:tabs>
                <w:tab w:val="left" w:pos="1425"/>
              </w:tabs>
              <w:jc w:val="center"/>
              <w:rPr>
                <w:rFonts w:hint="eastAsia" w:ascii="仿宋_GB2312" w:eastAsia="仿宋_GB2312" w:cs="仿宋_GB2312"/>
                <w:bCs/>
                <w:color w:val="auto"/>
                <w:kern w:val="0"/>
                <w:szCs w:val="21"/>
                <w:highlight w:val="none"/>
                <w:lang w:bidi="ar-SA"/>
              </w:rPr>
            </w:pPr>
            <w:r>
              <w:rPr>
                <w:rFonts w:hint="eastAsia" w:ascii="仿宋_GB2312" w:eastAsia="仿宋_GB2312" w:cs="仿宋_GB2312"/>
                <w:bCs/>
                <w:color w:val="auto"/>
                <w:kern w:val="0"/>
                <w:szCs w:val="21"/>
                <w:highlight w:val="none"/>
                <w:lang w:bidi="ar-SA"/>
              </w:rPr>
              <w:t>计量单位</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051209FB">
            <w:pPr>
              <w:rPr>
                <w:rFonts w:hint="eastAsia" w:ascii="仿宋_GB2312" w:eastAsia="仿宋_GB2312" w:cs="仿宋_GB2312"/>
                <w:bCs/>
                <w:color w:val="auto"/>
                <w:kern w:val="0"/>
                <w:szCs w:val="21"/>
                <w:highlight w:val="none"/>
                <w:lang w:bidi="ar-SA"/>
              </w:rPr>
            </w:pPr>
            <w:r>
              <w:rPr>
                <w:rFonts w:ascii="仿宋_GB2312" w:eastAsia="仿宋_GB2312" w:cs="仿宋_GB2312"/>
                <w:bCs/>
                <w:color w:val="auto"/>
                <w:kern w:val="0"/>
                <w:szCs w:val="21"/>
                <w:highlight w:val="none"/>
                <w:lang w:bidi="ar-SA"/>
              </w:rPr>
              <w:sym w:font="Wingdings 2" w:char="0052"/>
            </w:r>
            <w:r>
              <w:rPr>
                <w:rFonts w:hint="eastAsia" w:ascii="仿宋_GB2312" w:eastAsia="仿宋_GB2312" w:cs="仿宋_GB2312"/>
                <w:bCs/>
                <w:color w:val="auto"/>
                <w:kern w:val="0"/>
                <w:szCs w:val="21"/>
                <w:highlight w:val="none"/>
                <w:lang w:bidi="ar-SA"/>
              </w:rPr>
              <w:t>中华人民共和国法定计量单位</w:t>
            </w:r>
          </w:p>
          <w:p w14:paraId="1890D1D9">
            <w:pPr>
              <w:rPr>
                <w:rFonts w:hint="eastAsia" w:ascii="仿宋_GB2312" w:eastAsia="仿宋_GB2312" w:cs="仿宋_GB2312"/>
                <w:bCs/>
                <w:color w:val="auto"/>
                <w:kern w:val="0"/>
                <w:szCs w:val="21"/>
                <w:highlight w:val="none"/>
                <w:lang w:bidi="ar-SA"/>
              </w:rPr>
            </w:pPr>
            <w:r>
              <w:rPr>
                <w:rFonts w:ascii="仿宋_GB2312" w:eastAsia="仿宋_GB2312" w:cs="仿宋_GB2312"/>
                <w:bCs/>
                <w:color w:val="auto"/>
                <w:kern w:val="0"/>
                <w:szCs w:val="21"/>
                <w:highlight w:val="none"/>
                <w:lang w:bidi="ar-SA"/>
              </w:rPr>
              <w:sym w:font="Wingdings 2" w:char="00A3"/>
            </w:r>
            <w:r>
              <w:rPr>
                <w:rFonts w:hint="eastAsia" w:ascii="仿宋_GB2312" w:eastAsia="仿宋_GB2312" w:cs="仿宋_GB2312"/>
                <w:bCs/>
                <w:color w:val="auto"/>
                <w:kern w:val="0"/>
                <w:szCs w:val="21"/>
                <w:highlight w:val="none"/>
                <w:lang w:bidi="ar-SA"/>
              </w:rPr>
              <w:t>其他：</w:t>
            </w:r>
            <w:r>
              <w:rPr>
                <w:rFonts w:hint="eastAsia" w:ascii="仿宋_GB2312" w:eastAsia="仿宋_GB2312" w:cs="仿宋_GB2312"/>
                <w:bCs/>
                <w:color w:val="auto"/>
                <w:kern w:val="0"/>
                <w:szCs w:val="21"/>
                <w:highlight w:val="none"/>
                <w:u w:val="single"/>
                <w:lang w:bidi="ar-SA"/>
              </w:rPr>
              <w:t xml:space="preserve">             </w:t>
            </w:r>
          </w:p>
        </w:tc>
      </w:tr>
      <w:tr w14:paraId="5F8F98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60475AFE">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6.1</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079109B1">
            <w:pPr>
              <w:shd w:val="clear" w:color="auto" w:fill="FFFFFF"/>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kern w:val="0"/>
                <w:szCs w:val="21"/>
                <w:highlight w:val="none"/>
                <w:lang w:bidi="ar-SA"/>
              </w:rPr>
              <w:t>现场考察、开标前答疑会</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1C345343">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52"/>
            </w:r>
            <w:r>
              <w:rPr>
                <w:rFonts w:hint="eastAsia" w:ascii="仿宋_GB2312" w:eastAsia="仿宋_GB2312" w:cs="仿宋_GB2312"/>
                <w:color w:val="auto"/>
                <w:kern w:val="0"/>
                <w:szCs w:val="21"/>
                <w:highlight w:val="none"/>
                <w:lang w:bidi="ar-SA"/>
              </w:rPr>
              <w:t>不组织</w:t>
            </w:r>
          </w:p>
          <w:p w14:paraId="4941459B">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A3"/>
            </w:r>
            <w:r>
              <w:rPr>
                <w:rFonts w:hint="eastAsia" w:ascii="仿宋_GB2312" w:eastAsia="仿宋_GB2312" w:cs="仿宋_GB2312"/>
                <w:color w:val="auto"/>
                <w:kern w:val="0"/>
                <w:szCs w:val="21"/>
                <w:highlight w:val="none"/>
                <w:lang w:bidi="ar-SA"/>
              </w:rPr>
              <w:t>组织，时  间：</w:t>
            </w:r>
            <w:r>
              <w:rPr>
                <w:rFonts w:hint="eastAsia" w:ascii="仿宋_GB2312" w:eastAsia="仿宋_GB2312" w:cs="仿宋_GB2312"/>
                <w:bCs/>
                <w:color w:val="auto"/>
                <w:kern w:val="0"/>
                <w:szCs w:val="21"/>
                <w:highlight w:val="none"/>
                <w:u w:val="single"/>
                <w:lang w:bidi="ar-SA"/>
              </w:rPr>
              <w:t xml:space="preserve">         </w:t>
            </w:r>
          </w:p>
          <w:p w14:paraId="798C805A">
            <w:pPr>
              <w:widowControl/>
              <w:ind w:left="-105" w:leftChars="-50" w:firstLine="949" w:firstLineChars="452"/>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地  点：</w:t>
            </w:r>
            <w:r>
              <w:rPr>
                <w:rFonts w:hint="eastAsia" w:ascii="仿宋_GB2312" w:eastAsia="仿宋_GB2312" w:cs="仿宋_GB2312"/>
                <w:bCs/>
                <w:color w:val="auto"/>
                <w:kern w:val="0"/>
                <w:szCs w:val="21"/>
                <w:highlight w:val="none"/>
                <w:u w:val="single"/>
                <w:lang w:bidi="ar-SA"/>
              </w:rPr>
              <w:t xml:space="preserve">         </w:t>
            </w:r>
          </w:p>
          <w:p w14:paraId="21FD9467">
            <w:pPr>
              <w:ind w:left="-105" w:leftChars="-50" w:firstLine="949" w:firstLineChars="452"/>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联系人：</w:t>
            </w:r>
            <w:r>
              <w:rPr>
                <w:rFonts w:hint="eastAsia" w:ascii="仿宋_GB2312" w:eastAsia="仿宋_GB2312" w:cs="仿宋_GB2312"/>
                <w:bCs/>
                <w:color w:val="auto"/>
                <w:kern w:val="0"/>
                <w:szCs w:val="21"/>
                <w:highlight w:val="none"/>
                <w:u w:val="single"/>
                <w:lang w:bidi="ar-SA"/>
              </w:rPr>
              <w:t xml:space="preserve">         </w:t>
            </w:r>
          </w:p>
          <w:p w14:paraId="45863B5A">
            <w:pPr>
              <w:ind w:left="-105" w:leftChars="-50" w:firstLine="949" w:firstLineChars="452"/>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电  话：</w:t>
            </w:r>
            <w:r>
              <w:rPr>
                <w:rFonts w:hint="eastAsia" w:ascii="仿宋_GB2312" w:eastAsia="仿宋_GB2312" w:cs="仿宋_GB2312"/>
                <w:bCs/>
                <w:color w:val="auto"/>
                <w:kern w:val="0"/>
                <w:szCs w:val="21"/>
                <w:highlight w:val="none"/>
                <w:u w:val="single"/>
                <w:lang w:bidi="ar-SA"/>
              </w:rPr>
              <w:t xml:space="preserve">         </w:t>
            </w:r>
          </w:p>
          <w:p w14:paraId="21C9BCBB">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A3"/>
            </w:r>
            <w:r>
              <w:rPr>
                <w:rFonts w:hint="eastAsia" w:ascii="仿宋_GB2312" w:eastAsia="仿宋_GB2312" w:cs="仿宋_GB2312"/>
                <w:color w:val="auto"/>
                <w:kern w:val="0"/>
                <w:szCs w:val="21"/>
                <w:highlight w:val="none"/>
                <w:lang w:bidi="ar-SA"/>
              </w:rPr>
              <w:t>组织，招标文件提供期限截止后以书面形式通知。</w:t>
            </w:r>
          </w:p>
        </w:tc>
      </w:tr>
      <w:tr w14:paraId="2FE94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2961AF18">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10.3</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16E05B98">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核心产品</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1C414D10">
            <w:pPr>
              <w:widowControl/>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u w:val="single"/>
                <w:lang w:bidi="ar-SA"/>
              </w:rPr>
              <w:t xml:space="preserve">    全自动测汞仪   </w:t>
            </w:r>
            <w:r>
              <w:rPr>
                <w:rFonts w:hint="eastAsia" w:ascii="仿宋_GB2312" w:eastAsia="仿宋_GB2312" w:cs="仿宋_GB2312"/>
                <w:color w:val="auto"/>
                <w:szCs w:val="21"/>
                <w:highlight w:val="none"/>
                <w:lang w:bidi="ar-SA"/>
              </w:rPr>
              <w:t>（非单一产品采购时，只能设一个核心产品）</w:t>
            </w:r>
          </w:p>
        </w:tc>
      </w:tr>
      <w:tr w14:paraId="3A717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5"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6D8CC5E7">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11.3</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5C47572C">
            <w:pPr>
              <w:shd w:val="clear" w:color="auto" w:fill="FFFFFF"/>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样品或演示</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3FBB9686">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52"/>
            </w:r>
            <w:r>
              <w:rPr>
                <w:rFonts w:hint="eastAsia" w:ascii="仿宋_GB2312" w:eastAsia="仿宋_GB2312" w:cs="仿宋_GB2312"/>
                <w:color w:val="auto"/>
                <w:kern w:val="0"/>
                <w:szCs w:val="21"/>
                <w:highlight w:val="none"/>
                <w:lang w:bidi="ar-SA"/>
              </w:rPr>
              <w:t>不需要</w:t>
            </w:r>
            <w:r>
              <w:rPr>
                <w:rFonts w:hint="eastAsia" w:ascii="仿宋_GB2312" w:eastAsia="仿宋_GB2312" w:cs="仿宋_GB2312"/>
                <w:bCs/>
                <w:color w:val="auto"/>
                <w:kern w:val="0"/>
                <w:szCs w:val="21"/>
                <w:highlight w:val="none"/>
                <w:lang w:bidi="ar-SA"/>
              </w:rPr>
              <w:t>提供样品</w:t>
            </w:r>
          </w:p>
          <w:p w14:paraId="43134F69">
            <w:pPr>
              <w:rPr>
                <w:rFonts w:hint="eastAsia" w:ascii="仿宋_GB2312" w:eastAsia="仿宋_GB2312" w:cs="仿宋_GB2312"/>
                <w:bCs/>
                <w:color w:val="auto"/>
                <w:kern w:val="0"/>
                <w:szCs w:val="21"/>
                <w:highlight w:val="none"/>
                <w:lang w:bidi="ar-SA"/>
              </w:rPr>
            </w:pPr>
            <w:r>
              <w:rPr>
                <w:rFonts w:ascii="仿宋_GB2312" w:eastAsia="仿宋_GB2312" w:cs="仿宋_GB2312"/>
                <w:color w:val="auto"/>
                <w:kern w:val="0"/>
                <w:szCs w:val="21"/>
                <w:highlight w:val="none"/>
                <w:lang w:bidi="ar-SA"/>
              </w:rPr>
              <w:sym w:font="Wingdings 2" w:char="00A3"/>
            </w:r>
            <w:r>
              <w:rPr>
                <w:rFonts w:hint="eastAsia" w:ascii="仿宋_GB2312" w:eastAsia="仿宋_GB2312" w:cs="仿宋_GB2312"/>
                <w:color w:val="auto"/>
                <w:kern w:val="0"/>
                <w:szCs w:val="21"/>
                <w:highlight w:val="none"/>
                <w:lang w:bidi="ar-SA"/>
              </w:rPr>
              <w:t>需要</w:t>
            </w:r>
            <w:r>
              <w:rPr>
                <w:rFonts w:hint="eastAsia" w:ascii="仿宋_GB2312" w:eastAsia="仿宋_GB2312" w:cs="仿宋_GB2312"/>
                <w:bCs/>
                <w:color w:val="auto"/>
                <w:kern w:val="0"/>
                <w:szCs w:val="21"/>
                <w:highlight w:val="none"/>
                <w:lang w:bidi="ar-SA"/>
              </w:rPr>
              <w:t>提供样品</w:t>
            </w:r>
          </w:p>
          <w:p w14:paraId="11AEAB95">
            <w:pPr>
              <w:rPr>
                <w:rFonts w:hint="eastAsia" w:ascii="仿宋_GB2312" w:eastAsia="仿宋_GB2312" w:cs="仿宋_GB2312"/>
                <w:color w:val="auto"/>
                <w:kern w:val="0"/>
                <w:szCs w:val="21"/>
                <w:highlight w:val="none"/>
                <w:lang w:bidi="ar-SA"/>
              </w:rPr>
            </w:pPr>
            <w:r>
              <w:rPr>
                <w:rFonts w:hint="eastAsia" w:ascii="仿宋_GB2312" w:eastAsia="仿宋_GB2312" w:cs="仿宋_GB2312"/>
                <w:bCs/>
                <w:color w:val="auto"/>
                <w:kern w:val="0"/>
                <w:szCs w:val="21"/>
                <w:highlight w:val="none"/>
                <w:lang w:bidi="ar-SA"/>
              </w:rPr>
              <w:t xml:space="preserve">  </w:t>
            </w:r>
            <w:r>
              <w:rPr>
                <w:rFonts w:hint="eastAsia" w:ascii="仿宋_GB2312" w:eastAsia="仿宋_GB2312" w:cs="仿宋_GB2312"/>
                <w:color w:val="auto"/>
                <w:kern w:val="0"/>
                <w:szCs w:val="21"/>
                <w:highlight w:val="none"/>
                <w:lang w:bidi="ar-SA"/>
              </w:rPr>
              <w:t>1、递交样品的截止时间：</w:t>
            </w:r>
            <w:r>
              <w:rPr>
                <w:rFonts w:hint="eastAsia" w:ascii="仿宋_GB2312" w:eastAsia="仿宋_GB2312" w:cs="仿宋_GB2312"/>
                <w:color w:val="auto"/>
                <w:kern w:val="0"/>
                <w:szCs w:val="21"/>
                <w:highlight w:val="none"/>
                <w:u w:val="single"/>
                <w:lang w:bidi="ar-SA"/>
              </w:rPr>
              <w:t xml:space="preserve">   </w:t>
            </w:r>
            <w:r>
              <w:rPr>
                <w:rFonts w:hint="eastAsia" w:ascii="仿宋_GB2312" w:eastAsia="仿宋_GB2312" w:cs="仿宋_GB2312"/>
                <w:color w:val="auto"/>
                <w:kern w:val="0"/>
                <w:szCs w:val="21"/>
                <w:highlight w:val="none"/>
                <w:lang w:bidi="ar-SA"/>
              </w:rPr>
              <w:t>年</w:t>
            </w:r>
            <w:r>
              <w:rPr>
                <w:rFonts w:hint="eastAsia" w:ascii="仿宋_GB2312" w:eastAsia="仿宋_GB2312" w:cs="仿宋_GB2312"/>
                <w:color w:val="auto"/>
                <w:kern w:val="0"/>
                <w:szCs w:val="21"/>
                <w:highlight w:val="none"/>
                <w:u w:val="single"/>
                <w:lang w:bidi="ar-SA"/>
              </w:rPr>
              <w:t xml:space="preserve">  </w:t>
            </w:r>
            <w:r>
              <w:rPr>
                <w:rFonts w:hint="eastAsia" w:ascii="仿宋_GB2312" w:eastAsia="仿宋_GB2312" w:cs="仿宋_GB2312"/>
                <w:color w:val="auto"/>
                <w:kern w:val="0"/>
                <w:szCs w:val="21"/>
                <w:highlight w:val="none"/>
                <w:lang w:bidi="ar-SA"/>
              </w:rPr>
              <w:t>月</w:t>
            </w:r>
            <w:r>
              <w:rPr>
                <w:rFonts w:hint="eastAsia" w:ascii="仿宋_GB2312" w:eastAsia="仿宋_GB2312" w:cs="仿宋_GB2312"/>
                <w:color w:val="auto"/>
                <w:kern w:val="0"/>
                <w:szCs w:val="21"/>
                <w:highlight w:val="none"/>
                <w:u w:val="single"/>
                <w:lang w:bidi="ar-SA"/>
              </w:rPr>
              <w:t xml:space="preserve">  </w:t>
            </w:r>
            <w:r>
              <w:rPr>
                <w:rFonts w:hint="eastAsia" w:ascii="仿宋_GB2312" w:eastAsia="仿宋_GB2312" w:cs="仿宋_GB2312"/>
                <w:color w:val="auto"/>
                <w:kern w:val="0"/>
                <w:szCs w:val="21"/>
                <w:highlight w:val="none"/>
                <w:lang w:bidi="ar-SA"/>
              </w:rPr>
              <w:t>日</w:t>
            </w:r>
            <w:r>
              <w:rPr>
                <w:rFonts w:hint="eastAsia" w:ascii="仿宋_GB2312" w:eastAsia="仿宋_GB2312" w:cs="仿宋_GB2312"/>
                <w:color w:val="auto"/>
                <w:kern w:val="0"/>
                <w:szCs w:val="21"/>
                <w:highlight w:val="none"/>
                <w:u w:val="single"/>
                <w:lang w:bidi="ar-SA"/>
              </w:rPr>
              <w:t xml:space="preserve">   </w:t>
            </w:r>
            <w:r>
              <w:rPr>
                <w:rFonts w:hint="eastAsia" w:ascii="仿宋_GB2312" w:eastAsia="仿宋_GB2312" w:cs="仿宋_GB2312"/>
                <w:color w:val="auto"/>
                <w:kern w:val="0"/>
                <w:szCs w:val="21"/>
                <w:highlight w:val="none"/>
                <w:lang w:bidi="ar-SA"/>
              </w:rPr>
              <w:t>时（北京时间）</w:t>
            </w:r>
          </w:p>
          <w:p w14:paraId="13A2B2FA">
            <w:pPr>
              <w:ind w:firstLine="525" w:firstLineChars="250"/>
              <w:rPr>
                <w:rFonts w:hint="eastAsia" w:ascii="仿宋_GB2312" w:eastAsia="仿宋_GB2312" w:cs="仿宋_GB2312"/>
                <w:color w:val="auto"/>
                <w:kern w:val="0"/>
                <w:szCs w:val="21"/>
                <w:highlight w:val="none"/>
                <w:u w:val="single"/>
                <w:lang w:bidi="ar-SA"/>
              </w:rPr>
            </w:pPr>
            <w:r>
              <w:rPr>
                <w:rFonts w:hint="eastAsia" w:ascii="仿宋_GB2312" w:eastAsia="仿宋_GB2312" w:cs="仿宋_GB2312"/>
                <w:color w:val="auto"/>
                <w:kern w:val="0"/>
                <w:szCs w:val="21"/>
                <w:highlight w:val="none"/>
                <w:lang w:bidi="ar-SA"/>
              </w:rPr>
              <w:t>递交样品地点：</w:t>
            </w:r>
            <w:r>
              <w:rPr>
                <w:rFonts w:hint="eastAsia" w:ascii="仿宋_GB2312" w:eastAsia="仿宋_GB2312" w:cs="仿宋_GB2312"/>
                <w:color w:val="auto"/>
                <w:kern w:val="0"/>
                <w:szCs w:val="21"/>
                <w:highlight w:val="none"/>
                <w:u w:val="single"/>
                <w:lang w:bidi="ar-SA"/>
              </w:rPr>
              <w:t xml:space="preserve">                     </w:t>
            </w:r>
          </w:p>
          <w:p w14:paraId="613E4D5B">
            <w:pPr>
              <w:ind w:firstLine="525" w:firstLineChars="250"/>
              <w:rPr>
                <w:rFonts w:hint="eastAsia" w:ascii="仿宋_GB2312" w:eastAsia="仿宋_GB2312" w:cs="仿宋_GB2312"/>
                <w:color w:val="auto"/>
                <w:kern w:val="0"/>
                <w:szCs w:val="21"/>
                <w:highlight w:val="none"/>
                <w:u w:val="single"/>
                <w:lang w:bidi="ar-SA"/>
              </w:rPr>
            </w:pPr>
            <w:r>
              <w:rPr>
                <w:rFonts w:hint="eastAsia" w:ascii="仿宋_GB2312" w:eastAsia="仿宋_GB2312" w:cs="仿宋_GB2312"/>
                <w:color w:val="auto"/>
                <w:kern w:val="0"/>
                <w:szCs w:val="21"/>
                <w:highlight w:val="none"/>
                <w:lang w:bidi="ar-SA"/>
              </w:rPr>
              <w:t>递交样品联系人：</w:t>
            </w:r>
            <w:r>
              <w:rPr>
                <w:rFonts w:hint="eastAsia" w:ascii="仿宋_GB2312" w:eastAsia="仿宋_GB2312" w:cs="仿宋_GB2312"/>
                <w:color w:val="auto"/>
                <w:kern w:val="0"/>
                <w:szCs w:val="21"/>
                <w:highlight w:val="none"/>
                <w:u w:val="single"/>
                <w:lang w:bidi="ar-SA"/>
              </w:rPr>
              <w:t xml:space="preserve">                   </w:t>
            </w:r>
          </w:p>
          <w:p w14:paraId="1D890639">
            <w:pPr>
              <w:ind w:firstLine="525" w:firstLineChars="250"/>
              <w:rPr>
                <w:rFonts w:hint="eastAsia" w:ascii="仿宋_GB2312" w:eastAsia="仿宋_GB2312" w:cs="仿宋_GB2312"/>
                <w:color w:val="auto"/>
                <w:kern w:val="0"/>
                <w:szCs w:val="21"/>
                <w:highlight w:val="none"/>
                <w:u w:val="single"/>
                <w:lang w:bidi="ar-SA"/>
              </w:rPr>
            </w:pPr>
            <w:r>
              <w:rPr>
                <w:rFonts w:hint="eastAsia" w:ascii="仿宋_GB2312" w:eastAsia="仿宋_GB2312" w:cs="仿宋_GB2312"/>
                <w:color w:val="auto"/>
                <w:kern w:val="0"/>
                <w:szCs w:val="21"/>
                <w:highlight w:val="none"/>
                <w:lang w:bidi="ar-SA"/>
              </w:rPr>
              <w:t>递交样品联系电话：</w:t>
            </w:r>
            <w:r>
              <w:rPr>
                <w:rFonts w:hint="eastAsia" w:ascii="仿宋_GB2312" w:eastAsia="仿宋_GB2312" w:cs="仿宋_GB2312"/>
                <w:color w:val="auto"/>
                <w:kern w:val="0"/>
                <w:szCs w:val="21"/>
                <w:highlight w:val="none"/>
                <w:u w:val="single"/>
                <w:lang w:bidi="ar-SA"/>
              </w:rPr>
              <w:t xml:space="preserve">                 </w:t>
            </w:r>
          </w:p>
          <w:p w14:paraId="50F1035A">
            <w:pPr>
              <w:ind w:firstLine="210" w:firstLineChars="1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2、样品制作的标准和要求：</w:t>
            </w:r>
            <w:r>
              <w:rPr>
                <w:rFonts w:hint="eastAsia" w:ascii="仿宋_GB2312" w:eastAsia="仿宋_GB2312" w:cs="仿宋_GB2312"/>
                <w:color w:val="auto"/>
                <w:kern w:val="0"/>
                <w:szCs w:val="21"/>
                <w:highlight w:val="none"/>
                <w:u w:val="single"/>
                <w:lang w:bidi="ar-SA"/>
              </w:rPr>
              <w:t xml:space="preserve">             </w:t>
            </w:r>
          </w:p>
          <w:p w14:paraId="2E7F98DA">
            <w:pPr>
              <w:ind w:firstLine="210" w:firstLineChars="1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3、随样品提交相关检测报告要求：</w:t>
            </w:r>
            <w:r>
              <w:rPr>
                <w:rFonts w:hint="eastAsia" w:ascii="仿宋_GB2312" w:eastAsia="仿宋_GB2312" w:cs="仿宋_GB2312"/>
                <w:color w:val="auto"/>
                <w:kern w:val="0"/>
                <w:szCs w:val="21"/>
                <w:highlight w:val="none"/>
                <w:u w:val="single"/>
                <w:lang w:bidi="ar-SA"/>
              </w:rPr>
              <w:t xml:space="preserve">       </w:t>
            </w:r>
            <w:r>
              <w:rPr>
                <w:rFonts w:hint="eastAsia" w:ascii="仿宋_GB2312" w:eastAsia="仿宋_GB2312" w:cs="仿宋_GB2312"/>
                <w:color w:val="auto"/>
                <w:kern w:val="0"/>
                <w:szCs w:val="21"/>
                <w:highlight w:val="none"/>
                <w:lang w:bidi="ar-SA"/>
              </w:rPr>
              <w:t xml:space="preserve"> </w:t>
            </w:r>
          </w:p>
          <w:p w14:paraId="2FA59CBC">
            <w:pPr>
              <w:ind w:firstLine="420" w:firstLineChars="2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（包含是否要求提供、检测机构要求、检测内容等）</w:t>
            </w:r>
          </w:p>
          <w:p w14:paraId="725039A3">
            <w:pPr>
              <w:ind w:firstLine="210" w:firstLineChars="1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4、样品的封存及退回：中标人的样品将由采购人进行保管、封存，并作为履约验收的参考。未中标的投标人提供的样品，应当由采购人进行保管、封存，中标公告之日起七个工作日后，由未中标人自行领回或经未中标人同意后自行处理。</w:t>
            </w:r>
          </w:p>
          <w:p w14:paraId="11E4425F">
            <w:pPr>
              <w:ind w:left="21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 xml:space="preserve">  </w:t>
            </w:r>
          </w:p>
          <w:p w14:paraId="4D7B0062">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52"/>
            </w:r>
            <w:r>
              <w:rPr>
                <w:rFonts w:hint="eastAsia" w:ascii="仿宋_GB2312" w:eastAsia="仿宋_GB2312" w:cs="仿宋_GB2312"/>
                <w:color w:val="auto"/>
                <w:kern w:val="0"/>
                <w:szCs w:val="21"/>
                <w:highlight w:val="none"/>
                <w:lang w:bidi="ar-SA"/>
              </w:rPr>
              <w:t>不</w:t>
            </w:r>
            <w:r>
              <w:rPr>
                <w:rFonts w:hint="eastAsia" w:ascii="仿宋_GB2312" w:eastAsia="仿宋_GB2312" w:cs="仿宋_GB2312"/>
                <w:bCs/>
                <w:color w:val="auto"/>
                <w:kern w:val="0"/>
                <w:szCs w:val="21"/>
                <w:highlight w:val="none"/>
                <w:lang w:bidi="ar-SA"/>
              </w:rPr>
              <w:t>需要提供演示</w:t>
            </w:r>
          </w:p>
          <w:p w14:paraId="6FD941D0">
            <w:pPr>
              <w:rPr>
                <w:rFonts w:hint="eastAsia" w:ascii="仿宋_GB2312" w:eastAsia="仿宋_GB2312" w:cs="仿宋_GB2312"/>
                <w:bCs/>
                <w:color w:val="auto"/>
                <w:kern w:val="0"/>
                <w:szCs w:val="21"/>
                <w:highlight w:val="none"/>
                <w:lang w:bidi="ar-SA"/>
              </w:rPr>
            </w:pPr>
            <w:r>
              <w:rPr>
                <w:rFonts w:ascii="仿宋_GB2312" w:eastAsia="仿宋_GB2312" w:cs="仿宋_GB2312"/>
                <w:color w:val="auto"/>
                <w:kern w:val="0"/>
                <w:szCs w:val="21"/>
                <w:highlight w:val="none"/>
                <w:lang w:bidi="ar-SA"/>
              </w:rPr>
              <w:sym w:font="Wingdings 2" w:char="00A3"/>
            </w:r>
            <w:r>
              <w:rPr>
                <w:rFonts w:hint="eastAsia" w:ascii="仿宋_GB2312" w:eastAsia="仿宋_GB2312" w:cs="仿宋_GB2312"/>
                <w:color w:val="auto"/>
                <w:kern w:val="0"/>
                <w:szCs w:val="21"/>
                <w:highlight w:val="none"/>
                <w:lang w:bidi="ar-SA"/>
              </w:rPr>
              <w:t>需要</w:t>
            </w:r>
            <w:r>
              <w:rPr>
                <w:rFonts w:hint="eastAsia" w:ascii="仿宋_GB2312" w:eastAsia="仿宋_GB2312" w:cs="仿宋_GB2312"/>
                <w:bCs/>
                <w:color w:val="auto"/>
                <w:kern w:val="0"/>
                <w:szCs w:val="21"/>
                <w:highlight w:val="none"/>
                <w:lang w:bidi="ar-SA"/>
              </w:rPr>
              <w:t>提供演示</w:t>
            </w:r>
          </w:p>
          <w:p w14:paraId="3DEF2068">
            <w:pPr>
              <w:rPr>
                <w:rFonts w:hint="eastAsia" w:ascii="仿宋_GB2312" w:eastAsia="仿宋_GB2312" w:cs="仿宋_GB2312"/>
                <w:color w:val="auto"/>
                <w:kern w:val="0"/>
                <w:szCs w:val="21"/>
                <w:highlight w:val="none"/>
                <w:lang w:bidi="ar-SA"/>
              </w:rPr>
            </w:pPr>
            <w:r>
              <w:rPr>
                <w:rFonts w:hint="eastAsia" w:ascii="仿宋_GB2312" w:eastAsia="仿宋_GB2312" w:cs="仿宋_GB2312"/>
                <w:bCs/>
                <w:color w:val="auto"/>
                <w:kern w:val="0"/>
                <w:szCs w:val="21"/>
                <w:highlight w:val="none"/>
                <w:lang w:bidi="ar-SA"/>
              </w:rPr>
              <w:t xml:space="preserve">  </w:t>
            </w:r>
            <w:r>
              <w:rPr>
                <w:rFonts w:hint="eastAsia" w:ascii="仿宋_GB2312" w:eastAsia="仿宋_GB2312" w:cs="仿宋_GB2312"/>
                <w:color w:val="auto"/>
                <w:kern w:val="0"/>
                <w:szCs w:val="21"/>
                <w:highlight w:val="none"/>
                <w:lang w:bidi="ar-SA"/>
              </w:rPr>
              <w:t>1、演示时间：</w:t>
            </w:r>
            <w:r>
              <w:rPr>
                <w:rFonts w:hint="eastAsia" w:ascii="仿宋_GB2312" w:eastAsia="仿宋_GB2312" w:cs="仿宋_GB2312"/>
                <w:bCs/>
                <w:color w:val="auto"/>
                <w:kern w:val="0"/>
                <w:szCs w:val="21"/>
                <w:highlight w:val="none"/>
                <w:u w:val="single"/>
                <w:lang w:bidi="ar-SA"/>
              </w:rPr>
              <w:t xml:space="preserve">                          </w:t>
            </w:r>
          </w:p>
          <w:p w14:paraId="47B76464">
            <w:pP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 xml:space="preserve">     演示地点：</w:t>
            </w:r>
            <w:r>
              <w:rPr>
                <w:rFonts w:hint="eastAsia" w:ascii="仿宋_GB2312" w:eastAsia="仿宋_GB2312" w:cs="仿宋_GB2312"/>
                <w:bCs/>
                <w:color w:val="auto"/>
                <w:kern w:val="0"/>
                <w:szCs w:val="21"/>
                <w:highlight w:val="none"/>
                <w:u w:val="single"/>
                <w:lang w:bidi="ar-SA"/>
              </w:rPr>
              <w:t xml:space="preserve">                          </w:t>
            </w:r>
          </w:p>
          <w:p w14:paraId="64A63555">
            <w:pPr>
              <w:ind w:firstLine="210" w:firstLineChars="1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 xml:space="preserve">   演示顺序：</w:t>
            </w:r>
            <w:r>
              <w:rPr>
                <w:rFonts w:hint="eastAsia" w:ascii="仿宋_GB2312" w:eastAsia="仿宋_GB2312" w:cs="仿宋_GB2312"/>
                <w:bCs/>
                <w:color w:val="auto"/>
                <w:kern w:val="0"/>
                <w:szCs w:val="21"/>
                <w:highlight w:val="none"/>
                <w:u w:val="single"/>
                <w:lang w:bidi="ar-SA"/>
              </w:rPr>
              <w:t xml:space="preserve">                          </w:t>
            </w:r>
          </w:p>
          <w:p w14:paraId="6F34E665">
            <w:pPr>
              <w:ind w:firstLine="210" w:firstLineChars="1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2、演示要求：</w:t>
            </w:r>
            <w:r>
              <w:rPr>
                <w:rFonts w:hint="eastAsia" w:ascii="仿宋_GB2312" w:eastAsia="仿宋_GB2312" w:cs="仿宋_GB2312"/>
                <w:color w:val="auto"/>
                <w:kern w:val="0"/>
                <w:szCs w:val="21"/>
                <w:highlight w:val="none"/>
                <w:u w:val="single"/>
                <w:lang w:bidi="ar-SA"/>
              </w:rPr>
              <w:t xml:space="preserve">             </w:t>
            </w:r>
            <w:r>
              <w:rPr>
                <w:rFonts w:hint="eastAsia" w:ascii="仿宋_GB2312" w:eastAsia="仿宋_GB2312" w:cs="仿宋_GB2312"/>
                <w:color w:val="auto"/>
                <w:kern w:val="0"/>
                <w:szCs w:val="21"/>
                <w:highlight w:val="none"/>
                <w:lang w:bidi="ar-SA"/>
              </w:rPr>
              <w:t>（内容、设备等要求）</w:t>
            </w:r>
          </w:p>
        </w:tc>
      </w:tr>
      <w:tr w14:paraId="1C0D9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9"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63B46426">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12.1</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5FF660A2">
            <w:pPr>
              <w:shd w:val="clear" w:color="auto" w:fill="FFFFFF"/>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投标报价货币要求</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0D882F9E">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52"/>
            </w:r>
            <w:r>
              <w:rPr>
                <w:rFonts w:hint="eastAsia" w:ascii="仿宋_GB2312" w:eastAsia="仿宋_GB2312" w:cs="仿宋_GB2312"/>
                <w:color w:val="auto"/>
                <w:kern w:val="0"/>
                <w:szCs w:val="21"/>
                <w:highlight w:val="none"/>
                <w:lang w:bidi="ar-SA"/>
              </w:rPr>
              <w:t>所有投标均按</w:t>
            </w:r>
            <w:r>
              <w:rPr>
                <w:rFonts w:hint="eastAsia" w:ascii="仿宋_GB2312" w:eastAsia="仿宋_GB2312" w:cs="仿宋_GB2312"/>
                <w:color w:val="auto"/>
                <w:kern w:val="0"/>
                <w:szCs w:val="21"/>
                <w:highlight w:val="none"/>
                <w:u w:val="single"/>
                <w:lang w:bidi="ar-SA"/>
              </w:rPr>
              <w:t xml:space="preserve">  人民币  </w:t>
            </w:r>
            <w:r>
              <w:rPr>
                <w:rFonts w:hint="eastAsia" w:ascii="仿宋_GB2312" w:eastAsia="仿宋_GB2312" w:cs="仿宋_GB2312"/>
                <w:color w:val="auto"/>
                <w:kern w:val="0"/>
                <w:szCs w:val="21"/>
                <w:highlight w:val="none"/>
                <w:lang w:bidi="ar-SA"/>
              </w:rPr>
              <w:t>货币进行报价。</w:t>
            </w:r>
          </w:p>
          <w:p w14:paraId="4CE7BF7D">
            <w:pPr>
              <w:rPr>
                <w:rFonts w:hint="eastAsia" w:ascii="仿宋_GB2312" w:eastAsia="仿宋_GB2312" w:cs="仿宋_GB2312"/>
                <w:color w:val="auto"/>
                <w:kern w:val="0"/>
                <w:szCs w:val="21"/>
                <w:highlight w:val="none"/>
                <w:u w:val="single"/>
                <w:lang w:bidi="ar-SA"/>
              </w:rPr>
            </w:pPr>
            <w:r>
              <w:rPr>
                <w:rFonts w:ascii="仿宋_GB2312" w:eastAsia="仿宋_GB2312" w:cs="仿宋_GB2312"/>
                <w:color w:val="auto"/>
                <w:kern w:val="0"/>
                <w:szCs w:val="21"/>
                <w:highlight w:val="none"/>
                <w:lang w:bidi="ar-SA"/>
              </w:rPr>
              <w:sym w:font="Wingdings 2" w:char="00A3"/>
            </w:r>
            <w:r>
              <w:rPr>
                <w:rFonts w:hint="eastAsia" w:ascii="仿宋_GB2312" w:eastAsia="仿宋_GB2312" w:cs="仿宋_GB2312"/>
                <w:color w:val="auto"/>
                <w:kern w:val="0"/>
                <w:szCs w:val="21"/>
                <w:highlight w:val="none"/>
                <w:lang w:bidi="ar-SA"/>
              </w:rPr>
              <w:t>其它：</w:t>
            </w:r>
            <w:r>
              <w:rPr>
                <w:rFonts w:hint="eastAsia" w:ascii="仿宋_GB2312" w:eastAsia="仿宋_GB2312" w:cs="仿宋_GB2312"/>
                <w:color w:val="auto"/>
                <w:kern w:val="0"/>
                <w:szCs w:val="21"/>
                <w:highlight w:val="none"/>
                <w:u w:val="single"/>
                <w:lang w:bidi="ar-SA"/>
              </w:rPr>
              <w:t xml:space="preserve">               </w:t>
            </w:r>
          </w:p>
        </w:tc>
      </w:tr>
      <w:tr w14:paraId="5C58E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86" w:hRule="atLeast"/>
        </w:trPr>
        <w:tc>
          <w:tcPr>
            <w:tcW w:w="869" w:type="dxa"/>
            <w:tcBorders>
              <w:top w:val="single" w:color="auto" w:sz="4" w:space="0"/>
              <w:left w:val="single" w:color="auto" w:sz="8" w:space="0"/>
              <w:bottom w:val="single" w:color="auto" w:sz="8" w:space="0"/>
              <w:right w:val="single" w:color="auto" w:sz="4" w:space="0"/>
              <w:tl2br w:val="nil"/>
              <w:tr2bl w:val="nil"/>
            </w:tcBorders>
            <w:vAlign w:val="center"/>
          </w:tcPr>
          <w:p w14:paraId="78340959">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13.1</w:t>
            </w:r>
          </w:p>
        </w:tc>
        <w:tc>
          <w:tcPr>
            <w:tcW w:w="1956" w:type="dxa"/>
            <w:tcBorders>
              <w:top w:val="single" w:color="auto" w:sz="4" w:space="0"/>
              <w:left w:val="single" w:color="auto" w:sz="4" w:space="0"/>
              <w:bottom w:val="single" w:color="auto" w:sz="8" w:space="0"/>
              <w:right w:val="single" w:color="auto" w:sz="8" w:space="0"/>
              <w:tl2br w:val="nil"/>
              <w:tr2bl w:val="nil"/>
            </w:tcBorders>
            <w:vAlign w:val="center"/>
          </w:tcPr>
          <w:p w14:paraId="58023F1B">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投标保证金</w:t>
            </w:r>
          </w:p>
        </w:tc>
        <w:tc>
          <w:tcPr>
            <w:tcW w:w="6013" w:type="dxa"/>
            <w:tcBorders>
              <w:top w:val="single" w:color="auto" w:sz="4" w:space="0"/>
              <w:left w:val="nil"/>
              <w:bottom w:val="single" w:color="auto" w:sz="8" w:space="0"/>
              <w:right w:val="single" w:color="auto" w:sz="8" w:space="0"/>
              <w:tl2br w:val="nil"/>
              <w:tr2bl w:val="nil"/>
            </w:tcBorders>
            <w:vAlign w:val="center"/>
          </w:tcPr>
          <w:p w14:paraId="1E1183A6">
            <w:pPr>
              <w:pStyle w:val="7"/>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1、投标保证金金额：</w:t>
            </w:r>
            <w:r>
              <w:rPr>
                <w:rFonts w:hint="eastAsia" w:ascii="仿宋_GB2312" w:eastAsia="仿宋_GB2312" w:cs="仿宋_GB2312"/>
                <w:color w:val="auto"/>
                <w:kern w:val="0"/>
                <w:szCs w:val="21"/>
                <w:highlight w:val="none"/>
                <w:u w:val="single"/>
                <w:lang w:bidi="ar-SA"/>
              </w:rPr>
              <w:t xml:space="preserve">     0     </w:t>
            </w:r>
            <w:r>
              <w:rPr>
                <w:rFonts w:hint="eastAsia" w:ascii="仿宋_GB2312" w:eastAsia="仿宋_GB2312" w:cs="仿宋_GB2312"/>
                <w:color w:val="auto"/>
                <w:kern w:val="0"/>
                <w:szCs w:val="21"/>
                <w:highlight w:val="none"/>
                <w:lang w:bidi="ar-SA"/>
              </w:rPr>
              <w:t>元</w:t>
            </w:r>
          </w:p>
          <w:p w14:paraId="53CE213A">
            <w:pPr>
              <w:pStyle w:val="7"/>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szCs w:val="21"/>
                <w:highlight w:val="none"/>
                <w:lang w:bidi="ar-SA"/>
              </w:rPr>
              <w:t>2、投标保证金到账时间：</w:t>
            </w:r>
            <w:r>
              <w:rPr>
                <w:rFonts w:hint="eastAsia" w:ascii="仿宋_GB2312" w:eastAsia="仿宋_GB2312" w:cs="仿宋_GB2312"/>
                <w:color w:val="auto"/>
                <w:szCs w:val="21"/>
                <w:highlight w:val="none"/>
                <w:u w:val="single"/>
                <w:lang w:bidi="ar-SA"/>
              </w:rPr>
              <w:t xml:space="preserve">        </w:t>
            </w:r>
          </w:p>
          <w:p w14:paraId="6ECB443E">
            <w:pPr>
              <w:pStyle w:val="7"/>
              <w:rPr>
                <w:rFonts w:hint="eastAsia" w:ascii="仿宋_GB2312" w:eastAsia="仿宋_GB2312" w:cs="仿宋_GB2312"/>
                <w:color w:val="auto"/>
                <w:kern w:val="0"/>
                <w:szCs w:val="21"/>
                <w:highlight w:val="none"/>
                <w:u w:val="single"/>
                <w:lang w:bidi="ar-SA"/>
              </w:rPr>
            </w:pPr>
            <w:r>
              <w:rPr>
                <w:rFonts w:hint="eastAsia" w:ascii="仿宋_GB2312" w:eastAsia="仿宋_GB2312" w:cs="仿宋_GB2312"/>
                <w:color w:val="auto"/>
                <w:szCs w:val="21"/>
                <w:highlight w:val="none"/>
                <w:lang w:bidi="ar-SA"/>
              </w:rPr>
              <w:t>3、投标保证金缴纳方式：□保函   □支票  □电汇  □其他</w:t>
            </w:r>
          </w:p>
          <w:p w14:paraId="6C15B1ED">
            <w:pP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 xml:space="preserve">   保证金收款人银行信息：</w:t>
            </w:r>
          </w:p>
          <w:p w14:paraId="777725A5">
            <w:pP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 xml:space="preserve">    开 户 名： </w:t>
            </w:r>
            <w:r>
              <w:rPr>
                <w:rFonts w:hint="eastAsia" w:ascii="仿宋_GB2312" w:eastAsia="仿宋_GB2312" w:cs="仿宋_GB2312"/>
                <w:color w:val="auto"/>
                <w:kern w:val="0"/>
                <w:szCs w:val="21"/>
                <w:highlight w:val="none"/>
                <w:u w:val="single"/>
                <w:lang w:bidi="ar-SA"/>
              </w:rPr>
              <w:t xml:space="preserve">                 </w:t>
            </w:r>
          </w:p>
          <w:p w14:paraId="092D3734">
            <w:pP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 xml:space="preserve">    开 户 行： </w:t>
            </w:r>
            <w:r>
              <w:rPr>
                <w:rFonts w:hint="eastAsia" w:ascii="仿宋_GB2312" w:eastAsia="仿宋_GB2312" w:cs="仿宋_GB2312"/>
                <w:color w:val="auto"/>
                <w:kern w:val="0"/>
                <w:szCs w:val="21"/>
                <w:highlight w:val="none"/>
                <w:u w:val="single"/>
                <w:lang w:bidi="ar-SA"/>
              </w:rPr>
              <w:t xml:space="preserve">                 </w:t>
            </w:r>
          </w:p>
          <w:p w14:paraId="5D99BC19">
            <w:pP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 xml:space="preserve">    账    号： </w:t>
            </w:r>
            <w:r>
              <w:rPr>
                <w:rFonts w:hint="eastAsia" w:ascii="仿宋_GB2312" w:eastAsia="仿宋_GB2312" w:cs="仿宋_GB2312"/>
                <w:color w:val="auto"/>
                <w:kern w:val="0"/>
                <w:szCs w:val="21"/>
                <w:highlight w:val="none"/>
                <w:u w:val="single"/>
                <w:lang w:bidi="ar-SA"/>
              </w:rPr>
              <w:t xml:space="preserve">                 </w:t>
            </w:r>
          </w:p>
          <w:p w14:paraId="474E8102">
            <w:pP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4、保证金退还方式：</w:t>
            </w:r>
            <w:r>
              <w:rPr>
                <w:rFonts w:hint="eastAsia" w:ascii="仿宋_GB2312" w:eastAsia="仿宋_GB2312" w:cs="仿宋_GB2312"/>
                <w:color w:val="auto"/>
                <w:kern w:val="0"/>
                <w:szCs w:val="21"/>
                <w:highlight w:val="none"/>
                <w:u w:val="single"/>
                <w:lang w:bidi="ar-SA"/>
              </w:rPr>
              <w:t xml:space="preserve">             </w:t>
            </w:r>
          </w:p>
          <w:p w14:paraId="27EEF608">
            <w:pP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5、保证金退还咨询电话：</w:t>
            </w:r>
            <w:r>
              <w:rPr>
                <w:rFonts w:hint="eastAsia" w:ascii="仿宋_GB2312" w:eastAsia="仿宋_GB2312" w:cs="仿宋_GB2312"/>
                <w:color w:val="auto"/>
                <w:kern w:val="0"/>
                <w:szCs w:val="21"/>
                <w:highlight w:val="none"/>
                <w:u w:val="single"/>
                <w:lang w:bidi="ar-SA"/>
              </w:rPr>
              <w:t xml:space="preserve">         </w:t>
            </w:r>
          </w:p>
          <w:p w14:paraId="60F2DC07">
            <w:pPr>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szCs w:val="21"/>
                <w:highlight w:val="none"/>
                <w:lang w:bidi="ar-SA"/>
              </w:rPr>
              <w:t>6、其它：</w:t>
            </w:r>
            <w:r>
              <w:rPr>
                <w:rFonts w:hint="eastAsia" w:ascii="仿宋_GB2312" w:eastAsia="仿宋_GB2312" w:cs="仿宋_GB2312"/>
                <w:color w:val="auto"/>
                <w:szCs w:val="21"/>
                <w:highlight w:val="none"/>
                <w:u w:val="single"/>
                <w:lang w:bidi="ar-SA"/>
              </w:rPr>
              <w:t>投标保证金无，招标文件中一切涉及投标保证金的要求均不适用。</w:t>
            </w:r>
          </w:p>
          <w:p w14:paraId="58EF7C98">
            <w:pP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u w:val="single"/>
                <w:lang w:bidi="ar-SA"/>
              </w:rPr>
              <w:t>根据辽宁省人民政府办公厅印发的《辽宁省促进服务领域困难行业恢复发展的若干举措》（辽政办〔2022〕14号）、《辽宁省减轻中小微企业生产经营负担的若干措施》（辽政办〔2022〕15号）等文件中关于中小微企业参与采购活动的相关规定，本项目不收投标保证金。</w:t>
            </w:r>
          </w:p>
        </w:tc>
      </w:tr>
      <w:tr w14:paraId="49386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5" w:hRule="atLeast"/>
        </w:trPr>
        <w:tc>
          <w:tcPr>
            <w:tcW w:w="869" w:type="dxa"/>
            <w:tcBorders>
              <w:top w:val="single" w:color="auto" w:sz="4" w:space="0"/>
              <w:left w:val="single" w:color="auto" w:sz="8" w:space="0"/>
              <w:bottom w:val="single" w:color="auto" w:sz="8" w:space="0"/>
              <w:right w:val="single" w:color="auto" w:sz="4" w:space="0"/>
              <w:tl2br w:val="nil"/>
              <w:tr2bl w:val="nil"/>
            </w:tcBorders>
            <w:vAlign w:val="center"/>
          </w:tcPr>
          <w:p w14:paraId="0E8AF438">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15.1</w:t>
            </w:r>
          </w:p>
        </w:tc>
        <w:tc>
          <w:tcPr>
            <w:tcW w:w="1956" w:type="dxa"/>
            <w:tcBorders>
              <w:top w:val="single" w:color="auto" w:sz="4" w:space="0"/>
              <w:left w:val="single" w:color="auto" w:sz="4" w:space="0"/>
              <w:bottom w:val="single" w:color="auto" w:sz="8" w:space="0"/>
              <w:right w:val="single" w:color="auto" w:sz="8" w:space="0"/>
              <w:tl2br w:val="nil"/>
              <w:tr2bl w:val="nil"/>
            </w:tcBorders>
            <w:vAlign w:val="center"/>
          </w:tcPr>
          <w:p w14:paraId="3991D047">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投标有效期</w:t>
            </w:r>
          </w:p>
        </w:tc>
        <w:tc>
          <w:tcPr>
            <w:tcW w:w="6013" w:type="dxa"/>
            <w:tcBorders>
              <w:top w:val="single" w:color="auto" w:sz="4" w:space="0"/>
              <w:left w:val="nil"/>
              <w:bottom w:val="single" w:color="auto" w:sz="8" w:space="0"/>
              <w:right w:val="single" w:color="auto" w:sz="8" w:space="0"/>
              <w:tl2br w:val="nil"/>
              <w:tr2bl w:val="nil"/>
            </w:tcBorders>
            <w:vAlign w:val="center"/>
          </w:tcPr>
          <w:p w14:paraId="594D9046">
            <w:pPr>
              <w:pStyle w:val="7"/>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u w:val="single"/>
                <w:lang w:bidi="ar-SA"/>
              </w:rPr>
              <w:t xml:space="preserve">  90  </w:t>
            </w:r>
            <w:r>
              <w:rPr>
                <w:rFonts w:hint="eastAsia" w:ascii="仿宋_GB2312" w:eastAsia="仿宋_GB2312" w:cs="仿宋_GB2312"/>
                <w:color w:val="auto"/>
                <w:kern w:val="0"/>
                <w:szCs w:val="21"/>
                <w:highlight w:val="none"/>
                <w:lang w:bidi="ar-SA"/>
              </w:rPr>
              <w:t>日历日</w:t>
            </w:r>
          </w:p>
        </w:tc>
      </w:tr>
      <w:tr w14:paraId="0B202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869" w:type="dxa"/>
            <w:tcBorders>
              <w:top w:val="nil"/>
              <w:left w:val="single" w:color="auto" w:sz="8" w:space="0"/>
              <w:bottom w:val="single" w:color="auto" w:sz="4" w:space="0"/>
              <w:right w:val="single" w:color="auto" w:sz="4" w:space="0"/>
              <w:tl2br w:val="nil"/>
              <w:tr2bl w:val="nil"/>
            </w:tcBorders>
            <w:vAlign w:val="center"/>
          </w:tcPr>
          <w:p w14:paraId="3F0D535C">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16.1</w:t>
            </w:r>
          </w:p>
        </w:tc>
        <w:tc>
          <w:tcPr>
            <w:tcW w:w="1956" w:type="dxa"/>
            <w:tcBorders>
              <w:top w:val="nil"/>
              <w:left w:val="single" w:color="auto" w:sz="4" w:space="0"/>
              <w:bottom w:val="single" w:color="auto" w:sz="4" w:space="0"/>
              <w:right w:val="single" w:color="auto" w:sz="8" w:space="0"/>
              <w:tl2br w:val="nil"/>
              <w:tr2bl w:val="nil"/>
            </w:tcBorders>
            <w:vAlign w:val="center"/>
          </w:tcPr>
          <w:p w14:paraId="0E6DE243">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投标文件及电子文档份数</w:t>
            </w:r>
          </w:p>
        </w:tc>
        <w:tc>
          <w:tcPr>
            <w:tcW w:w="6013" w:type="dxa"/>
            <w:tcBorders>
              <w:top w:val="nil"/>
              <w:left w:val="nil"/>
              <w:bottom w:val="single" w:color="auto" w:sz="4" w:space="0"/>
              <w:right w:val="single" w:color="auto" w:sz="8" w:space="0"/>
              <w:tl2br w:val="nil"/>
              <w:tr2bl w:val="nil"/>
            </w:tcBorders>
            <w:vAlign w:val="center"/>
          </w:tcPr>
          <w:p w14:paraId="7340DD99">
            <w:pPr>
              <w:widowControl/>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正本</w:t>
            </w:r>
            <w:r>
              <w:rPr>
                <w:rFonts w:hint="eastAsia" w:ascii="仿宋_GB2312" w:eastAsia="仿宋_GB2312" w:cs="仿宋_GB2312"/>
                <w:color w:val="auto"/>
                <w:szCs w:val="21"/>
                <w:highlight w:val="none"/>
                <w:u w:val="single"/>
                <w:lang w:bidi="ar-SA"/>
              </w:rPr>
              <w:t xml:space="preserve">  1  </w:t>
            </w:r>
            <w:r>
              <w:rPr>
                <w:rFonts w:hint="eastAsia" w:ascii="仿宋_GB2312" w:eastAsia="仿宋_GB2312" w:cs="仿宋_GB2312"/>
                <w:color w:val="auto"/>
                <w:szCs w:val="21"/>
                <w:highlight w:val="none"/>
                <w:lang w:bidi="ar-SA"/>
              </w:rPr>
              <w:t>份,副本</w:t>
            </w:r>
            <w:r>
              <w:rPr>
                <w:rFonts w:hint="eastAsia" w:ascii="仿宋_GB2312" w:eastAsia="仿宋_GB2312" w:cs="仿宋_GB2312"/>
                <w:color w:val="auto"/>
                <w:szCs w:val="21"/>
                <w:highlight w:val="none"/>
                <w:u w:val="single"/>
                <w:lang w:bidi="ar-SA"/>
              </w:rPr>
              <w:t xml:space="preserve">  4  </w:t>
            </w:r>
            <w:r>
              <w:rPr>
                <w:rFonts w:hint="eastAsia" w:ascii="仿宋_GB2312" w:eastAsia="仿宋_GB2312" w:cs="仿宋_GB2312"/>
                <w:color w:val="auto"/>
                <w:szCs w:val="21"/>
                <w:highlight w:val="none"/>
                <w:lang w:bidi="ar-SA"/>
              </w:rPr>
              <w:t>份</w:t>
            </w:r>
          </w:p>
          <w:p w14:paraId="010DE0BE">
            <w:pPr>
              <w:widowControl/>
              <w:rPr>
                <w:rFonts w:hint="eastAsia" w:ascii="仿宋_GB2312" w:eastAsia="仿宋_GB2312" w:cs="仿宋_GB2312"/>
                <w:color w:val="auto"/>
                <w:szCs w:val="21"/>
                <w:highlight w:val="none"/>
                <w:lang w:bidi="ar-SA"/>
              </w:rPr>
            </w:pPr>
            <w:r>
              <w:rPr>
                <w:rFonts w:hint="eastAsia" w:ascii="仿宋_GB2312" w:eastAsia="仿宋_GB2312" w:cs="仿宋_GB2312"/>
                <w:color w:val="auto"/>
                <w:kern w:val="0"/>
                <w:szCs w:val="21"/>
                <w:highlight w:val="none"/>
                <w:lang w:bidi="ar-SA"/>
              </w:rPr>
              <w:t>电子文档</w:t>
            </w:r>
            <w:r>
              <w:rPr>
                <w:rFonts w:hint="eastAsia" w:ascii="仿宋_GB2312" w:eastAsia="仿宋_GB2312" w:cs="仿宋_GB2312"/>
                <w:color w:val="auto"/>
                <w:kern w:val="0"/>
                <w:szCs w:val="21"/>
                <w:highlight w:val="none"/>
                <w:u w:val="single"/>
                <w:lang w:bidi="ar-SA"/>
              </w:rPr>
              <w:t xml:space="preserve">  5  </w:t>
            </w:r>
            <w:r>
              <w:rPr>
                <w:rFonts w:hint="eastAsia" w:ascii="仿宋_GB2312" w:eastAsia="仿宋_GB2312" w:cs="仿宋_GB2312"/>
                <w:color w:val="auto"/>
                <w:kern w:val="0"/>
                <w:szCs w:val="21"/>
                <w:highlight w:val="none"/>
                <w:lang w:bidi="ar-SA"/>
              </w:rPr>
              <w:t>份（</w:t>
            </w:r>
            <w:r>
              <w:rPr>
                <w:rFonts w:hint="eastAsia" w:ascii="仿宋_GB2312" w:eastAsia="仿宋_GB2312" w:cs="仿宋_GB2312"/>
                <w:color w:val="auto"/>
                <w:szCs w:val="21"/>
                <w:highlight w:val="none"/>
                <w:lang w:bidi="ar-SA"/>
              </w:rPr>
              <w:t>文件格式为WORD及PDF）</w:t>
            </w:r>
          </w:p>
          <w:p w14:paraId="6878681A">
            <w:pPr>
              <w:widowControl/>
              <w:rPr>
                <w:rFonts w:hint="eastAsia" w:ascii="仿宋_GB2312" w:eastAsia="仿宋_GB2312" w:cs="仿宋_GB2312"/>
                <w:color w:val="auto"/>
                <w:szCs w:val="21"/>
                <w:highlight w:val="none"/>
                <w:lang w:bidi="ar-SA"/>
              </w:rPr>
            </w:pPr>
            <w:bookmarkStart w:id="36" w:name="EB4f59fda4ea334fcaa639f37ca9ebd3ad"/>
            <w:r>
              <w:rPr>
                <w:rFonts w:hint="eastAsia" w:ascii="仿宋_GB2312" w:eastAsia="仿宋_GB2312" w:cs="仿宋_GB2312"/>
                <w:color w:val="auto"/>
                <w:szCs w:val="21"/>
                <w:highlight w:val="none"/>
                <w:lang w:bidi="ar-SA"/>
              </w:rPr>
              <w:t>投标文件应按以下要求装订：</w:t>
            </w:r>
          </w:p>
          <w:bookmarkEnd w:id="36"/>
          <w:p w14:paraId="06BBA1B1">
            <w:pPr>
              <w:widowControl/>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投标文件</w:t>
            </w:r>
            <w:r>
              <w:rPr>
                <w:rFonts w:hint="eastAsia" w:ascii="仿宋_GB2312" w:eastAsia="仿宋_GB2312" w:cs="仿宋_GB2312"/>
                <w:color w:val="auto"/>
                <w:kern w:val="0"/>
                <w:szCs w:val="21"/>
                <w:highlight w:val="none"/>
                <w:lang w:bidi="ar-SA"/>
              </w:rPr>
              <w:t>用A4幅面纸出版（含每册封皮），竖向左侧胶装，夹装在其中的各种证书影印件必须清晰可辨。</w:t>
            </w:r>
          </w:p>
        </w:tc>
      </w:tr>
      <w:tr w14:paraId="4FF917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69" w:type="dxa"/>
            <w:tcBorders>
              <w:top w:val="nil"/>
              <w:left w:val="single" w:color="auto" w:sz="8" w:space="0"/>
              <w:bottom w:val="single" w:color="auto" w:sz="4" w:space="0"/>
              <w:right w:val="single" w:color="auto" w:sz="4" w:space="0"/>
              <w:tl2br w:val="nil"/>
              <w:tr2bl w:val="nil"/>
            </w:tcBorders>
            <w:vAlign w:val="center"/>
          </w:tcPr>
          <w:p w14:paraId="651A9BD4">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18.1</w:t>
            </w:r>
          </w:p>
        </w:tc>
        <w:tc>
          <w:tcPr>
            <w:tcW w:w="1956" w:type="dxa"/>
            <w:tcBorders>
              <w:top w:val="nil"/>
              <w:left w:val="single" w:color="auto" w:sz="4" w:space="0"/>
              <w:bottom w:val="single" w:color="auto" w:sz="4" w:space="0"/>
              <w:right w:val="single" w:color="auto" w:sz="8" w:space="0"/>
              <w:tl2br w:val="nil"/>
              <w:tr2bl w:val="nil"/>
            </w:tcBorders>
            <w:vAlign w:val="center"/>
          </w:tcPr>
          <w:p w14:paraId="41AF7358">
            <w:pPr>
              <w:widowControl/>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递交投标文件截止时间、地点</w:t>
            </w:r>
          </w:p>
        </w:tc>
        <w:tc>
          <w:tcPr>
            <w:tcW w:w="6013" w:type="dxa"/>
            <w:tcBorders>
              <w:top w:val="nil"/>
              <w:left w:val="nil"/>
              <w:bottom w:val="single" w:color="auto" w:sz="4" w:space="0"/>
              <w:right w:val="single" w:color="auto" w:sz="8" w:space="0"/>
              <w:tl2br w:val="nil"/>
              <w:tr2bl w:val="nil"/>
            </w:tcBorders>
            <w:vAlign w:val="center"/>
          </w:tcPr>
          <w:p w14:paraId="04D5729B">
            <w:pPr>
              <w:widowControl/>
              <w:rPr>
                <w:rFonts w:hint="eastAsia" w:ascii="仿宋_GB2312" w:eastAsia="仿宋_GB2312" w:cs="仿宋_GB2312"/>
                <w:color w:val="auto"/>
                <w:kern w:val="0"/>
                <w:szCs w:val="21"/>
                <w:highlight w:val="none"/>
                <w:u w:val="single"/>
                <w:lang w:bidi="ar-SA"/>
              </w:rPr>
            </w:pPr>
            <w:r>
              <w:rPr>
                <w:rFonts w:hint="eastAsia" w:ascii="仿宋_GB2312" w:eastAsia="仿宋_GB2312" w:cs="仿宋_GB2312"/>
                <w:color w:val="auto"/>
                <w:kern w:val="0"/>
                <w:szCs w:val="21"/>
                <w:highlight w:val="none"/>
                <w:lang w:bidi="ar-SA"/>
              </w:rPr>
              <w:t>详见招标公告，以招标公告规定时间、地点为准。</w:t>
            </w:r>
          </w:p>
        </w:tc>
      </w:tr>
      <w:tr w14:paraId="42CF5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869" w:type="dxa"/>
            <w:tcBorders>
              <w:top w:val="nil"/>
              <w:left w:val="single" w:color="auto" w:sz="8" w:space="0"/>
              <w:bottom w:val="single" w:color="auto" w:sz="4" w:space="0"/>
              <w:right w:val="single" w:color="auto" w:sz="4" w:space="0"/>
              <w:tl2br w:val="nil"/>
              <w:tr2bl w:val="nil"/>
            </w:tcBorders>
            <w:vAlign w:val="center"/>
          </w:tcPr>
          <w:p w14:paraId="287B15DE">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20.1</w:t>
            </w:r>
          </w:p>
        </w:tc>
        <w:tc>
          <w:tcPr>
            <w:tcW w:w="1956" w:type="dxa"/>
            <w:tcBorders>
              <w:top w:val="nil"/>
              <w:left w:val="single" w:color="auto" w:sz="4" w:space="0"/>
              <w:bottom w:val="single" w:color="auto" w:sz="4" w:space="0"/>
              <w:right w:val="single" w:color="auto" w:sz="8" w:space="0"/>
              <w:tl2br w:val="nil"/>
              <w:tr2bl w:val="nil"/>
            </w:tcBorders>
            <w:vAlign w:val="center"/>
          </w:tcPr>
          <w:p w14:paraId="24485FAC">
            <w:pPr>
              <w:widowControl/>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开标时间、地点</w:t>
            </w:r>
          </w:p>
        </w:tc>
        <w:tc>
          <w:tcPr>
            <w:tcW w:w="6013" w:type="dxa"/>
            <w:tcBorders>
              <w:top w:val="nil"/>
              <w:left w:val="nil"/>
              <w:bottom w:val="single" w:color="auto" w:sz="4" w:space="0"/>
              <w:right w:val="single" w:color="auto" w:sz="8" w:space="0"/>
              <w:tl2br w:val="nil"/>
              <w:tr2bl w:val="nil"/>
            </w:tcBorders>
            <w:vAlign w:val="center"/>
          </w:tcPr>
          <w:p w14:paraId="0065CCCF">
            <w:pPr>
              <w:widowControl/>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详见招标公告，以招标公告规定时间、地点为准。</w:t>
            </w:r>
          </w:p>
        </w:tc>
      </w:tr>
      <w:tr w14:paraId="0EC76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69" w:type="dxa"/>
            <w:tcBorders>
              <w:top w:val="nil"/>
              <w:left w:val="single" w:color="auto" w:sz="8" w:space="0"/>
              <w:bottom w:val="single" w:color="auto" w:sz="4" w:space="0"/>
              <w:right w:val="single" w:color="auto" w:sz="4" w:space="0"/>
              <w:tl2br w:val="nil"/>
              <w:tr2bl w:val="nil"/>
            </w:tcBorders>
            <w:vAlign w:val="center"/>
          </w:tcPr>
          <w:p w14:paraId="1583F339">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21</w:t>
            </w:r>
          </w:p>
        </w:tc>
        <w:tc>
          <w:tcPr>
            <w:tcW w:w="1956" w:type="dxa"/>
            <w:tcBorders>
              <w:top w:val="nil"/>
              <w:left w:val="single" w:color="auto" w:sz="4" w:space="0"/>
              <w:bottom w:val="single" w:color="auto" w:sz="4" w:space="0"/>
              <w:right w:val="single" w:color="auto" w:sz="8" w:space="0"/>
              <w:tl2br w:val="nil"/>
              <w:tr2bl w:val="nil"/>
            </w:tcBorders>
            <w:vAlign w:val="center"/>
          </w:tcPr>
          <w:p w14:paraId="03A5D516">
            <w:pPr>
              <w:widowControl/>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评标委员会组成</w:t>
            </w:r>
          </w:p>
        </w:tc>
        <w:tc>
          <w:tcPr>
            <w:tcW w:w="6013" w:type="dxa"/>
            <w:tcBorders>
              <w:top w:val="nil"/>
              <w:left w:val="nil"/>
              <w:bottom w:val="single" w:color="auto" w:sz="4" w:space="0"/>
              <w:right w:val="single" w:color="auto" w:sz="8" w:space="0"/>
              <w:tl2br w:val="nil"/>
              <w:tr2bl w:val="nil"/>
            </w:tcBorders>
            <w:vAlign w:val="center"/>
          </w:tcPr>
          <w:p w14:paraId="02474EA5">
            <w:pPr>
              <w:widowControl/>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评标委员会由采购人代表</w:t>
            </w:r>
            <w:r>
              <w:rPr>
                <w:rFonts w:hint="eastAsia" w:ascii="仿宋_GB2312" w:eastAsia="仿宋_GB2312" w:cs="仿宋_GB2312"/>
                <w:color w:val="auto"/>
                <w:szCs w:val="21"/>
                <w:highlight w:val="none"/>
                <w:u w:val="single"/>
                <w:lang w:bidi="ar-SA"/>
              </w:rPr>
              <w:t xml:space="preserve"> 1 </w:t>
            </w:r>
            <w:r>
              <w:rPr>
                <w:rFonts w:hint="eastAsia" w:ascii="仿宋_GB2312" w:eastAsia="仿宋_GB2312" w:cs="仿宋_GB2312"/>
                <w:color w:val="auto"/>
                <w:szCs w:val="21"/>
                <w:highlight w:val="none"/>
                <w:lang w:bidi="ar-SA"/>
              </w:rPr>
              <w:t>人，评审专家</w:t>
            </w:r>
            <w:r>
              <w:rPr>
                <w:rFonts w:hint="eastAsia" w:ascii="仿宋_GB2312" w:eastAsia="仿宋_GB2312" w:cs="仿宋_GB2312"/>
                <w:color w:val="auto"/>
                <w:szCs w:val="21"/>
                <w:highlight w:val="none"/>
                <w:u w:val="single"/>
                <w:lang w:bidi="ar-SA"/>
              </w:rPr>
              <w:t xml:space="preserve"> 4 </w:t>
            </w:r>
            <w:r>
              <w:rPr>
                <w:rFonts w:hint="eastAsia" w:ascii="仿宋_GB2312" w:eastAsia="仿宋_GB2312" w:cs="仿宋_GB2312"/>
                <w:color w:val="auto"/>
                <w:szCs w:val="21"/>
                <w:highlight w:val="none"/>
                <w:lang w:bidi="ar-SA"/>
              </w:rPr>
              <w:t>人组成，共</w:t>
            </w:r>
            <w:r>
              <w:rPr>
                <w:rFonts w:hint="eastAsia" w:ascii="仿宋_GB2312" w:eastAsia="仿宋_GB2312" w:cs="仿宋_GB2312"/>
                <w:color w:val="auto"/>
                <w:szCs w:val="21"/>
                <w:highlight w:val="none"/>
                <w:u w:val="single"/>
                <w:lang w:bidi="ar-SA"/>
              </w:rPr>
              <w:t xml:space="preserve"> 5 </w:t>
            </w:r>
            <w:r>
              <w:rPr>
                <w:rFonts w:hint="eastAsia" w:ascii="仿宋_GB2312" w:eastAsia="仿宋_GB2312" w:cs="仿宋_GB2312"/>
                <w:color w:val="auto"/>
                <w:szCs w:val="21"/>
                <w:highlight w:val="none"/>
                <w:lang w:bidi="ar-SA"/>
              </w:rPr>
              <w:t xml:space="preserve">人。 </w:t>
            </w:r>
          </w:p>
        </w:tc>
      </w:tr>
      <w:tr w14:paraId="65ACD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5DA04641">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25.1</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1A6D2C5E">
            <w:pPr>
              <w:shd w:val="clear" w:color="auto" w:fill="FFFFFF"/>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样品的评审方法以及评审标准</w:t>
            </w:r>
          </w:p>
          <w:p w14:paraId="684F3C52">
            <w:pPr>
              <w:shd w:val="clear" w:color="auto" w:fill="FFFFFF"/>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演示的评审方法及评审标准</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71B2854C">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A3"/>
            </w:r>
            <w:r>
              <w:rPr>
                <w:rFonts w:hint="eastAsia" w:ascii="仿宋_GB2312" w:eastAsia="仿宋_GB2312" w:cs="仿宋_GB2312"/>
                <w:bCs/>
                <w:color w:val="auto"/>
                <w:kern w:val="0"/>
                <w:szCs w:val="21"/>
                <w:highlight w:val="none"/>
                <w:lang w:bidi="ar-SA"/>
              </w:rPr>
              <w:t>样品：</w:t>
            </w:r>
          </w:p>
          <w:p w14:paraId="2B850E3C">
            <w:pP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1、样品评审方法：</w:t>
            </w:r>
            <w:r>
              <w:rPr>
                <w:rFonts w:hint="eastAsia" w:ascii="仿宋_GB2312" w:eastAsia="仿宋_GB2312" w:cs="仿宋_GB2312"/>
                <w:color w:val="auto"/>
                <w:kern w:val="0"/>
                <w:szCs w:val="21"/>
                <w:highlight w:val="none"/>
                <w:u w:val="single"/>
                <w:lang w:bidi="ar-SA"/>
              </w:rPr>
              <w:t xml:space="preserve">              </w:t>
            </w:r>
          </w:p>
          <w:p w14:paraId="5BF299E8">
            <w:pPr>
              <w:rPr>
                <w:rFonts w:hint="eastAsia" w:ascii="仿宋_GB2312" w:eastAsia="仿宋_GB2312" w:cs="仿宋_GB2312"/>
                <w:color w:val="auto"/>
                <w:kern w:val="0"/>
                <w:szCs w:val="21"/>
                <w:highlight w:val="none"/>
                <w:u w:val="single"/>
                <w:lang w:bidi="ar-SA"/>
              </w:rPr>
            </w:pPr>
            <w:r>
              <w:rPr>
                <w:rFonts w:hint="eastAsia" w:ascii="仿宋_GB2312" w:eastAsia="仿宋_GB2312" w:cs="仿宋_GB2312"/>
                <w:color w:val="auto"/>
                <w:kern w:val="0"/>
                <w:szCs w:val="21"/>
                <w:highlight w:val="none"/>
                <w:lang w:bidi="ar-SA"/>
              </w:rPr>
              <w:t>2、样品评审标准：</w:t>
            </w:r>
            <w:r>
              <w:rPr>
                <w:rFonts w:hint="eastAsia" w:ascii="仿宋_GB2312" w:eastAsia="仿宋_GB2312" w:cs="仿宋_GB2312"/>
                <w:color w:val="auto"/>
                <w:kern w:val="0"/>
                <w:szCs w:val="21"/>
                <w:highlight w:val="none"/>
                <w:u w:val="single"/>
                <w:lang w:bidi="ar-SA"/>
              </w:rPr>
              <w:t xml:space="preserve">              </w:t>
            </w:r>
          </w:p>
          <w:p w14:paraId="1490592D">
            <w:pPr>
              <w:rPr>
                <w:rFonts w:hint="eastAsia" w:ascii="仿宋_GB2312" w:eastAsia="仿宋_GB2312" w:cs="仿宋_GB2312"/>
                <w:color w:val="auto"/>
                <w:kern w:val="0"/>
                <w:szCs w:val="21"/>
                <w:highlight w:val="none"/>
                <w:u w:val="single"/>
                <w:lang w:bidi="ar-SA"/>
              </w:rPr>
            </w:pPr>
          </w:p>
          <w:p w14:paraId="5A58B5F9">
            <w:pPr>
              <w:rPr>
                <w:rFonts w:hint="eastAsia" w:ascii="仿宋_GB2312" w:eastAsia="仿宋_GB2312" w:cs="仿宋_GB2312"/>
                <w:color w:val="auto"/>
                <w:kern w:val="0"/>
                <w:szCs w:val="21"/>
                <w:highlight w:val="none"/>
                <w:lang w:bidi="ar-SA"/>
              </w:rPr>
            </w:pPr>
            <w:r>
              <w:rPr>
                <w:rFonts w:ascii="仿宋_GB2312" w:eastAsia="仿宋_GB2312" w:cs="仿宋_GB2312"/>
                <w:color w:val="auto"/>
                <w:kern w:val="0"/>
                <w:szCs w:val="21"/>
                <w:highlight w:val="none"/>
                <w:lang w:bidi="ar-SA"/>
              </w:rPr>
              <w:sym w:font="Wingdings 2" w:char="00A3"/>
            </w:r>
            <w:r>
              <w:rPr>
                <w:rFonts w:hint="eastAsia" w:ascii="仿宋_GB2312" w:eastAsia="仿宋_GB2312" w:cs="仿宋_GB2312"/>
                <w:color w:val="auto"/>
                <w:kern w:val="0"/>
                <w:szCs w:val="21"/>
                <w:highlight w:val="none"/>
                <w:lang w:bidi="ar-SA"/>
              </w:rPr>
              <w:t>演示：</w:t>
            </w:r>
          </w:p>
          <w:p w14:paraId="78183FFD">
            <w:pP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1、演示评审方法：</w:t>
            </w:r>
            <w:r>
              <w:rPr>
                <w:rFonts w:hint="eastAsia" w:ascii="仿宋_GB2312" w:eastAsia="仿宋_GB2312" w:cs="仿宋_GB2312"/>
                <w:color w:val="auto"/>
                <w:kern w:val="0"/>
                <w:szCs w:val="21"/>
                <w:highlight w:val="none"/>
                <w:u w:val="single"/>
                <w:lang w:bidi="ar-SA"/>
              </w:rPr>
              <w:t xml:space="preserve">              </w:t>
            </w:r>
          </w:p>
          <w:p w14:paraId="11C7A92A">
            <w:pPr>
              <w:rPr>
                <w:rFonts w:hint="eastAsia" w:ascii="仿宋_GB2312" w:eastAsia="仿宋_GB2312" w:cs="仿宋_GB2312"/>
                <w:color w:val="auto"/>
                <w:kern w:val="0"/>
                <w:szCs w:val="21"/>
                <w:highlight w:val="none"/>
                <w:u w:val="single"/>
                <w:lang w:bidi="ar-SA"/>
              </w:rPr>
            </w:pPr>
            <w:r>
              <w:rPr>
                <w:rFonts w:hint="eastAsia" w:ascii="仿宋_GB2312" w:eastAsia="仿宋_GB2312" w:cs="仿宋_GB2312"/>
                <w:color w:val="auto"/>
                <w:kern w:val="0"/>
                <w:szCs w:val="21"/>
                <w:highlight w:val="none"/>
                <w:lang w:bidi="ar-SA"/>
              </w:rPr>
              <w:t>2、演示评审标准：</w:t>
            </w:r>
            <w:r>
              <w:rPr>
                <w:rFonts w:hint="eastAsia" w:ascii="仿宋_GB2312" w:eastAsia="仿宋_GB2312" w:cs="仿宋_GB2312"/>
                <w:color w:val="auto"/>
                <w:kern w:val="0"/>
                <w:szCs w:val="21"/>
                <w:highlight w:val="none"/>
                <w:u w:val="single"/>
                <w:lang w:bidi="ar-SA"/>
              </w:rPr>
              <w:t xml:space="preserve">              </w:t>
            </w:r>
          </w:p>
        </w:tc>
      </w:tr>
      <w:tr w14:paraId="070B4E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79"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3E6690BB">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27.2</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6B8B1B08">
            <w:pPr>
              <w:widowControl/>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评标办法</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20908A03">
            <w:pPr>
              <w:widowControl/>
              <w:rPr>
                <w:rFonts w:hint="eastAsia" w:ascii="仿宋_GB2312" w:eastAsia="仿宋_GB2312" w:cs="仿宋_GB2312"/>
                <w:color w:val="auto"/>
                <w:szCs w:val="21"/>
                <w:highlight w:val="none"/>
                <w:lang w:bidi="ar-SA"/>
              </w:rPr>
            </w:pPr>
            <w:r>
              <w:rPr>
                <w:rFonts w:ascii="仿宋_GB2312" w:eastAsia="仿宋_GB2312" w:cs="仿宋_GB2312"/>
                <w:color w:val="auto"/>
                <w:szCs w:val="21"/>
                <w:highlight w:val="none"/>
                <w:lang w:bidi="ar-SA"/>
              </w:rPr>
              <w:sym w:font="Wingdings 2" w:char="0052"/>
            </w:r>
            <w:r>
              <w:rPr>
                <w:rFonts w:hint="eastAsia" w:ascii="仿宋_GB2312" w:eastAsia="仿宋_GB2312" w:cs="仿宋_GB2312"/>
                <w:color w:val="auto"/>
                <w:szCs w:val="21"/>
                <w:highlight w:val="none"/>
                <w:lang w:bidi="ar-SA"/>
              </w:rPr>
              <w:t>综合评分法</w:t>
            </w:r>
          </w:p>
          <w:p w14:paraId="34AD9288">
            <w:pPr>
              <w:widowControl/>
              <w:rPr>
                <w:rFonts w:hint="eastAsia" w:ascii="仿宋_GB2312" w:eastAsia="仿宋_GB2312" w:cs="仿宋_GB2312"/>
                <w:color w:val="auto"/>
                <w:szCs w:val="21"/>
                <w:highlight w:val="none"/>
                <w:lang w:bidi="ar-SA"/>
              </w:rPr>
            </w:pPr>
            <w:r>
              <w:rPr>
                <w:rFonts w:ascii="仿宋_GB2312" w:eastAsia="仿宋_GB2312" w:cs="仿宋_GB2312"/>
                <w:color w:val="auto"/>
                <w:szCs w:val="21"/>
                <w:highlight w:val="none"/>
                <w:lang w:bidi="ar-SA"/>
              </w:rPr>
              <w:sym w:font="Wingdings 2" w:char="00A3"/>
            </w:r>
            <w:r>
              <w:rPr>
                <w:rFonts w:hint="eastAsia" w:ascii="仿宋_GB2312" w:eastAsia="仿宋_GB2312" w:cs="仿宋_GB2312"/>
                <w:color w:val="auto"/>
                <w:szCs w:val="21"/>
                <w:highlight w:val="none"/>
                <w:lang w:bidi="ar-SA"/>
              </w:rPr>
              <w:t xml:space="preserve">最低评标价法 </w:t>
            </w:r>
          </w:p>
        </w:tc>
      </w:tr>
      <w:tr w14:paraId="21C20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52BF08E0">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29.2</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0C2033E1">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推荐中标候选人的数量</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0CDFC0BE">
            <w:pPr>
              <w:widowControl/>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u w:val="single"/>
                <w:lang w:bidi="ar-SA"/>
              </w:rPr>
              <w:t xml:space="preserve">       3家       </w:t>
            </w:r>
          </w:p>
        </w:tc>
      </w:tr>
      <w:tr w14:paraId="34EB4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064120DC">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31</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5A9950AB">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确定中标人的方式</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7EF6EB8B">
            <w:pPr>
              <w:widowControl/>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中标人数量：</w:t>
            </w:r>
            <w:r>
              <w:rPr>
                <w:rFonts w:hint="eastAsia" w:ascii="仿宋_GB2312" w:eastAsia="仿宋_GB2312" w:cs="仿宋_GB2312"/>
                <w:color w:val="auto"/>
                <w:kern w:val="0"/>
                <w:szCs w:val="21"/>
                <w:highlight w:val="none"/>
                <w:u w:val="single"/>
                <w:lang w:bidi="ar-SA"/>
              </w:rPr>
              <w:t xml:space="preserve">   1家   </w:t>
            </w:r>
          </w:p>
          <w:p w14:paraId="6AA2BA1F">
            <w:pPr>
              <w:widowControl/>
              <w:rPr>
                <w:rFonts w:hint="eastAsia" w:ascii="仿宋_GB2312" w:eastAsia="仿宋_GB2312" w:cs="仿宋_GB2312"/>
                <w:color w:val="auto"/>
                <w:kern w:val="0"/>
                <w:szCs w:val="21"/>
                <w:highlight w:val="none"/>
                <w:u w:val="single"/>
                <w:lang w:bidi="ar-SA"/>
              </w:rPr>
            </w:pPr>
            <w:r>
              <w:rPr>
                <w:rFonts w:ascii="仿宋_GB2312" w:eastAsia="仿宋_GB2312" w:cs="仿宋_GB2312"/>
                <w:color w:val="auto"/>
                <w:kern w:val="0"/>
                <w:szCs w:val="21"/>
                <w:highlight w:val="none"/>
                <w:lang w:bidi="ar-SA"/>
              </w:rPr>
              <w:sym w:font="Wingdings 2" w:char="0052"/>
            </w:r>
            <w:r>
              <w:rPr>
                <w:rFonts w:hint="eastAsia" w:ascii="仿宋_GB2312" w:eastAsia="仿宋_GB2312" w:cs="仿宋_GB2312"/>
                <w:color w:val="auto"/>
                <w:kern w:val="0"/>
                <w:szCs w:val="21"/>
                <w:highlight w:val="none"/>
                <w:lang w:bidi="ar-SA"/>
              </w:rPr>
              <w:t>采购人委托评标委员会直接确定中标人</w:t>
            </w:r>
          </w:p>
          <w:p w14:paraId="0B488168">
            <w:pPr>
              <w:widowControl/>
              <w:rPr>
                <w:rFonts w:hint="eastAsia" w:ascii="仿宋_GB2312" w:eastAsia="仿宋_GB2312" w:cs="仿宋_GB2312"/>
                <w:color w:val="auto"/>
                <w:kern w:val="0"/>
                <w:szCs w:val="21"/>
                <w:highlight w:val="none"/>
                <w:u w:val="single"/>
                <w:lang w:bidi="ar-SA"/>
              </w:rPr>
            </w:pPr>
            <w:r>
              <w:rPr>
                <w:rFonts w:ascii="仿宋_GB2312" w:eastAsia="仿宋_GB2312" w:cs="仿宋_GB2312"/>
                <w:color w:val="auto"/>
                <w:szCs w:val="21"/>
                <w:highlight w:val="none"/>
                <w:lang w:bidi="ar-SA"/>
              </w:rPr>
              <w:sym w:font="Wingdings 2" w:char="00A3"/>
            </w:r>
            <w:r>
              <w:rPr>
                <w:rFonts w:hint="eastAsia" w:ascii="仿宋_GB2312" w:eastAsia="仿宋_GB2312" w:cs="仿宋_GB2312"/>
                <w:color w:val="auto"/>
                <w:szCs w:val="21"/>
                <w:highlight w:val="none"/>
                <w:lang w:bidi="ar-SA"/>
              </w:rPr>
              <w:t xml:space="preserve"> </w:t>
            </w:r>
            <w:r>
              <w:rPr>
                <w:rFonts w:hint="eastAsia" w:ascii="仿宋_GB2312" w:eastAsia="仿宋_GB2312" w:cs="仿宋_GB2312"/>
                <w:color w:val="auto"/>
                <w:kern w:val="0"/>
                <w:szCs w:val="21"/>
                <w:highlight w:val="none"/>
                <w:lang w:bidi="ar-SA"/>
              </w:rPr>
              <w:t>采购人确定中标人</w:t>
            </w:r>
          </w:p>
        </w:tc>
      </w:tr>
      <w:tr w14:paraId="3CB1A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17" w:hRule="atLeast"/>
        </w:trPr>
        <w:tc>
          <w:tcPr>
            <w:tcW w:w="869" w:type="dxa"/>
            <w:tcBorders>
              <w:top w:val="single" w:color="auto" w:sz="4" w:space="0"/>
              <w:left w:val="single" w:color="auto" w:sz="4" w:space="0"/>
              <w:bottom w:val="single" w:color="auto" w:sz="4" w:space="0"/>
              <w:right w:val="single" w:color="auto" w:sz="4" w:space="0"/>
              <w:tl2br w:val="nil"/>
              <w:tr2bl w:val="nil"/>
            </w:tcBorders>
            <w:vAlign w:val="center"/>
          </w:tcPr>
          <w:p w14:paraId="686461BA">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35.1</w:t>
            </w:r>
          </w:p>
        </w:tc>
        <w:tc>
          <w:tcPr>
            <w:tcW w:w="1956" w:type="dxa"/>
            <w:tcBorders>
              <w:top w:val="single" w:color="auto" w:sz="4" w:space="0"/>
              <w:left w:val="single" w:color="auto" w:sz="4" w:space="0"/>
              <w:bottom w:val="single" w:color="auto" w:sz="4" w:space="0"/>
              <w:right w:val="single" w:color="auto" w:sz="4" w:space="0"/>
              <w:tl2br w:val="nil"/>
              <w:tr2bl w:val="nil"/>
            </w:tcBorders>
            <w:vAlign w:val="center"/>
          </w:tcPr>
          <w:p w14:paraId="57AA6177">
            <w:pPr>
              <w:shd w:val="clear" w:color="auto" w:fill="FFFFFF"/>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履约保证金</w:t>
            </w:r>
          </w:p>
        </w:tc>
        <w:tc>
          <w:tcPr>
            <w:tcW w:w="6013" w:type="dxa"/>
            <w:tcBorders>
              <w:top w:val="single" w:color="auto" w:sz="4" w:space="0"/>
              <w:left w:val="single" w:color="auto" w:sz="4" w:space="0"/>
              <w:bottom w:val="single" w:color="auto" w:sz="4" w:space="0"/>
              <w:right w:val="single" w:color="auto" w:sz="4" w:space="0"/>
              <w:tl2br w:val="nil"/>
              <w:tr2bl w:val="nil"/>
            </w:tcBorders>
            <w:vAlign w:val="center"/>
          </w:tcPr>
          <w:p w14:paraId="69CF1EA8">
            <w:pPr>
              <w:shd w:val="clear" w:color="auto" w:fill="FFFFFF"/>
              <w:jc w:val="left"/>
              <w:rPr>
                <w:rFonts w:hint="eastAsia" w:ascii="仿宋_GB2312" w:eastAsia="仿宋_GB2312" w:cs="仿宋_GB2312"/>
                <w:color w:val="auto"/>
                <w:szCs w:val="21"/>
                <w:highlight w:val="none"/>
                <w:lang w:bidi="ar-SA"/>
              </w:rPr>
            </w:pPr>
            <w:r>
              <w:rPr>
                <w:rFonts w:ascii="仿宋_GB2312" w:eastAsia="仿宋_GB2312" w:cs="仿宋_GB2312"/>
                <w:color w:val="auto"/>
                <w:szCs w:val="21"/>
                <w:highlight w:val="none"/>
                <w:lang w:bidi="ar-SA"/>
              </w:rPr>
              <w:sym w:font="Wingdings 2" w:char="0052"/>
            </w:r>
            <w:r>
              <w:rPr>
                <w:rFonts w:hint="eastAsia" w:ascii="仿宋_GB2312" w:eastAsia="仿宋_GB2312" w:cs="仿宋_GB2312"/>
                <w:color w:val="auto"/>
                <w:szCs w:val="21"/>
                <w:highlight w:val="none"/>
                <w:lang w:bidi="ar-SA"/>
              </w:rPr>
              <w:t>本项目不收取履约保证金</w:t>
            </w:r>
          </w:p>
          <w:p w14:paraId="5DBFAC76">
            <w:pPr>
              <w:shd w:val="clear" w:color="auto" w:fill="FFFFFF"/>
              <w:jc w:val="left"/>
              <w:rPr>
                <w:rFonts w:hint="eastAsia" w:ascii="仿宋_GB2312" w:eastAsia="仿宋_GB2312" w:cs="仿宋_GB2312"/>
                <w:color w:val="auto"/>
                <w:szCs w:val="21"/>
                <w:highlight w:val="none"/>
                <w:lang w:bidi="ar-SA"/>
              </w:rPr>
            </w:pPr>
            <w:r>
              <w:rPr>
                <w:rFonts w:ascii="仿宋_GB2312" w:eastAsia="仿宋_GB2312" w:cs="仿宋_GB2312"/>
                <w:color w:val="auto"/>
                <w:szCs w:val="21"/>
                <w:highlight w:val="none"/>
                <w:lang w:bidi="ar-SA"/>
              </w:rPr>
              <w:sym w:font="Wingdings 2" w:char="00A3"/>
            </w:r>
            <w:r>
              <w:rPr>
                <w:rFonts w:hint="eastAsia" w:ascii="仿宋_GB2312" w:eastAsia="仿宋_GB2312" w:cs="仿宋_GB2312"/>
                <w:color w:val="auto"/>
                <w:szCs w:val="21"/>
                <w:highlight w:val="none"/>
                <w:lang w:bidi="ar-SA"/>
              </w:rPr>
              <w:t>本项目收取履约保证金</w:t>
            </w:r>
          </w:p>
          <w:p w14:paraId="6A70168D">
            <w:pPr>
              <w:shd w:val="clear" w:color="auto" w:fill="FFFFFF"/>
              <w:ind w:firstLine="210" w:firstLineChars="1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履约保证金金额：</w:t>
            </w:r>
            <w:r>
              <w:rPr>
                <w:rFonts w:hint="eastAsia" w:ascii="仿宋_GB2312" w:eastAsia="仿宋_GB2312" w:cs="仿宋_GB2312"/>
                <w:color w:val="auto"/>
                <w:kern w:val="0"/>
                <w:szCs w:val="21"/>
                <w:highlight w:val="none"/>
                <w:u w:val="single"/>
                <w:lang w:bidi="ar-SA"/>
              </w:rPr>
              <w:t xml:space="preserve">             </w:t>
            </w:r>
          </w:p>
          <w:p w14:paraId="6BBD068E">
            <w:pPr>
              <w:shd w:val="clear" w:color="auto" w:fill="FFFFFF"/>
              <w:ind w:firstLine="210" w:firstLineChars="1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履约保证金递交时间：</w:t>
            </w:r>
            <w:r>
              <w:rPr>
                <w:rFonts w:hint="eastAsia" w:ascii="仿宋_GB2312" w:eastAsia="仿宋_GB2312" w:cs="仿宋_GB2312"/>
                <w:color w:val="auto"/>
                <w:kern w:val="0"/>
                <w:szCs w:val="21"/>
                <w:highlight w:val="none"/>
                <w:u w:val="single"/>
                <w:lang w:bidi="ar-SA"/>
              </w:rPr>
              <w:t xml:space="preserve">             </w:t>
            </w:r>
          </w:p>
          <w:p w14:paraId="2676E97D">
            <w:pPr>
              <w:shd w:val="clear" w:color="auto" w:fill="FFFFFF"/>
              <w:ind w:firstLine="210" w:firstLineChars="1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履约保证金递交方式：□保函   □支票  □电汇</w:t>
            </w:r>
          </w:p>
          <w:p w14:paraId="4943E441">
            <w:pPr>
              <w:shd w:val="clear" w:color="auto" w:fill="FFFFFF"/>
              <w:ind w:firstLine="420"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账户信息：</w:t>
            </w:r>
          </w:p>
          <w:p w14:paraId="71FFAE2B">
            <w:pP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 xml:space="preserve">    开 户 名：</w:t>
            </w:r>
            <w:r>
              <w:rPr>
                <w:rFonts w:hint="eastAsia" w:ascii="仿宋_GB2312" w:eastAsia="仿宋_GB2312" w:cs="仿宋_GB2312"/>
                <w:color w:val="auto"/>
                <w:kern w:val="0"/>
                <w:szCs w:val="21"/>
                <w:highlight w:val="none"/>
                <w:u w:val="single"/>
                <w:lang w:bidi="ar-SA"/>
              </w:rPr>
              <w:t xml:space="preserve">                 </w:t>
            </w:r>
            <w:r>
              <w:rPr>
                <w:rFonts w:hint="eastAsia" w:ascii="仿宋_GB2312" w:eastAsia="仿宋_GB2312" w:cs="仿宋_GB2312"/>
                <w:color w:val="auto"/>
                <w:szCs w:val="21"/>
                <w:highlight w:val="none"/>
                <w:lang w:bidi="ar-SA"/>
              </w:rPr>
              <w:t xml:space="preserve"> </w:t>
            </w:r>
          </w:p>
          <w:p w14:paraId="11F2036E">
            <w:pP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 xml:space="preserve">    开 户 行：</w:t>
            </w:r>
            <w:r>
              <w:rPr>
                <w:rFonts w:hint="eastAsia" w:ascii="仿宋_GB2312" w:eastAsia="仿宋_GB2312" w:cs="仿宋_GB2312"/>
                <w:color w:val="auto"/>
                <w:kern w:val="0"/>
                <w:szCs w:val="21"/>
                <w:highlight w:val="none"/>
                <w:u w:val="single"/>
                <w:lang w:bidi="ar-SA"/>
              </w:rPr>
              <w:t xml:space="preserve">                 </w:t>
            </w:r>
            <w:r>
              <w:rPr>
                <w:rFonts w:hint="eastAsia" w:ascii="仿宋_GB2312" w:eastAsia="仿宋_GB2312" w:cs="仿宋_GB2312"/>
                <w:color w:val="auto"/>
                <w:szCs w:val="21"/>
                <w:highlight w:val="none"/>
                <w:lang w:bidi="ar-SA"/>
              </w:rPr>
              <w:t xml:space="preserve"> </w:t>
            </w:r>
          </w:p>
          <w:p w14:paraId="03F7A31E">
            <w:pP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 xml:space="preserve">    账    号：</w:t>
            </w:r>
            <w:r>
              <w:rPr>
                <w:rFonts w:hint="eastAsia" w:ascii="仿宋_GB2312" w:eastAsia="仿宋_GB2312" w:cs="仿宋_GB2312"/>
                <w:color w:val="auto"/>
                <w:kern w:val="0"/>
                <w:szCs w:val="21"/>
                <w:highlight w:val="none"/>
                <w:u w:val="single"/>
                <w:lang w:bidi="ar-SA"/>
              </w:rPr>
              <w:t xml:space="preserve">                 </w:t>
            </w:r>
            <w:r>
              <w:rPr>
                <w:rFonts w:hint="eastAsia" w:ascii="仿宋_GB2312" w:eastAsia="仿宋_GB2312" w:cs="仿宋_GB2312"/>
                <w:color w:val="auto"/>
                <w:szCs w:val="21"/>
                <w:highlight w:val="none"/>
                <w:lang w:bidi="ar-SA"/>
              </w:rPr>
              <w:t xml:space="preserve"> </w:t>
            </w:r>
          </w:p>
          <w:p w14:paraId="55F37447">
            <w:pPr>
              <w:shd w:val="clear" w:color="auto" w:fill="FFFFFF"/>
              <w:ind w:firstLine="210" w:firstLineChars="100"/>
              <w:jc w:val="left"/>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履约保证金退还时间及规定：</w:t>
            </w:r>
            <w:r>
              <w:rPr>
                <w:rFonts w:hint="eastAsia" w:ascii="仿宋_GB2312" w:eastAsia="仿宋_GB2312" w:cs="仿宋_GB2312"/>
                <w:color w:val="auto"/>
                <w:kern w:val="0"/>
                <w:szCs w:val="21"/>
                <w:highlight w:val="none"/>
                <w:u w:val="single"/>
                <w:lang w:bidi="ar-SA"/>
              </w:rPr>
              <w:t xml:space="preserve">                 </w:t>
            </w:r>
            <w:r>
              <w:rPr>
                <w:rFonts w:hint="eastAsia" w:ascii="仿宋_GB2312" w:eastAsia="仿宋_GB2312" w:cs="仿宋_GB2312"/>
                <w:color w:val="auto"/>
                <w:szCs w:val="21"/>
                <w:highlight w:val="none"/>
                <w:lang w:bidi="ar-SA"/>
              </w:rPr>
              <w:t xml:space="preserve"> </w:t>
            </w:r>
          </w:p>
        </w:tc>
      </w:tr>
      <w:tr w14:paraId="21248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25" w:hRule="atLeast"/>
        </w:trPr>
        <w:tc>
          <w:tcPr>
            <w:tcW w:w="869" w:type="dxa"/>
            <w:tcBorders>
              <w:top w:val="nil"/>
              <w:left w:val="single" w:color="auto" w:sz="8" w:space="0"/>
              <w:bottom w:val="single" w:color="auto" w:sz="8" w:space="0"/>
              <w:right w:val="single" w:color="auto" w:sz="4" w:space="0"/>
              <w:tl2br w:val="nil"/>
              <w:tr2bl w:val="nil"/>
            </w:tcBorders>
            <w:vAlign w:val="center"/>
          </w:tcPr>
          <w:p w14:paraId="06AAD1AC">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36</w:t>
            </w:r>
          </w:p>
        </w:tc>
        <w:tc>
          <w:tcPr>
            <w:tcW w:w="1956" w:type="dxa"/>
            <w:tcBorders>
              <w:top w:val="nil"/>
              <w:left w:val="single" w:color="auto" w:sz="4" w:space="0"/>
              <w:bottom w:val="single" w:color="auto" w:sz="8" w:space="0"/>
              <w:right w:val="single" w:color="auto" w:sz="8" w:space="0"/>
              <w:tl2br w:val="nil"/>
              <w:tr2bl w:val="nil"/>
            </w:tcBorders>
            <w:vAlign w:val="center"/>
          </w:tcPr>
          <w:p w14:paraId="4F0A47E2">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采购代理服务费及采购活动有关的费用</w:t>
            </w:r>
          </w:p>
        </w:tc>
        <w:tc>
          <w:tcPr>
            <w:tcW w:w="6013" w:type="dxa"/>
            <w:tcBorders>
              <w:top w:val="nil"/>
              <w:left w:val="nil"/>
              <w:bottom w:val="single" w:color="auto" w:sz="8" w:space="0"/>
              <w:right w:val="single" w:color="auto" w:sz="8" w:space="0"/>
              <w:tl2br w:val="nil"/>
              <w:tr2bl w:val="nil"/>
            </w:tcBorders>
            <w:vAlign w:val="center"/>
          </w:tcPr>
          <w:p w14:paraId="56E30562">
            <w:pPr>
              <w:shd w:val="clear" w:color="auto" w:fill="FFFFFF"/>
              <w:jc w:val="left"/>
              <w:rPr>
                <w:rFonts w:hint="eastAsia" w:ascii="仿宋_GB2312" w:eastAsia="仿宋_GB2312" w:cs="仿宋_GB2312"/>
                <w:color w:val="auto"/>
                <w:szCs w:val="21"/>
                <w:highlight w:val="none"/>
                <w:lang w:bidi="ar-SA"/>
              </w:rPr>
            </w:pPr>
            <w:r>
              <w:rPr>
                <w:rFonts w:ascii="仿宋_GB2312" w:eastAsia="仿宋_GB2312" w:cs="仿宋_GB2312"/>
                <w:color w:val="auto"/>
                <w:szCs w:val="21"/>
                <w:highlight w:val="none"/>
                <w:lang w:bidi="ar-SA"/>
              </w:rPr>
              <w:sym w:font="Wingdings 2" w:char="00A3"/>
            </w:r>
            <w:r>
              <w:rPr>
                <w:rFonts w:hint="eastAsia" w:ascii="仿宋_GB2312" w:eastAsia="仿宋_GB2312" w:cs="仿宋_GB2312"/>
                <w:color w:val="auto"/>
                <w:szCs w:val="21"/>
                <w:highlight w:val="none"/>
                <w:lang w:bidi="ar-SA"/>
              </w:rPr>
              <w:t>本项目不收取</w:t>
            </w:r>
            <w:r>
              <w:rPr>
                <w:rFonts w:hint="eastAsia" w:ascii="仿宋_GB2312" w:eastAsia="仿宋_GB2312" w:cs="仿宋_GB2312"/>
                <w:color w:val="auto"/>
                <w:kern w:val="0"/>
                <w:szCs w:val="21"/>
                <w:highlight w:val="none"/>
                <w:lang w:bidi="ar-SA"/>
              </w:rPr>
              <w:t>采购代理服务费</w:t>
            </w:r>
          </w:p>
          <w:p w14:paraId="346E6392">
            <w:pPr>
              <w:shd w:val="clear" w:color="auto" w:fill="FFFFFF"/>
              <w:jc w:val="left"/>
              <w:rPr>
                <w:rFonts w:hint="eastAsia" w:ascii="仿宋_GB2312" w:eastAsia="仿宋_GB2312" w:cs="仿宋_GB2312"/>
                <w:color w:val="auto"/>
                <w:szCs w:val="21"/>
                <w:highlight w:val="none"/>
                <w:lang w:bidi="ar-SA"/>
              </w:rPr>
            </w:pPr>
            <w:r>
              <w:rPr>
                <w:rFonts w:ascii="仿宋_GB2312" w:eastAsia="仿宋_GB2312" w:cs="仿宋_GB2312"/>
                <w:color w:val="auto"/>
                <w:szCs w:val="21"/>
                <w:highlight w:val="none"/>
                <w:lang w:bidi="ar-SA"/>
              </w:rPr>
              <w:sym w:font="Wingdings 2" w:char="0052"/>
            </w:r>
            <w:r>
              <w:rPr>
                <w:rFonts w:hint="eastAsia" w:ascii="仿宋_GB2312" w:eastAsia="仿宋_GB2312" w:cs="仿宋_GB2312"/>
                <w:color w:val="auto"/>
                <w:szCs w:val="21"/>
                <w:highlight w:val="none"/>
                <w:lang w:bidi="ar-SA"/>
              </w:rPr>
              <w:t>本项目收取</w:t>
            </w:r>
            <w:r>
              <w:rPr>
                <w:rFonts w:hint="eastAsia" w:ascii="仿宋_GB2312" w:eastAsia="仿宋_GB2312" w:cs="仿宋_GB2312"/>
                <w:color w:val="auto"/>
                <w:kern w:val="0"/>
                <w:szCs w:val="21"/>
                <w:highlight w:val="none"/>
                <w:lang w:bidi="ar-SA"/>
              </w:rPr>
              <w:t>采购代理服务费</w:t>
            </w:r>
          </w:p>
          <w:p w14:paraId="3B98C5FA">
            <w:pPr>
              <w:widowControl/>
              <w:ind w:firstLine="210" w:firstLineChars="1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本项目采购代理服务费及采购活动有关的费用由</w:t>
            </w:r>
            <w:r>
              <w:rPr>
                <w:rFonts w:hint="eastAsia" w:ascii="仿宋_GB2312" w:eastAsia="仿宋_GB2312" w:cs="仿宋_GB2312"/>
                <w:bCs/>
                <w:color w:val="auto"/>
                <w:highlight w:val="none"/>
                <w:u w:val="single"/>
                <w:lang w:bidi="ar-SA"/>
              </w:rPr>
              <w:t xml:space="preserve"> </w:t>
            </w:r>
            <w:r>
              <w:rPr>
                <w:rFonts w:hint="eastAsia" w:ascii="仿宋_GB2312" w:eastAsia="仿宋_GB2312" w:cs="仿宋_GB2312"/>
                <w:color w:val="auto"/>
                <w:kern w:val="0"/>
                <w:szCs w:val="21"/>
                <w:highlight w:val="none"/>
                <w:u w:val="single"/>
                <w:lang w:bidi="ar-SA"/>
              </w:rPr>
              <w:t>中标（成交）供应商</w:t>
            </w:r>
            <w:r>
              <w:rPr>
                <w:rFonts w:hint="eastAsia" w:ascii="仿宋_GB2312" w:eastAsia="仿宋_GB2312" w:cs="仿宋_GB2312"/>
                <w:bCs/>
                <w:color w:val="auto"/>
                <w:highlight w:val="none"/>
                <w:u w:val="single"/>
                <w:lang w:bidi="ar-SA"/>
              </w:rPr>
              <w:t xml:space="preserve"> </w:t>
            </w:r>
            <w:r>
              <w:rPr>
                <w:rFonts w:hint="eastAsia" w:ascii="仿宋_GB2312" w:eastAsia="仿宋_GB2312" w:cs="仿宋_GB2312"/>
                <w:color w:val="auto"/>
                <w:kern w:val="0"/>
                <w:szCs w:val="21"/>
                <w:highlight w:val="none"/>
                <w:lang w:bidi="ar-SA"/>
              </w:rPr>
              <w:t>向采购代理机构予以支付。</w:t>
            </w:r>
          </w:p>
          <w:p w14:paraId="68786C5C">
            <w:pPr>
              <w:widowControl/>
              <w:ind w:firstLine="210" w:firstLineChars="1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采购代理服务费支付标准：</w:t>
            </w:r>
            <w:r>
              <w:rPr>
                <w:rFonts w:hint="eastAsia" w:ascii="仿宋_GB2312" w:eastAsia="仿宋_GB2312" w:cs="仿宋_GB2312"/>
                <w:color w:val="auto"/>
                <w:kern w:val="0"/>
                <w:szCs w:val="21"/>
                <w:highlight w:val="none"/>
                <w:u w:val="single"/>
                <w:lang w:bidi="ar-SA"/>
              </w:rPr>
              <w:t xml:space="preserve"> 按照国家发改委“发改办价格【2003】857号”文有关规定及“计价格【2002】1980号”文件按规定标准收取（采购代理服务收费按差额定率累进法计算，100万元以下按照1.5％收取，100～500万元按照1.1％收取）。</w:t>
            </w:r>
          </w:p>
          <w:p w14:paraId="0FE997F3">
            <w:pPr>
              <w:widowControl/>
              <w:ind w:firstLine="210" w:firstLineChars="1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支付形式：</w:t>
            </w:r>
            <w:r>
              <w:rPr>
                <w:rFonts w:hint="eastAsia" w:ascii="仿宋_GB2312" w:eastAsia="仿宋_GB2312" w:cs="仿宋_GB2312"/>
                <w:color w:val="auto"/>
                <w:kern w:val="0"/>
                <w:szCs w:val="21"/>
                <w:highlight w:val="none"/>
                <w:u w:val="single"/>
                <w:lang w:bidi="ar-SA"/>
              </w:rPr>
              <w:t xml:space="preserve"> 电汇、现金 </w:t>
            </w:r>
          </w:p>
          <w:p w14:paraId="5EB4B4EF">
            <w:pPr>
              <w:widowControl/>
              <w:ind w:firstLine="210" w:firstLineChars="100"/>
              <w:rPr>
                <w:rFonts w:hint="eastAsia" w:ascii="仿宋_GB2312" w:eastAsia="仿宋_GB2312" w:cs="仿宋_GB2312"/>
                <w:color w:val="auto"/>
                <w:kern w:val="0"/>
                <w:szCs w:val="21"/>
                <w:highlight w:val="none"/>
                <w:u w:val="single"/>
                <w:lang w:bidi="ar-SA"/>
              </w:rPr>
            </w:pPr>
            <w:r>
              <w:rPr>
                <w:rFonts w:hint="eastAsia" w:ascii="仿宋_GB2312" w:eastAsia="仿宋_GB2312" w:cs="仿宋_GB2312"/>
                <w:color w:val="auto"/>
                <w:kern w:val="0"/>
                <w:szCs w:val="21"/>
                <w:highlight w:val="none"/>
                <w:lang w:bidi="ar-SA"/>
              </w:rPr>
              <w:t>支付时间：</w:t>
            </w:r>
            <w:r>
              <w:rPr>
                <w:rFonts w:hint="eastAsia" w:ascii="仿宋_GB2312" w:eastAsia="仿宋_GB2312" w:cs="仿宋_GB2312"/>
                <w:color w:val="auto"/>
                <w:kern w:val="0"/>
                <w:szCs w:val="21"/>
                <w:highlight w:val="none"/>
                <w:u w:val="single"/>
                <w:lang w:bidi="ar-SA"/>
              </w:rPr>
              <w:t>中标（成交）供应商在领取中标（成交）通知书时向采购代理机构一次性支付采购代理服务费及采购活动有关的费用。</w:t>
            </w:r>
          </w:p>
          <w:p w14:paraId="6E467B84">
            <w:pPr>
              <w:widowControl/>
              <w:ind w:firstLine="210" w:firstLineChars="100"/>
              <w:rPr>
                <w:rFonts w:hint="eastAsia" w:ascii="仿宋_GB2312" w:eastAsia="仿宋_GB2312" w:cs="仿宋_GB2312"/>
                <w:color w:val="auto"/>
                <w:kern w:val="0"/>
                <w:szCs w:val="21"/>
                <w:highlight w:val="none"/>
                <w:u w:val="single"/>
                <w:lang w:bidi="ar-SA"/>
              </w:rPr>
            </w:pPr>
            <w:r>
              <w:rPr>
                <w:rFonts w:hint="eastAsia" w:ascii="仿宋_GB2312" w:eastAsia="仿宋_GB2312" w:cs="仿宋_GB2312"/>
                <w:b/>
                <w:bCs/>
                <w:color w:val="auto"/>
                <w:szCs w:val="21"/>
                <w:highlight w:val="none"/>
                <w:lang w:bidi="ar-SA"/>
              </w:rPr>
              <w:t>注：以上费用已包含在本次招标价格内，投标人报价时应自行考虑，但不得单独列项。</w:t>
            </w:r>
          </w:p>
        </w:tc>
      </w:tr>
      <w:tr w14:paraId="5927A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5" w:hRule="atLeast"/>
        </w:trPr>
        <w:tc>
          <w:tcPr>
            <w:tcW w:w="869" w:type="dxa"/>
            <w:tcBorders>
              <w:top w:val="single" w:color="auto" w:sz="4" w:space="0"/>
              <w:left w:val="single" w:color="auto" w:sz="8" w:space="0"/>
              <w:bottom w:val="single" w:color="auto" w:sz="8" w:space="0"/>
              <w:right w:val="single" w:color="auto" w:sz="4" w:space="0"/>
              <w:tl2br w:val="nil"/>
              <w:tr2bl w:val="nil"/>
            </w:tcBorders>
            <w:vAlign w:val="center"/>
          </w:tcPr>
          <w:p w14:paraId="576AA0F5">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39.3</w:t>
            </w:r>
          </w:p>
        </w:tc>
        <w:tc>
          <w:tcPr>
            <w:tcW w:w="1956" w:type="dxa"/>
            <w:tcBorders>
              <w:top w:val="single" w:color="auto" w:sz="4" w:space="0"/>
              <w:left w:val="single" w:color="auto" w:sz="4" w:space="0"/>
              <w:bottom w:val="single" w:color="auto" w:sz="8" w:space="0"/>
              <w:right w:val="single" w:color="auto" w:sz="8" w:space="0"/>
              <w:tl2br w:val="nil"/>
              <w:tr2bl w:val="nil"/>
            </w:tcBorders>
            <w:vAlign w:val="center"/>
          </w:tcPr>
          <w:p w14:paraId="3750D528">
            <w:pPr>
              <w:widowControl/>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质疑</w:t>
            </w:r>
          </w:p>
        </w:tc>
        <w:tc>
          <w:tcPr>
            <w:tcW w:w="6013" w:type="dxa"/>
            <w:tcBorders>
              <w:top w:val="single" w:color="auto" w:sz="4" w:space="0"/>
              <w:left w:val="nil"/>
              <w:bottom w:val="single" w:color="auto" w:sz="8" w:space="0"/>
              <w:right w:val="single" w:color="auto" w:sz="8" w:space="0"/>
              <w:tl2br w:val="nil"/>
              <w:tr2bl w:val="nil"/>
            </w:tcBorders>
            <w:vAlign w:val="center"/>
          </w:tcPr>
          <w:p w14:paraId="3092AD15">
            <w:pPr>
              <w:widowControl/>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一、投标人认为自己的权益受到损害的，可以在知道或者应知其权益受到损害之日起七个工作日内，向采购代理机构提出质疑。</w:t>
            </w:r>
          </w:p>
          <w:p w14:paraId="033BF3BE">
            <w:pPr>
              <w:widowControl/>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1、接收质疑函的方式：接收加盖单位公章的书面质疑函</w:t>
            </w:r>
          </w:p>
          <w:p w14:paraId="03D0C47F">
            <w:pPr>
              <w:widowControl/>
              <w:ind w:firstLine="420" w:firstLineChars="200"/>
              <w:rPr>
                <w:rFonts w:hint="eastAsia" w:ascii="仿宋_GB2312" w:eastAsia="仿宋_GB2312" w:cs="仿宋_GB2312"/>
                <w:color w:val="auto"/>
                <w:kern w:val="0"/>
                <w:szCs w:val="21"/>
                <w:highlight w:val="none"/>
                <w:u w:val="single"/>
                <w:lang w:bidi="ar-SA"/>
              </w:rPr>
            </w:pPr>
            <w:r>
              <w:rPr>
                <w:rFonts w:hint="eastAsia" w:ascii="仿宋_GB2312" w:eastAsia="仿宋_GB2312" w:cs="仿宋_GB2312"/>
                <w:color w:val="auto"/>
                <w:szCs w:val="21"/>
                <w:highlight w:val="none"/>
                <w:lang w:bidi="ar-SA"/>
              </w:rPr>
              <w:t>联系单位：</w:t>
            </w:r>
            <w:r>
              <w:rPr>
                <w:rFonts w:hint="eastAsia" w:ascii="仿宋_GB2312" w:eastAsia="仿宋_GB2312" w:cs="仿宋_GB2312"/>
                <w:color w:val="auto"/>
                <w:kern w:val="0"/>
                <w:szCs w:val="21"/>
                <w:highlight w:val="none"/>
                <w:u w:val="single"/>
                <w:lang w:bidi="ar-SA"/>
              </w:rPr>
              <w:t>辽宁方唯建设管理有限公司</w:t>
            </w:r>
          </w:p>
          <w:p w14:paraId="795923A0">
            <w:pPr>
              <w:widowControl/>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联 系 人：</w:t>
            </w:r>
            <w:r>
              <w:rPr>
                <w:rFonts w:hint="eastAsia" w:ascii="仿宋_GB2312" w:eastAsia="仿宋_GB2312" w:cs="仿宋_GB2312"/>
                <w:color w:val="auto"/>
                <w:kern w:val="0"/>
                <w:szCs w:val="21"/>
                <w:highlight w:val="none"/>
                <w:u w:val="single"/>
                <w:lang w:bidi="ar-SA"/>
              </w:rPr>
              <w:t>郭亚曌</w:t>
            </w:r>
          </w:p>
          <w:p w14:paraId="41837BFB">
            <w:pPr>
              <w:widowControl/>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联系电话：</w:t>
            </w:r>
            <w:r>
              <w:rPr>
                <w:rFonts w:hint="eastAsia" w:ascii="仿宋_GB2312" w:eastAsia="仿宋_GB2312" w:cs="仿宋_GB2312"/>
                <w:color w:val="auto"/>
                <w:kern w:val="0"/>
                <w:szCs w:val="21"/>
                <w:highlight w:val="none"/>
                <w:u w:val="single"/>
                <w:lang w:bidi="ar-SA"/>
              </w:rPr>
              <w:t>0417-6259699</w:t>
            </w:r>
          </w:p>
          <w:p w14:paraId="4FAAC76E">
            <w:pPr>
              <w:widowControl/>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通讯地址：</w:t>
            </w:r>
            <w:r>
              <w:rPr>
                <w:rFonts w:hint="eastAsia" w:ascii="仿宋_GB2312" w:eastAsia="仿宋_GB2312" w:cs="仿宋_GB2312"/>
                <w:color w:val="auto"/>
                <w:szCs w:val="21"/>
                <w:highlight w:val="none"/>
                <w:u w:val="single"/>
                <w:lang w:bidi="ar-SA"/>
              </w:rPr>
              <w:t>辽宁省营口市鲅鱼圈区工业园32-绿色时代白云小区-2#门市</w:t>
            </w:r>
          </w:p>
          <w:p w14:paraId="03A29741">
            <w:pPr>
              <w:widowControl/>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2、质疑函的内容、格式：应符合《政府采购质疑和投诉办法》相关规定和财政部门制定的《政府采购质疑函范本》格式。</w:t>
            </w:r>
          </w:p>
          <w:p w14:paraId="1EFA34EB">
            <w:pPr>
              <w:pStyle w:val="7"/>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二、投标人应在法定质疑期内一次性针对同一采购程序环节提出质疑，否则针对再次提出质疑将不予接收。（采购程序环节分为：</w:t>
            </w:r>
            <w:r>
              <w:rPr>
                <w:rFonts w:hint="eastAsia" w:ascii="仿宋_GB2312" w:eastAsia="仿宋_GB2312" w:cs="仿宋_GB2312"/>
                <w:color w:val="auto"/>
                <w:kern w:val="0"/>
                <w:szCs w:val="21"/>
                <w:highlight w:val="none"/>
                <w:lang w:bidi="ar-SA"/>
              </w:rPr>
              <w:t>招标</w:t>
            </w:r>
            <w:r>
              <w:rPr>
                <w:rFonts w:hint="eastAsia" w:ascii="仿宋_GB2312" w:eastAsia="仿宋_GB2312" w:cs="仿宋_GB2312"/>
                <w:color w:val="auto"/>
                <w:szCs w:val="21"/>
                <w:highlight w:val="none"/>
                <w:lang w:bidi="ar-SA"/>
              </w:rPr>
              <w:t>公告、招标文件、招标过程、中标结果）</w:t>
            </w:r>
          </w:p>
        </w:tc>
      </w:tr>
    </w:tbl>
    <w:p w14:paraId="2ADBFCF0">
      <w:pP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3注：表格中“</w:t>
      </w:r>
      <w:r>
        <w:rPr>
          <w:rFonts w:ascii="仿宋_GB2312" w:eastAsia="仿宋_GB2312" w:cs="仿宋_GB2312"/>
          <w:color w:val="auto"/>
          <w:highlight w:val="none"/>
          <w:lang w:bidi="ar-SA"/>
        </w:rPr>
        <w:sym w:font="Wingdings 2" w:char="0052"/>
      </w:r>
      <w:r>
        <w:rPr>
          <w:rFonts w:hint="eastAsia" w:ascii="仿宋_GB2312" w:eastAsia="仿宋_GB2312" w:cs="仿宋_GB2312"/>
          <w:color w:val="auto"/>
          <w:highlight w:val="none"/>
          <w:lang w:bidi="ar-SA"/>
        </w:rPr>
        <w:t>”项或“■”项为被选中项。</w:t>
      </w:r>
    </w:p>
    <w:p w14:paraId="66E03FDA">
      <w:pPr>
        <w:pStyle w:val="3"/>
        <w:adjustRightInd w:val="0"/>
        <w:snapToGrid w:val="0"/>
        <w:spacing w:before="0" w:after="0" w:line="360" w:lineRule="auto"/>
        <w:rPr>
          <w:rFonts w:hint="eastAsia" w:ascii="仿宋_GB2312" w:eastAsia="仿宋_GB2312" w:cs="仿宋_GB2312"/>
          <w:color w:val="auto"/>
          <w:sz w:val="32"/>
          <w:szCs w:val="36"/>
          <w:highlight w:val="none"/>
          <w:lang w:bidi="ar-SA"/>
        </w:rPr>
      </w:pPr>
      <w:bookmarkStart w:id="37" w:name="_Toc30384_WPSOffice_Level2"/>
      <w:r>
        <w:rPr>
          <w:rFonts w:hint="eastAsia" w:ascii="仿宋_GB2312" w:eastAsia="仿宋_GB2312" w:cs="仿宋_GB2312"/>
          <w:color w:val="auto"/>
          <w:sz w:val="32"/>
          <w:szCs w:val="36"/>
          <w:highlight w:val="none"/>
          <w:lang w:bidi="ar-SA"/>
        </w:rPr>
        <w:br w:type="page"/>
      </w:r>
      <w:r>
        <w:rPr>
          <w:rFonts w:hint="eastAsia" w:ascii="仿宋_GB2312" w:eastAsia="仿宋_GB2312" w:cs="仿宋_GB2312"/>
          <w:color w:val="auto"/>
          <w:sz w:val="32"/>
          <w:szCs w:val="36"/>
          <w:highlight w:val="none"/>
          <w:lang w:bidi="ar-SA"/>
        </w:rPr>
        <w:t>二 总则</w:t>
      </w:r>
      <w:bookmarkEnd w:id="37"/>
    </w:p>
    <w:p w14:paraId="06A1C2F3">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1.采购人、采购代理机构及投标人</w:t>
      </w:r>
    </w:p>
    <w:p w14:paraId="0773F57F">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1.1采购人：是指依法进行政府采购的国家机关、事业单位、团体组织。本项目采购人见投标人须知表1.1款。</w:t>
      </w:r>
    </w:p>
    <w:p w14:paraId="0310C65E">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1.2采购代理机构：是指集中采购机构或从事采购代理业务的社会中介机构，本项目的采购代理机构见投标人须知表1.2款。</w:t>
      </w:r>
    </w:p>
    <w:p w14:paraId="2D86D20B">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★1.3投标人：是指向采购人提供货物、工程或者服务的法人、非法人组织或者自然人。本项目的投标人及其投标货物须满足以下条件：</w:t>
      </w:r>
    </w:p>
    <w:p w14:paraId="2D430D33">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1.3.1在中华人民共和国境内注册，能够独立承担民事责任，有生产或供应能力的本国供应商。</w:t>
      </w:r>
    </w:p>
    <w:p w14:paraId="36D932F0">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1.3.2符合《中华人民共和国政府采购法》第二十二条关于供应商条件的规定，遵守本项目采购人本级和上级财政部门关于政府采购的有关规定。</w:t>
      </w:r>
    </w:p>
    <w:p w14:paraId="436FA464">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1.3.3以采购代理机构认可的方式获得了本项目的招标文件。</w:t>
      </w:r>
    </w:p>
    <w:p w14:paraId="40221687">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1.3.4符合投标人须知表1.3.4款中规定的资格条件。</w:t>
      </w:r>
    </w:p>
    <w:p w14:paraId="1F1C52CB">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1.3.5若投标人须知表1.3.5款中写明允许采购进口产品（凡在海关特殊监管区域内企业生产或加工（包括从境外进口料件）销往境内其他地区的产品，不作为政府采购项下进口产品。对从境外进入海关特殊监管区域，再经办理报关手续后从海关特殊监管区进入境内其他地区的产品，应当认定为进口产品），投标人应保证所投进口产品可履行合法报通关手续进入中国关境内，但不限制满足招标文件要求的国内产品参与投标。</w:t>
      </w:r>
    </w:p>
    <w:p w14:paraId="10036B42">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若投标人须知表1.3.5款中未写明允许采购进口产品，如投标人所投产品为进口产品，其投标将被认定为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5FAB4397">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1.3.6若投标人须知表1.3.6款中写明专门面向中小企业采购的，如投标人为非中小企业且所投产品为非中小企业产品，其投标将被认定为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7DA9D1D2">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1.3.7若投标人须知表1.3.7款中写明采购的产品为财政部、发展改革委、生态环境部等部门发布的品目清单中属于实施政府强制采购品目清单范围的节能产品，如投标人所投产品不具备依据国家确定的认证机构出具的、处于有效期之内的节能产品认证证书，其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4EE3536D">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★1.4如投标人须知表1.4款中允许联合体投标，对联合体规定如下：</w:t>
      </w:r>
    </w:p>
    <w:p w14:paraId="02492F7A">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1.4.1两个以上供应商可以组成一个投标联合体，以一个投标人的身份投标。</w:t>
      </w:r>
    </w:p>
    <w:p w14:paraId="18EB391E">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1.4.2联合体各方均应符合《中华人民共和国政府采购法》第二十二条规定的条件。</w:t>
      </w:r>
    </w:p>
    <w:p w14:paraId="678A0710">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1.4.3采购人根据采购项目对投标人的特殊要求，联合体中至少应当有一方符合相关规定。</w:t>
      </w:r>
    </w:p>
    <w:p w14:paraId="575DD2B1">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1.4.4联合体各方应签订共同投标协议，明确约定联合体各方承担的工作和相应的责任。</w:t>
      </w:r>
    </w:p>
    <w:p w14:paraId="596A66BF">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1.4.5大中型企业、其他自然人、法人或者非法人组织与小型、微型企业组成联合体共同参加投标，共同投标协议中应写明小型、微型企业的协议合同金额占到共同投标协议投标总金额的比例。</w:t>
      </w:r>
    </w:p>
    <w:p w14:paraId="04857C9D">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1.4.6联合体中有同类资质的供应商按照联合体分工承担相同工作的，按照较低的资质等级确定联合体的资质等级。</w:t>
      </w:r>
    </w:p>
    <w:p w14:paraId="57C22888">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1.4.7以联合体形式参加政府采购活动的，联合体各方不得再单独参加或者与其他供应商另外组成联合体参加本项目投标，否则相关投标将被认定为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6253CBBE">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（1）两个以上的自然人、法人或者其他组织可以组成一个联合体，以一个投标人的身份共同参加政府采购活动。</w:t>
      </w:r>
    </w:p>
    <w:p w14:paraId="2E8D1763">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（2）联合体中标的，联合体各方应共同与采购人签订采购合同，就采购合同约定的事项对采购人承担连带责任。</w:t>
      </w:r>
    </w:p>
    <w:p w14:paraId="6F332AAF">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1.4.8对联合体投标的其他资格要求见投标人须知表1.4.8款。</w:t>
      </w:r>
    </w:p>
    <w:p w14:paraId="6778314A">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★1.5单位负责人为同一人或者存在直接控股、管理关系的不同供应商，其相关投标将被认定为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3CCEC69F">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★1.6为本项目提供过整体设计、规范编制或者项目管理、监理、检测等服务的供应商，不得再参加本项目上述服务以外的其他采购活动，否则其投标将被认定为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0562E1B2">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★1.7投标人在投标过程中不得向采购人提供、给予任何有价值的物品，影响其正常决策行为。一经发现，其将被认定为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0DBED48A">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2.资金来源</w:t>
      </w:r>
    </w:p>
    <w:p w14:paraId="6434954F">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2.1本项目的采购人已获得足以支付本次招标后所签订的合同项下的资金（包括财政性资金和本项目采购中无法与财政性资金分割的非财政性资金）。</w:t>
      </w:r>
    </w:p>
    <w:p w14:paraId="7C1916CB">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b/>
          <w:bCs/>
          <w:color w:val="auto"/>
          <w:szCs w:val="21"/>
          <w:highlight w:val="none"/>
          <w:lang w:bidi="ar-SA"/>
        </w:rPr>
        <w:t>★</w:t>
      </w:r>
      <w:r>
        <w:rPr>
          <w:rFonts w:hint="eastAsia" w:ascii="仿宋_GB2312" w:eastAsia="仿宋_GB2312" w:cs="仿宋_GB2312"/>
          <w:color w:val="auto"/>
          <w:szCs w:val="21"/>
          <w:highlight w:val="none"/>
          <w:lang w:bidi="ar-SA"/>
        </w:rPr>
        <w:t>2.2项目预算金额和分项或分包最高限价见投标人须知表2.2款。</w:t>
      </w:r>
    </w:p>
    <w:p w14:paraId="487632C8">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b/>
          <w:bCs/>
          <w:color w:val="auto"/>
          <w:szCs w:val="21"/>
          <w:highlight w:val="none"/>
          <w:lang w:bidi="ar-SA"/>
        </w:rPr>
        <w:t>★</w:t>
      </w:r>
      <w:r>
        <w:rPr>
          <w:rFonts w:hint="eastAsia" w:ascii="仿宋_GB2312" w:eastAsia="仿宋_GB2312" w:cs="仿宋_GB2312"/>
          <w:color w:val="auto"/>
          <w:szCs w:val="21"/>
          <w:highlight w:val="none"/>
          <w:lang w:bidi="ar-SA"/>
        </w:rPr>
        <w:t>2.3投标人报价超过招标文件规定的预算金额或者分项、分包最高限价的，其投标将被认定为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46332A55">
      <w:pPr>
        <w:adjustRightInd w:val="0"/>
        <w:snapToGrid w:val="0"/>
        <w:spacing w:line="360" w:lineRule="auto"/>
        <w:rPr>
          <w:rFonts w:hint="eastAsia" w:ascii="仿宋_GB2312" w:eastAsia="仿宋_GB2312" w:cs="仿宋_GB2312"/>
          <w:b/>
          <w:bCs/>
          <w:color w:val="auto"/>
          <w:szCs w:val="21"/>
          <w:highlight w:val="none"/>
          <w:lang w:bidi="ar-SA"/>
        </w:rPr>
      </w:pPr>
      <w:bookmarkStart w:id="38" w:name="_Toc266951048"/>
      <w:r>
        <w:rPr>
          <w:rFonts w:hint="eastAsia" w:ascii="仿宋_GB2312" w:eastAsia="仿宋_GB2312" w:cs="仿宋_GB2312"/>
          <w:b/>
          <w:bCs/>
          <w:color w:val="auto"/>
          <w:szCs w:val="21"/>
          <w:highlight w:val="none"/>
          <w:lang w:bidi="ar-SA"/>
        </w:rPr>
        <w:t>3.语言文字</w:t>
      </w:r>
      <w:bookmarkEnd w:id="38"/>
    </w:p>
    <w:p w14:paraId="66508759">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除专用术语外，与投标有关的语言均使用中文。必要时专用术语应附有中文注释。对不同文字文本投标文件的解释发生异议的，以中文文本为准。</w:t>
      </w:r>
    </w:p>
    <w:p w14:paraId="05E6A4E2">
      <w:pPr>
        <w:adjustRightInd w:val="0"/>
        <w:snapToGrid w:val="0"/>
        <w:spacing w:line="360" w:lineRule="auto"/>
        <w:rPr>
          <w:rFonts w:hint="eastAsia" w:ascii="仿宋_GB2312" w:eastAsia="仿宋_GB2312" w:cs="仿宋_GB2312"/>
          <w:b/>
          <w:bCs/>
          <w:color w:val="auto"/>
          <w:szCs w:val="21"/>
          <w:highlight w:val="none"/>
          <w:lang w:bidi="ar-SA"/>
        </w:rPr>
      </w:pPr>
      <w:bookmarkStart w:id="39" w:name="_1.8_计量单位"/>
      <w:bookmarkEnd w:id="39"/>
      <w:bookmarkStart w:id="40" w:name="_Toc266951049"/>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4.计量单位</w:t>
      </w:r>
      <w:bookmarkEnd w:id="40"/>
    </w:p>
    <w:p w14:paraId="5BD66C5F">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除投标人须知表4款中有特殊要求外，投标文件中所使用的计量单位，应采用中华人民共和国法定计量单位。</w:t>
      </w:r>
    </w:p>
    <w:p w14:paraId="1EB62D00">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5.投标费用</w:t>
      </w:r>
    </w:p>
    <w:p w14:paraId="3A11A69A">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不论投标的结果如何，投标人应承担所有与投标有关的费用。</w:t>
      </w:r>
    </w:p>
    <w:p w14:paraId="3E69F2E4">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6.现场考察、开标前答疑会</w:t>
      </w:r>
    </w:p>
    <w:p w14:paraId="59653285">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6.1</w:t>
      </w:r>
      <w:r>
        <w:rPr>
          <w:rFonts w:hint="eastAsia" w:ascii="仿宋_GB2312" w:eastAsia="仿宋_GB2312" w:cs="仿宋_GB2312"/>
          <w:color w:val="auto"/>
          <w:szCs w:val="21"/>
          <w:highlight w:val="none"/>
          <w:lang w:bidi="ar-SA"/>
        </w:rPr>
        <w:fldChar w:fldCharType="begin"/>
      </w:r>
      <w:r>
        <w:rPr>
          <w:color w:val="auto"/>
          <w:highlight w:val="none"/>
        </w:rPr>
        <w:instrText xml:space="preserve">HYPERLINK  \l "_踏勘现场"</w:instrText>
      </w:r>
      <w:r>
        <w:rPr>
          <w:rFonts w:hint="eastAsia" w:ascii="仿宋_GB2312" w:eastAsia="仿宋_GB2312" w:cs="仿宋_GB2312"/>
          <w:color w:val="auto"/>
          <w:szCs w:val="21"/>
          <w:highlight w:val="none"/>
          <w:lang w:bidi="ar-SA"/>
        </w:rPr>
        <w:fldChar w:fldCharType="separate"/>
      </w:r>
      <w:r>
        <w:rPr>
          <w:rFonts w:hint="eastAsia" w:ascii="仿宋_GB2312" w:eastAsia="仿宋_GB2312" w:cs="仿宋_GB2312"/>
          <w:color w:val="auto"/>
          <w:szCs w:val="21"/>
          <w:highlight w:val="none"/>
          <w:lang w:bidi="ar-SA"/>
        </w:rPr>
        <w:t>投标人须知表</w:t>
      </w:r>
      <w:r>
        <w:rPr>
          <w:rFonts w:hint="eastAsia" w:ascii="仿宋_GB2312" w:eastAsia="仿宋_GB2312" w:cs="仿宋_GB2312"/>
          <w:color w:val="auto"/>
          <w:szCs w:val="21"/>
          <w:highlight w:val="none"/>
          <w:lang w:bidi="ar-SA"/>
        </w:rPr>
        <w:fldChar w:fldCharType="end"/>
      </w:r>
      <w:r>
        <w:rPr>
          <w:rFonts w:hint="eastAsia" w:ascii="仿宋_GB2312" w:eastAsia="仿宋_GB2312" w:cs="仿宋_GB2312"/>
          <w:color w:val="auto"/>
          <w:szCs w:val="21"/>
          <w:highlight w:val="none"/>
          <w:lang w:bidi="ar-SA"/>
        </w:rPr>
        <w:t>6.1款规定组织现场考察或开标前答疑会的，采购人按规定的时间、地点组织投标人现场考察或开标前答疑会，或者在领取招标文件期限截止后以书面形式通知所有获取招标文件的潜在投标人。</w:t>
      </w:r>
    </w:p>
    <w:p w14:paraId="21C34632">
      <w:pPr>
        <w:adjustRightInd w:val="0"/>
        <w:snapToGrid w:val="0"/>
        <w:spacing w:line="360" w:lineRule="auto"/>
        <w:rPr>
          <w:rFonts w:hint="eastAsia" w:ascii="仿宋_GB2312" w:eastAsia="仿宋_GB2312" w:cs="仿宋_GB2312"/>
          <w:b/>
          <w:bCs/>
          <w:color w:val="auto"/>
          <w:szCs w:val="21"/>
          <w:highlight w:val="none"/>
          <w:lang w:bidi="ar-SA"/>
        </w:rPr>
      </w:pPr>
      <w:bookmarkStart w:id="41" w:name="_1.10_投标预备会"/>
      <w:bookmarkEnd w:id="41"/>
      <w:r>
        <w:rPr>
          <w:rFonts w:hint="eastAsia" w:ascii="仿宋_GB2312" w:eastAsia="仿宋_GB2312" w:cs="仿宋_GB2312"/>
          <w:color w:val="auto"/>
          <w:szCs w:val="21"/>
          <w:highlight w:val="none"/>
          <w:lang w:bidi="ar-SA"/>
        </w:rPr>
        <w:t>6.2</w:t>
      </w:r>
      <w:r>
        <w:rPr>
          <w:rFonts w:hint="eastAsia" w:ascii="仿宋_GB2312" w:eastAsia="仿宋_GB2312" w:cs="仿宋_GB2312"/>
          <w:color w:val="auto"/>
          <w:kern w:val="0"/>
          <w:szCs w:val="21"/>
          <w:highlight w:val="none"/>
          <w:lang w:bidi="ar-SA"/>
        </w:rPr>
        <w:t>由于未参加现场考察或标前答疑而导致对项目实际情况不了解，影响技术文件编制、</w:t>
      </w:r>
      <w:r>
        <w:rPr>
          <w:rFonts w:hint="eastAsia" w:ascii="仿宋_GB2312" w:eastAsia="仿宋_GB2312" w:cs="仿宋_GB2312"/>
          <w:color w:val="auto"/>
          <w:kern w:val="0"/>
          <w:szCs w:val="21"/>
          <w:highlight w:val="none"/>
          <w:lang w:bidi="ar-SA"/>
        </w:rPr>
        <w:fldChar w:fldCharType="begin"/>
      </w:r>
      <w:r>
        <w:rPr>
          <w:color w:val="auto"/>
          <w:highlight w:val="none"/>
        </w:rPr>
        <w:instrText xml:space="preserve">HYPERLINK "https://www.baidu.com/s?wd=%E6%8A%95%E6%A0%87%E6%8A%A5%E4%BB%B7&amp;tn=44039180_cpr&amp;fenlei=mv6quAkxTZn0IZRqIHckPjm4nH00T1dWuyfdP1u9uyPBrjKhmvDv0ZwV5Hcvrjm3rH6sPfKWUMw85HfYnjn4nH6sgvPsT6KdThsqpZwYTjCEQLGCpyw9Uz4Bmy-bIi4WUvYETgN-TLwGUv3EPj63P1RkPH6Y"</w:instrText>
      </w:r>
      <w:r>
        <w:rPr>
          <w:rFonts w:hint="eastAsia" w:ascii="仿宋_GB2312" w:eastAsia="仿宋_GB2312" w:cs="仿宋_GB2312"/>
          <w:color w:val="auto"/>
          <w:kern w:val="0"/>
          <w:szCs w:val="21"/>
          <w:highlight w:val="none"/>
          <w:lang w:bidi="ar-SA"/>
        </w:rPr>
        <w:fldChar w:fldCharType="separate"/>
      </w:r>
      <w:r>
        <w:rPr>
          <w:rFonts w:hint="eastAsia" w:ascii="仿宋_GB2312" w:eastAsia="仿宋_GB2312" w:cs="仿宋_GB2312"/>
          <w:color w:val="auto"/>
          <w:kern w:val="0"/>
          <w:szCs w:val="21"/>
          <w:highlight w:val="none"/>
          <w:lang w:bidi="ar-SA"/>
        </w:rPr>
        <w:t>投标报价</w:t>
      </w:r>
      <w:r>
        <w:rPr>
          <w:rFonts w:hint="eastAsia" w:ascii="仿宋_GB2312" w:eastAsia="仿宋_GB2312" w:cs="仿宋_GB2312"/>
          <w:color w:val="auto"/>
          <w:kern w:val="0"/>
          <w:szCs w:val="21"/>
          <w:highlight w:val="none"/>
          <w:lang w:bidi="ar-SA"/>
        </w:rPr>
        <w:fldChar w:fldCharType="end"/>
      </w:r>
      <w:r>
        <w:rPr>
          <w:rFonts w:hint="eastAsia" w:ascii="仿宋_GB2312" w:eastAsia="仿宋_GB2312" w:cs="仿宋_GB2312"/>
          <w:color w:val="auto"/>
          <w:kern w:val="0"/>
          <w:szCs w:val="21"/>
          <w:highlight w:val="none"/>
          <w:lang w:bidi="ar-SA"/>
        </w:rPr>
        <w:t>准确性、综合因素响应不全面等问题的，由投标人自行承担相应后果。</w:t>
      </w:r>
    </w:p>
    <w:p w14:paraId="4D013E11">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6.3现场考察及参加标前答疑会所发生的费用及一切责任由投标人自行承担。</w:t>
      </w:r>
    </w:p>
    <w:p w14:paraId="0762F931">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7.适用法律</w:t>
      </w:r>
    </w:p>
    <w:p w14:paraId="790B866B">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本项目的采购人、采购代理机构、投标人、评标委员会的相关行为均受《中华人民共和国政府采购法》、《中华人民共和国政府采购法实施条例》、《政府采购货物和服务招标投标管理办法》及本项目本级和上级财政部门关于政府采购有关规定的约束，其权利受到上述法律法规的保护。</w:t>
      </w:r>
    </w:p>
    <w:p w14:paraId="269779AE">
      <w:pPr>
        <w:pStyle w:val="3"/>
        <w:rPr>
          <w:rFonts w:hint="eastAsia" w:ascii="仿宋_GB2312" w:eastAsia="仿宋_GB2312" w:cs="仿宋_GB2312"/>
          <w:color w:val="auto"/>
          <w:sz w:val="32"/>
          <w:szCs w:val="28"/>
          <w:highlight w:val="none"/>
          <w:lang w:bidi="ar-SA"/>
        </w:rPr>
      </w:pPr>
      <w:bookmarkStart w:id="42" w:name="_Toc10106_WPSOffice_Level2"/>
      <w:r>
        <w:rPr>
          <w:rFonts w:hint="eastAsia" w:ascii="仿宋_GB2312" w:eastAsia="仿宋_GB2312" w:cs="仿宋_GB2312"/>
          <w:color w:val="auto"/>
          <w:sz w:val="32"/>
          <w:szCs w:val="28"/>
          <w:highlight w:val="none"/>
          <w:lang w:bidi="ar-SA"/>
        </w:rPr>
        <w:t>三 招标文件</w:t>
      </w:r>
      <w:bookmarkEnd w:id="42"/>
    </w:p>
    <w:p w14:paraId="3F419CF0">
      <w:pPr>
        <w:tabs>
          <w:tab w:val="left" w:pos="312"/>
        </w:tabs>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8.招标文件构成</w:t>
      </w:r>
    </w:p>
    <w:p w14:paraId="579166F1">
      <w:pPr>
        <w:adjustRightInd w:val="0"/>
        <w:snapToGrid w:val="0"/>
        <w:spacing w:line="360" w:lineRule="auto"/>
        <w:rPr>
          <w:rFonts w:hint="eastAsia" w:ascii="仿宋_GB2312" w:eastAsia="仿宋_GB2312" w:cs="仿宋_GB2312"/>
          <w:color w:val="auto"/>
          <w:highlight w:val="none"/>
          <w:lang w:bidi="ar-SA"/>
        </w:rPr>
      </w:pPr>
      <w:r>
        <w:rPr>
          <w:rFonts w:hint="eastAsia" w:ascii="仿宋_GB2312" w:eastAsia="仿宋_GB2312" w:cs="仿宋_GB2312"/>
          <w:color w:val="auto"/>
          <w:szCs w:val="21"/>
          <w:highlight w:val="none"/>
          <w:lang w:bidi="ar-SA"/>
        </w:rPr>
        <w:t>招标</w:t>
      </w:r>
      <w:r>
        <w:rPr>
          <w:rFonts w:hint="eastAsia" w:ascii="仿宋_GB2312" w:eastAsia="仿宋_GB2312" w:cs="仿宋_GB2312"/>
          <w:color w:val="auto"/>
          <w:highlight w:val="none"/>
          <w:lang w:bidi="ar-SA"/>
        </w:rPr>
        <w:t>文件内容如下:</w:t>
      </w:r>
    </w:p>
    <w:p w14:paraId="06511205">
      <w:pPr>
        <w:adjustRightInd w:val="0"/>
        <w:snapToGrid w:val="0"/>
        <w:spacing w:line="360" w:lineRule="auto"/>
        <w:ind w:firstLine="420" w:firstLineChars="200"/>
        <w:rPr>
          <w:rFonts w:hint="eastAsia" w:ascii="仿宋_GB2312" w:eastAsia="仿宋_GB2312" w:cs="仿宋_GB2312"/>
          <w:color w:val="auto"/>
          <w:highlight w:val="none"/>
          <w:lang w:bidi="ar-SA"/>
        </w:rPr>
      </w:pPr>
      <w:r>
        <w:rPr>
          <w:rFonts w:hint="eastAsia" w:ascii="仿宋_GB2312" w:eastAsia="仿宋_GB2312" w:cs="仿宋_GB2312"/>
          <w:color w:val="auto"/>
          <w:kern w:val="0"/>
          <w:szCs w:val="21"/>
          <w:highlight w:val="none"/>
          <w:lang w:bidi="ar-SA"/>
        </w:rPr>
        <w:t>招标</w:t>
      </w:r>
      <w:r>
        <w:rPr>
          <w:rFonts w:hint="eastAsia" w:ascii="仿宋_GB2312" w:eastAsia="仿宋_GB2312" w:cs="仿宋_GB2312"/>
          <w:color w:val="auto"/>
          <w:highlight w:val="none"/>
          <w:lang w:bidi="ar-SA"/>
        </w:rPr>
        <w:t>公告</w:t>
      </w:r>
    </w:p>
    <w:p w14:paraId="3B0BE7D9">
      <w:pPr>
        <w:numPr>
          <w:ilvl w:val="0"/>
          <w:numId w:val="2"/>
        </w:numPr>
        <w:adjustRightInd w:val="0"/>
        <w:snapToGrid w:val="0"/>
        <w:spacing w:line="360" w:lineRule="auto"/>
        <w:ind w:left="0" w:firstLine="420" w:firstLineChars="200"/>
        <w:rPr>
          <w:rFonts w:hint="eastAsia" w:ascii="仿宋_GB2312" w:eastAsia="仿宋_GB2312" w:cs="仿宋_GB2312"/>
          <w:color w:val="auto"/>
          <w:highlight w:val="none"/>
          <w:lang w:bidi="ar-SA"/>
        </w:rPr>
      </w:pPr>
      <w:bookmarkStart w:id="43" w:name="_Toc188_WPSOffice_Level2"/>
      <w:bookmarkStart w:id="44" w:name="_Toc24604_WPSOffice_Level2"/>
      <w:bookmarkStart w:id="45" w:name="_Toc4961_WPSOffice_Level2"/>
      <w:bookmarkStart w:id="46" w:name="_Toc25935_WPSOffice_Level2"/>
      <w:r>
        <w:rPr>
          <w:rFonts w:hint="eastAsia" w:ascii="仿宋_GB2312" w:eastAsia="仿宋_GB2312" w:cs="仿宋_GB2312"/>
          <w:color w:val="auto"/>
          <w:highlight w:val="none"/>
          <w:lang w:bidi="ar-SA"/>
        </w:rPr>
        <w:t>投标人须知</w:t>
      </w:r>
      <w:bookmarkEnd w:id="43"/>
      <w:bookmarkEnd w:id="44"/>
      <w:bookmarkEnd w:id="45"/>
      <w:bookmarkEnd w:id="46"/>
    </w:p>
    <w:p w14:paraId="370F9ECB">
      <w:pPr>
        <w:adjustRightInd w:val="0"/>
        <w:snapToGrid w:val="0"/>
        <w:spacing w:line="360" w:lineRule="auto"/>
        <w:ind w:firstLine="420" w:firstLineChars="200"/>
        <w:rPr>
          <w:rFonts w:hint="eastAsia" w:ascii="仿宋_GB2312" w:eastAsia="仿宋_GB2312" w:cs="仿宋_GB2312"/>
          <w:color w:val="auto"/>
          <w:highlight w:val="none"/>
          <w:lang w:bidi="ar-SA"/>
        </w:rPr>
      </w:pPr>
      <w:bookmarkStart w:id="47" w:name="_Toc2443_WPSOffice_Level2"/>
      <w:bookmarkStart w:id="48" w:name="_Toc32235_WPSOffice_Level2"/>
      <w:bookmarkStart w:id="49" w:name="_Toc31424_WPSOffice_Level2"/>
      <w:bookmarkStart w:id="50" w:name="_Toc13276_WPSOffice_Level2"/>
      <w:r>
        <w:rPr>
          <w:rFonts w:hint="eastAsia" w:ascii="仿宋_GB2312" w:eastAsia="仿宋_GB2312" w:cs="仿宋_GB2312"/>
          <w:color w:val="auto"/>
          <w:highlight w:val="none"/>
          <w:lang w:bidi="ar-SA"/>
        </w:rPr>
        <w:t>第二章 投标文件内容及格式</w:t>
      </w:r>
      <w:bookmarkEnd w:id="47"/>
      <w:bookmarkEnd w:id="48"/>
      <w:bookmarkEnd w:id="49"/>
      <w:bookmarkEnd w:id="50"/>
    </w:p>
    <w:p w14:paraId="535DAF20">
      <w:pPr>
        <w:adjustRightInd w:val="0"/>
        <w:snapToGrid w:val="0"/>
        <w:spacing w:line="360" w:lineRule="auto"/>
        <w:ind w:firstLine="420" w:firstLineChars="200"/>
        <w:rPr>
          <w:rFonts w:hint="eastAsia" w:ascii="仿宋_GB2312" w:eastAsia="仿宋_GB2312" w:cs="仿宋_GB2312"/>
          <w:color w:val="auto"/>
          <w:highlight w:val="none"/>
          <w:lang w:bidi="ar-SA"/>
        </w:rPr>
      </w:pPr>
      <w:bookmarkStart w:id="51" w:name="_Toc24836_WPSOffice_Level2"/>
      <w:bookmarkStart w:id="52" w:name="_Toc16269_WPSOffice_Level2"/>
      <w:bookmarkStart w:id="53" w:name="_Toc7005_WPSOffice_Level2"/>
      <w:bookmarkStart w:id="54" w:name="_Toc4416_WPSOffice_Level2"/>
      <w:r>
        <w:rPr>
          <w:rFonts w:hint="eastAsia" w:ascii="仿宋_GB2312" w:eastAsia="仿宋_GB2312" w:cs="仿宋_GB2312"/>
          <w:color w:val="auto"/>
          <w:highlight w:val="none"/>
          <w:lang w:bidi="ar-SA"/>
        </w:rPr>
        <w:t>第三章 货物需求</w:t>
      </w:r>
      <w:bookmarkEnd w:id="51"/>
      <w:bookmarkEnd w:id="52"/>
      <w:bookmarkEnd w:id="53"/>
      <w:bookmarkEnd w:id="54"/>
    </w:p>
    <w:p w14:paraId="6D300532">
      <w:pPr>
        <w:adjustRightInd w:val="0"/>
        <w:snapToGrid w:val="0"/>
        <w:spacing w:line="360" w:lineRule="auto"/>
        <w:ind w:firstLine="420" w:firstLineChars="200"/>
        <w:rPr>
          <w:rFonts w:hint="eastAsia" w:ascii="仿宋_GB2312" w:eastAsia="仿宋_GB2312" w:cs="仿宋_GB2312"/>
          <w:color w:val="auto"/>
          <w:highlight w:val="none"/>
          <w:lang w:bidi="ar-SA"/>
        </w:rPr>
      </w:pPr>
      <w:bookmarkStart w:id="55" w:name="_Toc25382_WPSOffice_Level2"/>
      <w:bookmarkStart w:id="56" w:name="_Toc16294_WPSOffice_Level2"/>
      <w:bookmarkStart w:id="57" w:name="_Toc16119_WPSOffice_Level2"/>
      <w:bookmarkStart w:id="58" w:name="_Toc23459_WPSOffice_Level2"/>
      <w:r>
        <w:rPr>
          <w:rFonts w:hint="eastAsia" w:ascii="仿宋_GB2312" w:eastAsia="仿宋_GB2312" w:cs="仿宋_GB2312"/>
          <w:color w:val="auto"/>
          <w:highlight w:val="none"/>
          <w:lang w:bidi="ar-SA"/>
        </w:rPr>
        <w:t>第四章 评标方法</w:t>
      </w:r>
      <w:bookmarkEnd w:id="55"/>
      <w:bookmarkEnd w:id="56"/>
      <w:bookmarkEnd w:id="57"/>
      <w:bookmarkEnd w:id="58"/>
    </w:p>
    <w:p w14:paraId="62C256A6">
      <w:pPr>
        <w:adjustRightInd w:val="0"/>
        <w:snapToGrid w:val="0"/>
        <w:spacing w:line="360" w:lineRule="auto"/>
        <w:ind w:firstLine="420" w:firstLineChars="200"/>
        <w:rPr>
          <w:rFonts w:hint="eastAsia" w:ascii="仿宋_GB2312" w:eastAsia="仿宋_GB2312" w:cs="仿宋_GB2312"/>
          <w:color w:val="auto"/>
          <w:highlight w:val="none"/>
          <w:lang w:bidi="ar-SA"/>
        </w:rPr>
      </w:pPr>
      <w:bookmarkStart w:id="59" w:name="_Toc28106_WPSOffice_Level2"/>
      <w:bookmarkStart w:id="60" w:name="_Toc9629_WPSOffice_Level2"/>
      <w:bookmarkStart w:id="61" w:name="_Toc17794_WPSOffice_Level2"/>
      <w:bookmarkStart w:id="62" w:name="_Toc16368_WPSOffice_Level2"/>
      <w:r>
        <w:rPr>
          <w:rFonts w:hint="eastAsia" w:ascii="仿宋_GB2312" w:eastAsia="仿宋_GB2312" w:cs="仿宋_GB2312"/>
          <w:color w:val="auto"/>
          <w:highlight w:val="none"/>
          <w:lang w:bidi="ar-SA"/>
        </w:rPr>
        <w:t>第五章 政府采购合同</w:t>
      </w:r>
      <w:bookmarkEnd w:id="59"/>
      <w:bookmarkEnd w:id="60"/>
      <w:bookmarkEnd w:id="61"/>
      <w:bookmarkEnd w:id="62"/>
      <w:r>
        <w:rPr>
          <w:rFonts w:hint="eastAsia" w:ascii="仿宋_GB2312" w:eastAsia="仿宋_GB2312" w:cs="仿宋_GB2312"/>
          <w:color w:val="auto"/>
          <w:highlight w:val="none"/>
          <w:lang w:bidi="ar-SA"/>
        </w:rPr>
        <w:t>条款及格式</w:t>
      </w:r>
    </w:p>
    <w:p w14:paraId="15AEF543">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★8.2投标人应认真阅读招标文件所有的事项、格式、条款等。如投标人没有按照招标文件要求提交资料，或者投标文件没有对招标文件做出实质性响应，可能导致其投标被认定为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03BD40B3">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9.招标文件的澄清与修改</w:t>
      </w:r>
    </w:p>
    <w:p w14:paraId="1276683B">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9.1采购人或者采购代理机构可以对已发出的招标文件进行澄清或者修改。澄清或者修改的内容可能影响投标文件编制的，应当在投标截止时间至少15日前，在原公告发布媒体上发布变更公告，并以书面形式通知所有获取招标文件的潜在投标人；不足15日的，采购人或者采购代理机构应当顺延提交投标文件的截止时间。</w:t>
      </w:r>
    </w:p>
    <w:p w14:paraId="26FD70AD">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9.2澄清或者修改的内容为招标文件的组成部分，对所有招标文件的收受人具有约束力。投标人在收到上述通知后，应及时向采购代理机构回函确认。</w:t>
      </w:r>
    </w:p>
    <w:p w14:paraId="66F0E1A5">
      <w:pPr>
        <w:pStyle w:val="3"/>
        <w:rPr>
          <w:rFonts w:hint="eastAsia" w:ascii="仿宋_GB2312" w:eastAsia="仿宋_GB2312" w:cs="仿宋_GB2312"/>
          <w:color w:val="auto"/>
          <w:sz w:val="32"/>
          <w:szCs w:val="32"/>
          <w:highlight w:val="none"/>
          <w:lang w:bidi="ar-SA"/>
        </w:rPr>
      </w:pPr>
      <w:bookmarkStart w:id="63" w:name="_Toc7415_WPSOffice_Level2"/>
      <w:r>
        <w:rPr>
          <w:rFonts w:hint="eastAsia" w:ascii="仿宋_GB2312" w:eastAsia="仿宋_GB2312" w:cs="仿宋_GB2312"/>
          <w:color w:val="auto"/>
          <w:sz w:val="32"/>
          <w:szCs w:val="32"/>
          <w:highlight w:val="none"/>
          <w:lang w:bidi="ar-SA"/>
        </w:rPr>
        <w:t>四 投标文件的编制</w:t>
      </w:r>
      <w:bookmarkEnd w:id="63"/>
    </w:p>
    <w:p w14:paraId="100902D6">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10.投标范围</w:t>
      </w:r>
    </w:p>
    <w:p w14:paraId="54C75CF7">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10.1项目有分包的，投标人可对招标文件其中某一个分包或几个分包进行投标。</w:t>
      </w:r>
    </w:p>
    <w:p w14:paraId="58C9F423">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★10.2投标人应当对所投分包在招标文件中“货物需求”所列的所有货物内容进行投标，如仅响应分包中某一部分内容，其该包投标将被认定为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271386FD">
      <w:pPr>
        <w:pStyle w:val="7"/>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10.3如一个分包内包含多种产品的，采购人或采购代理机构将在投标人须知表10.3款中载明核心产品（非单一产品采购时，只能设一个核心产品），多家投标人提供的核心产品品牌相同的，按照第四章“评标办法”第4款“同一品牌产品”规定处理。</w:t>
      </w:r>
    </w:p>
    <w:p w14:paraId="6D652BE1">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10.4无论招标文件第三章货物需求中是否要求，投标人所投货物均应符合国家强制性标准。</w:t>
      </w:r>
    </w:p>
    <w:p w14:paraId="32EEFB82">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11.投标文件构成</w:t>
      </w:r>
    </w:p>
    <w:p w14:paraId="240082A7">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★11.1投标人应完整地按招标文件提供的投标文件格式及要求编写投标文件。投标文件应包括资格证明文件、符合性证明文件、其它材料三部分。具体见第二章 投标文件内容及格式。</w:t>
      </w:r>
    </w:p>
    <w:p w14:paraId="79B70AEF">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★11.2投标人应按招标文件提供的格式编写投标文件。招标文件提供标准格式的按标准格式填列，未提供标准格式的可自行拟定。</w:t>
      </w:r>
    </w:p>
    <w:p w14:paraId="182B8DF1">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11.3 样品或演示要求详见投标人须知表11.3款。</w:t>
      </w:r>
    </w:p>
    <w:p w14:paraId="0370459B">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12.投标报价</w:t>
      </w:r>
    </w:p>
    <w:p w14:paraId="2DEE83C5">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12.1所有投标均按投标人须知表12.1款中要求货币进行报价。投标人的投标报价应遵守《中华人民共和国价格法》。同时，根据《中华人民共和国政府采购法》第三条的规定，为保证公平竞争，如有货物主体部分的赠与行为，其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610372D3">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12.2投标价格（单价及总价）应为投标货物（包括备品备件、专用工具等）的出厂价格（包括已在中国国内的进口货物完税后的交货价）、购买货物和伴随服务需缴纳的所有税费、运输费、保险费、装卸费、安装及调试费、检验费、技术服务费和培训费等完成所需的一切费用。</w:t>
      </w:r>
    </w:p>
    <w:p w14:paraId="6B8A2BF8">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12.3投标人应按招标文件要求在相关表格中标明投标货物及伴随服务的单价和总价，并由法定代表人（非法人组织的负责人）或其委托代理人签署。</w:t>
      </w:r>
    </w:p>
    <w:p w14:paraId="67DB6173">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12.4投标人所报的各分项投标单价在合同履行过程中是固定不变的，不得以任何理由予以变更。任何包含价格调整要求的投标，其投标将被认定为</w:t>
      </w:r>
      <w:r>
        <w:rPr>
          <w:rFonts w:hint="eastAsia" w:ascii="仿宋_GB2312" w:eastAsia="仿宋_GB2312" w:cs="仿宋_GB2312"/>
          <w:b/>
          <w:bCs/>
          <w:color w:val="auto"/>
          <w:szCs w:val="21"/>
          <w:highlight w:val="none"/>
          <w:lang w:bidi="ar-SA"/>
        </w:rPr>
        <w:t>投标无效。</w:t>
      </w:r>
    </w:p>
    <w:p w14:paraId="3D608108">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12.5每种货物只能有一个投标报价。采购人不接受具有附加条件的报价。</w:t>
      </w:r>
    </w:p>
    <w:p w14:paraId="223432D1">
      <w:pPr>
        <w:adjustRightInd w:val="0"/>
        <w:snapToGrid w:val="0"/>
        <w:spacing w:line="360" w:lineRule="auto"/>
        <w:rPr>
          <w:rFonts w:hint="eastAsia" w:ascii="仿宋_GB2312" w:eastAsia="仿宋_GB2312" w:cs="仿宋_GB2312"/>
          <w:color w:val="auto"/>
          <w:szCs w:val="21"/>
          <w:highlight w:val="none"/>
          <w:lang w:bidi="ar-SA"/>
        </w:rPr>
      </w:pPr>
      <w:bookmarkStart w:id="64" w:name="_Toc31973_WPSOffice_Level2"/>
      <w:bookmarkStart w:id="65" w:name="_Toc22507_WPSOffice_Level2"/>
      <w:r>
        <w:rPr>
          <w:rFonts w:hint="eastAsia" w:ascii="仿宋_GB2312" w:eastAsia="仿宋_GB2312" w:cs="仿宋_GB2312"/>
          <w:color w:val="auto"/>
          <w:szCs w:val="21"/>
          <w:highlight w:val="none"/>
          <w:lang w:bidi="ar-SA"/>
        </w:rPr>
        <w:t>12.6除非招标文件另有规定，报价原则上精确到小数点后两位。</w:t>
      </w:r>
      <w:bookmarkEnd w:id="64"/>
      <w:bookmarkEnd w:id="65"/>
    </w:p>
    <w:p w14:paraId="49969004">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★13.投标保证金</w:t>
      </w:r>
    </w:p>
    <w:p w14:paraId="28FED0C8">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13.1投标人应提交投标人须知表13.1款中规定的投标保证金，并作为其投标的一部分。</w:t>
      </w:r>
    </w:p>
    <w:p w14:paraId="4360CF16">
      <w:pPr>
        <w:adjustRightInd w:val="0"/>
        <w:snapToGrid w:val="0"/>
        <w:spacing w:line="360" w:lineRule="auto"/>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13.2投标保证金缴纳人、招标文件领取人、投标登记人和投标人必须为同一组织机构或联合体内不同成员单位，否则将视同未按招标文件规定交纳投标保证金。</w:t>
      </w:r>
    </w:p>
    <w:p w14:paraId="77FAD6F2">
      <w:pPr>
        <w:adjustRightInd w:val="0"/>
        <w:snapToGrid w:val="0"/>
        <w:spacing w:line="360" w:lineRule="auto"/>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13.3投标人存在下列情形的，投标保证金不予退还：</w:t>
      </w:r>
    </w:p>
    <w:p w14:paraId="60DF7526">
      <w:pPr>
        <w:adjustRightInd w:val="0"/>
        <w:snapToGrid w:val="0"/>
        <w:spacing w:line="360" w:lineRule="auto"/>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（1）在投标有效期内，投标人撤销投标的；</w:t>
      </w:r>
    </w:p>
    <w:p w14:paraId="0F634FE4">
      <w:pPr>
        <w:adjustRightInd w:val="0"/>
        <w:snapToGrid w:val="0"/>
        <w:spacing w:line="360" w:lineRule="auto"/>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（2）中标后不按本须知第34款的规定与采购人签订合同的；</w:t>
      </w:r>
    </w:p>
    <w:p w14:paraId="04F60F76">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（3）中标后不按本须知第35款的规定提交履约保证金的；</w:t>
      </w:r>
    </w:p>
    <w:p w14:paraId="05C85245">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（4）中标后不按本须知第36款的规定缴纳采购代理服务费的；</w:t>
      </w:r>
    </w:p>
    <w:p w14:paraId="0FC17950">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（5）存在其他违法违规行为的。</w:t>
      </w:r>
    </w:p>
    <w:p w14:paraId="095D3ED5">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13.4联合体投标的，可以由联合体中的一方或者共同提交投标保证金。以一方名义提交投标保证金的，对联合体各方均具有约束力。</w:t>
      </w:r>
    </w:p>
    <w:p w14:paraId="7D9FB765">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13.5投标保证金的退还</w:t>
      </w:r>
    </w:p>
    <w:p w14:paraId="5E84F4A2">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13.5.1中标人应在与采购人签订合同之日起5个工作日内，及时联系保证金收受机构办理投标保证金退还手续。</w:t>
      </w:r>
    </w:p>
    <w:p w14:paraId="7E388B85">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13.5.2未中标投标人的投标保证金将在中标通知书发出之日暨中标结果公告公布之日起5个工作日内无息退还。投标人应及时联系保证金收受机构办理退还投标保证金手续。</w:t>
      </w:r>
    </w:p>
    <w:p w14:paraId="28D94392">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13.5.3投标人在投标截止时间前撤回已提交的投标文件的，投标人应自采购人或者采购代理机构收到投标人书面撤回通知之日起５个工作日内，及时联系保证金收受机构办理投标保证金退还手续。</w:t>
      </w:r>
    </w:p>
    <w:p w14:paraId="139571ED">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13.5.4 政府采购投标担保函不予退回。</w:t>
      </w:r>
    </w:p>
    <w:p w14:paraId="147C7F12">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13.6 因投标人自身原因导致无法及时退还的，采购人或采购代理机构将不承担相应责任。</w:t>
      </w:r>
    </w:p>
    <w:p w14:paraId="028267C5">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14.证明投标标的的合格性和符合招标文件规定的技术文件</w:t>
      </w:r>
    </w:p>
    <w:p w14:paraId="320B6169">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14.1投标人应提交证明文件，证明其投标内容符合招标文件规定。该证明文件是投标文件的一部分。</w:t>
      </w:r>
    </w:p>
    <w:p w14:paraId="2F308BDC">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14.2上款所述的证明文件，可以是文字资料、图纸和数据，它包括：</w:t>
      </w:r>
    </w:p>
    <w:p w14:paraId="7D748EC1">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（1）货物主要技术指标和性能的详细说明；</w:t>
      </w:r>
    </w:p>
    <w:p w14:paraId="30835093">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（2）货物从采购人开始使用至招标文件规定的保质期内正常、连续地使用所必须的备件和专用工具清单，包括备件和专用工具的货源及现行价格;</w:t>
      </w:r>
    </w:p>
    <w:p w14:paraId="2A44C135">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（3）对照招标文件技术规格，逐条说明所提供货物及伴随的工程和服务已对招标文件的技术规格做出了实质性的响应，或申明与技术规格条文的偏差和例外。</w:t>
      </w:r>
    </w:p>
    <w:p w14:paraId="484B2274">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15.投标有效期</w:t>
      </w:r>
    </w:p>
    <w:p w14:paraId="39FAD07A">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15.1投标应在投标人须知表15.1款中规定的投标有效期内保持有效。投标有效期不满足要求的投标，其投标将被认定为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7904413D">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15.2在特殊情况下，采购人或采购代理机构可根据实际情况，在原投标有效期截止之前，要求投标人延长投标文件的有效期。接受该要求的投标人将不会被要求和允许修正其投标，且本须知中有关投标保证金的要求须在延长的有效期内继续有效。投标人可以拒绝延长投标有效期的要求，其投标保证金将及时无息退还。上述要求和答复都应以书面形式提交。</w:t>
      </w:r>
    </w:p>
    <w:p w14:paraId="02E86B7D">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16.投标文件的签署及规定</w:t>
      </w:r>
    </w:p>
    <w:p w14:paraId="467975F1">
      <w:pPr>
        <w:adjustRightInd w:val="0"/>
        <w:snapToGrid w:val="0"/>
        <w:spacing w:line="360" w:lineRule="auto"/>
        <w:rPr>
          <w:rFonts w:hint="eastAsia" w:ascii="仿宋_GB2312" w:eastAsia="仿宋_GB2312" w:cs="仿宋_GB2312"/>
          <w:color w:val="auto"/>
          <w:szCs w:val="21"/>
          <w:highlight w:val="none"/>
          <w:lang w:bidi="ar-SA"/>
        </w:rPr>
      </w:pPr>
      <w:bookmarkStart w:id="66" w:name="_Toc27725_WPSOffice_Level2"/>
      <w:r>
        <w:rPr>
          <w:rFonts w:hint="eastAsia" w:ascii="仿宋_GB2312" w:eastAsia="仿宋_GB2312" w:cs="仿宋_GB2312"/>
          <w:color w:val="auto"/>
          <w:szCs w:val="21"/>
          <w:highlight w:val="none"/>
          <w:lang w:bidi="ar-SA"/>
        </w:rPr>
        <w:t>16.1投标人应按投标人须知表16.1款中的规定，准备和递交投标文件正本、副本和电子文档。</w:t>
      </w:r>
    </w:p>
    <w:p w14:paraId="3B409FB4">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★16.2每份投标文件封皮须清楚地标明“正本”或“副本”。若正本和副本不符，以正本为准。</w:t>
      </w:r>
    </w:p>
    <w:p w14:paraId="1447928D">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16.3投标文件的正本需打印或用不褪色墨水书写，并由投标人的法定代表人（非法人组织负责人）或经其正式委托代理人按招标文件规定在投标文件上签字或盖章，并加盖单位印章。委托代理人须持有书面的“法定代表人（非法人组织负责人）授权委托书”，并将其附在投标文件中。如对投标文件进行了修改，则应由投标人的法定代表人（非法人组织负责人）或其委托代理人在每一修改处签字。投标文件的副本可采用正本的复印件。</w:t>
      </w:r>
    </w:p>
    <w:p w14:paraId="174BA3AC">
      <w:pPr>
        <w:pStyle w:val="3"/>
        <w:rPr>
          <w:rFonts w:hint="eastAsia" w:ascii="仿宋_GB2312" w:eastAsia="仿宋_GB2312" w:cs="仿宋_GB2312"/>
          <w:color w:val="auto"/>
          <w:sz w:val="32"/>
          <w:szCs w:val="28"/>
          <w:highlight w:val="none"/>
          <w:lang w:bidi="ar-SA"/>
        </w:rPr>
      </w:pPr>
      <w:r>
        <w:rPr>
          <w:rFonts w:hint="eastAsia" w:ascii="仿宋_GB2312" w:eastAsia="仿宋_GB2312" w:cs="仿宋_GB2312"/>
          <w:color w:val="auto"/>
          <w:sz w:val="32"/>
          <w:szCs w:val="28"/>
          <w:highlight w:val="none"/>
          <w:lang w:bidi="ar-SA"/>
        </w:rPr>
        <w:t>五 投标文件的递交</w:t>
      </w:r>
      <w:bookmarkEnd w:id="66"/>
    </w:p>
    <w:p w14:paraId="38EEBAE3">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17.投标文件的密封和标记</w:t>
      </w:r>
    </w:p>
    <w:p w14:paraId="0194F67C">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17.1投标人应将投标文件密封，将正本和所有的副本、电子文档密封，并进行包封。</w:t>
      </w:r>
    </w:p>
    <w:p w14:paraId="04AA9811">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17.2所有包装封皮上均应：</w:t>
      </w:r>
    </w:p>
    <w:p w14:paraId="3CACE74C">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（1）注明项目名称、项目编号、包号、投标人名称。</w:t>
      </w:r>
    </w:p>
    <w:p w14:paraId="33AC6B3A">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（2）加盖投标人单位公章。</w:t>
      </w:r>
    </w:p>
    <w:p w14:paraId="6817A79B">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17.3如果投标人未按上述要求密封，其投标文件将被</w:t>
      </w:r>
      <w:r>
        <w:rPr>
          <w:rFonts w:hint="eastAsia" w:ascii="仿宋_GB2312" w:eastAsia="仿宋_GB2312" w:cs="仿宋_GB2312"/>
          <w:b/>
          <w:bCs/>
          <w:color w:val="auto"/>
          <w:szCs w:val="21"/>
          <w:highlight w:val="none"/>
          <w:lang w:bidi="ar-SA"/>
        </w:rPr>
        <w:t>拒绝接收</w:t>
      </w:r>
      <w:r>
        <w:rPr>
          <w:rFonts w:hint="eastAsia" w:ascii="仿宋_GB2312" w:eastAsia="仿宋_GB2312" w:cs="仿宋_GB2312"/>
          <w:color w:val="auto"/>
          <w:szCs w:val="21"/>
          <w:highlight w:val="none"/>
          <w:lang w:bidi="ar-SA"/>
        </w:rPr>
        <w:t>。</w:t>
      </w:r>
    </w:p>
    <w:p w14:paraId="7C3A9A2D">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18.投标截止</w:t>
      </w:r>
    </w:p>
    <w:p w14:paraId="1BB5AF56">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18.1投标人应在投标人须知表18.1中规定的递交投标文件截止时间前，将投标文件递交到投标人须知表18.1款中规定的地点。</w:t>
      </w:r>
    </w:p>
    <w:p w14:paraId="33F9411E">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18.2采购人和采购代理机构有权按本须知的规定，延迟投标截止时间。在此情况下，采购人、采购代理机构和投标人受投标截止时间制约的所有权利和义务均应延长至新的截止时间。</w:t>
      </w:r>
    </w:p>
    <w:p w14:paraId="7AF92BFE">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19.投标文件的接收、修改与撤回</w:t>
      </w:r>
    </w:p>
    <w:p w14:paraId="2D32079D">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19.1在投标截止时间后送达的投标文件，采购人和采购代理机构将</w:t>
      </w:r>
      <w:r>
        <w:rPr>
          <w:rFonts w:hint="eastAsia" w:ascii="仿宋_GB2312" w:eastAsia="仿宋_GB2312" w:cs="仿宋_GB2312"/>
          <w:b/>
          <w:bCs/>
          <w:color w:val="auto"/>
          <w:szCs w:val="21"/>
          <w:highlight w:val="none"/>
          <w:lang w:bidi="ar-SA"/>
        </w:rPr>
        <w:t>拒绝接收</w:t>
      </w:r>
      <w:r>
        <w:rPr>
          <w:rFonts w:hint="eastAsia" w:ascii="仿宋_GB2312" w:eastAsia="仿宋_GB2312" w:cs="仿宋_GB2312"/>
          <w:color w:val="auto"/>
          <w:szCs w:val="21"/>
          <w:highlight w:val="none"/>
          <w:lang w:bidi="ar-SA"/>
        </w:rPr>
        <w:t>。</w:t>
      </w:r>
    </w:p>
    <w:p w14:paraId="519A567A">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19.2采购人或者采购代理机构收到投标文件后，应当如实记载投标文件的送达时间和密封情况，并向投标人出具以下签收回执。</w:t>
      </w:r>
    </w:p>
    <w:p w14:paraId="203D884E">
      <w:pPr>
        <w:adjustRightInd w:val="0"/>
        <w:snapToGrid w:val="0"/>
        <w:spacing w:line="360" w:lineRule="auto"/>
        <w:jc w:val="center"/>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接收投标文件回执单</w:t>
      </w:r>
    </w:p>
    <w:tbl>
      <w:tblPr>
        <w:tblStyle w:val="19"/>
        <w:tblW w:w="7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5415"/>
      </w:tblGrid>
      <w:tr w14:paraId="66D96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650" w:type="dxa"/>
            <w:tcBorders>
              <w:tl2br w:val="nil"/>
              <w:tr2bl w:val="nil"/>
            </w:tcBorders>
            <w:vAlign w:val="center"/>
          </w:tcPr>
          <w:p w14:paraId="5B402E89">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项目编号</w:t>
            </w:r>
          </w:p>
        </w:tc>
        <w:tc>
          <w:tcPr>
            <w:tcW w:w="5415" w:type="dxa"/>
            <w:tcBorders>
              <w:tl2br w:val="nil"/>
              <w:tr2bl w:val="nil"/>
            </w:tcBorders>
            <w:vAlign w:val="center"/>
          </w:tcPr>
          <w:p w14:paraId="0630D254">
            <w:pPr>
              <w:adjustRightInd w:val="0"/>
              <w:snapToGrid w:val="0"/>
              <w:jc w:val="center"/>
              <w:rPr>
                <w:rFonts w:hint="eastAsia" w:ascii="仿宋_GB2312" w:eastAsia="仿宋_GB2312" w:cs="仿宋_GB2312"/>
                <w:color w:val="auto"/>
                <w:szCs w:val="21"/>
                <w:highlight w:val="none"/>
                <w:lang w:bidi="ar-SA"/>
              </w:rPr>
            </w:pPr>
          </w:p>
        </w:tc>
      </w:tr>
      <w:tr w14:paraId="74F05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650" w:type="dxa"/>
            <w:tcBorders>
              <w:tl2br w:val="nil"/>
              <w:tr2bl w:val="nil"/>
            </w:tcBorders>
            <w:vAlign w:val="center"/>
          </w:tcPr>
          <w:p w14:paraId="53992CA6">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项目名称</w:t>
            </w:r>
          </w:p>
        </w:tc>
        <w:tc>
          <w:tcPr>
            <w:tcW w:w="5415" w:type="dxa"/>
            <w:tcBorders>
              <w:tl2br w:val="nil"/>
              <w:tr2bl w:val="nil"/>
            </w:tcBorders>
            <w:vAlign w:val="center"/>
          </w:tcPr>
          <w:p w14:paraId="06143478">
            <w:pPr>
              <w:adjustRightInd w:val="0"/>
              <w:snapToGrid w:val="0"/>
              <w:jc w:val="center"/>
              <w:rPr>
                <w:rFonts w:hint="eastAsia" w:ascii="仿宋_GB2312" w:eastAsia="仿宋_GB2312" w:cs="仿宋_GB2312"/>
                <w:color w:val="auto"/>
                <w:szCs w:val="21"/>
                <w:highlight w:val="none"/>
                <w:lang w:bidi="ar-SA"/>
              </w:rPr>
            </w:pPr>
          </w:p>
        </w:tc>
      </w:tr>
      <w:tr w14:paraId="263E4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650" w:type="dxa"/>
            <w:tcBorders>
              <w:tl2br w:val="nil"/>
              <w:tr2bl w:val="nil"/>
            </w:tcBorders>
            <w:vAlign w:val="center"/>
          </w:tcPr>
          <w:p w14:paraId="135EE80B">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投标人名称</w:t>
            </w:r>
          </w:p>
        </w:tc>
        <w:tc>
          <w:tcPr>
            <w:tcW w:w="5415" w:type="dxa"/>
            <w:tcBorders>
              <w:tl2br w:val="nil"/>
              <w:tr2bl w:val="nil"/>
            </w:tcBorders>
            <w:vAlign w:val="center"/>
          </w:tcPr>
          <w:p w14:paraId="5ED421DB">
            <w:pPr>
              <w:adjustRightInd w:val="0"/>
              <w:snapToGrid w:val="0"/>
              <w:jc w:val="center"/>
              <w:rPr>
                <w:rFonts w:hint="eastAsia" w:ascii="仿宋_GB2312" w:eastAsia="仿宋_GB2312" w:cs="仿宋_GB2312"/>
                <w:color w:val="auto"/>
                <w:szCs w:val="21"/>
                <w:highlight w:val="none"/>
                <w:lang w:bidi="ar-SA"/>
              </w:rPr>
            </w:pPr>
          </w:p>
        </w:tc>
      </w:tr>
      <w:tr w14:paraId="0858F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650" w:type="dxa"/>
            <w:tcBorders>
              <w:tl2br w:val="nil"/>
              <w:tr2bl w:val="nil"/>
            </w:tcBorders>
            <w:vAlign w:val="center"/>
          </w:tcPr>
          <w:p w14:paraId="3E55B2D7">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递交时间</w:t>
            </w:r>
          </w:p>
        </w:tc>
        <w:tc>
          <w:tcPr>
            <w:tcW w:w="5415" w:type="dxa"/>
            <w:tcBorders>
              <w:tl2br w:val="nil"/>
              <w:tr2bl w:val="nil"/>
            </w:tcBorders>
            <w:vAlign w:val="center"/>
          </w:tcPr>
          <w:p w14:paraId="09AF0B4C">
            <w:pPr>
              <w:adjustRightInd w:val="0"/>
              <w:snapToGrid w:val="0"/>
              <w:jc w:val="center"/>
              <w:rPr>
                <w:rFonts w:hint="eastAsia" w:ascii="仿宋_GB2312" w:eastAsia="仿宋_GB2312" w:cs="仿宋_GB2312"/>
                <w:color w:val="auto"/>
                <w:szCs w:val="21"/>
                <w:highlight w:val="none"/>
                <w:lang w:bidi="ar-SA"/>
              </w:rPr>
            </w:pPr>
          </w:p>
        </w:tc>
      </w:tr>
      <w:tr w14:paraId="52C2C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650" w:type="dxa"/>
            <w:tcBorders>
              <w:tl2br w:val="nil"/>
              <w:tr2bl w:val="nil"/>
            </w:tcBorders>
            <w:vAlign w:val="center"/>
          </w:tcPr>
          <w:p w14:paraId="6CE26F4F">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接收单位</w:t>
            </w:r>
          </w:p>
        </w:tc>
        <w:tc>
          <w:tcPr>
            <w:tcW w:w="5415" w:type="dxa"/>
            <w:tcBorders>
              <w:tl2br w:val="nil"/>
              <w:tr2bl w:val="nil"/>
            </w:tcBorders>
            <w:vAlign w:val="center"/>
          </w:tcPr>
          <w:p w14:paraId="1BDD6B9F">
            <w:pPr>
              <w:adjustRightInd w:val="0"/>
              <w:snapToGrid w:val="0"/>
              <w:jc w:val="center"/>
              <w:rPr>
                <w:rFonts w:hint="eastAsia" w:ascii="仿宋_GB2312" w:eastAsia="仿宋_GB2312" w:cs="仿宋_GB2312"/>
                <w:color w:val="auto"/>
                <w:szCs w:val="21"/>
                <w:highlight w:val="none"/>
                <w:lang w:bidi="ar-SA"/>
              </w:rPr>
            </w:pPr>
          </w:p>
        </w:tc>
      </w:tr>
      <w:tr w14:paraId="7BDB0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650" w:type="dxa"/>
            <w:tcBorders>
              <w:tl2br w:val="nil"/>
              <w:tr2bl w:val="nil"/>
            </w:tcBorders>
            <w:vAlign w:val="center"/>
          </w:tcPr>
          <w:p w14:paraId="527B52BA">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接收人签字</w:t>
            </w:r>
          </w:p>
        </w:tc>
        <w:tc>
          <w:tcPr>
            <w:tcW w:w="5415" w:type="dxa"/>
            <w:tcBorders>
              <w:tl2br w:val="nil"/>
              <w:tr2bl w:val="nil"/>
            </w:tcBorders>
            <w:vAlign w:val="center"/>
          </w:tcPr>
          <w:p w14:paraId="499977FE">
            <w:pPr>
              <w:adjustRightInd w:val="0"/>
              <w:snapToGrid w:val="0"/>
              <w:jc w:val="center"/>
              <w:rPr>
                <w:rFonts w:hint="eastAsia" w:ascii="仿宋_GB2312" w:eastAsia="仿宋_GB2312" w:cs="仿宋_GB2312"/>
                <w:color w:val="auto"/>
                <w:szCs w:val="21"/>
                <w:highlight w:val="none"/>
                <w:lang w:bidi="ar-SA"/>
              </w:rPr>
            </w:pPr>
          </w:p>
        </w:tc>
      </w:tr>
    </w:tbl>
    <w:p w14:paraId="4626D17E">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19.3递交投标文件以后，如果投标人要进行修改或撤回投标，须提出书面申请并在投标截止时间前送达开标地点，投标人对投标文件的修改或撤回通知应按本须知规定编制、密封、标记。采购人和采购代理机构将予以接收，并视为投标文件的组成部分。否则，修改后的投标文件或撤回行为无效。</w:t>
      </w:r>
    </w:p>
    <w:p w14:paraId="6E8CEB2A">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19.4在投标截止时间之后，投标人不得对其投标文件做任何修改。</w:t>
      </w:r>
    </w:p>
    <w:p w14:paraId="0E1B1F2A">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19.5采购人和采购代理机构对所接收并当众宣读投标内容的投标文件概不退回。</w:t>
      </w:r>
    </w:p>
    <w:p w14:paraId="63D71418">
      <w:pPr>
        <w:pStyle w:val="3"/>
        <w:rPr>
          <w:rFonts w:hint="eastAsia" w:ascii="仿宋_GB2312" w:eastAsia="仿宋_GB2312" w:cs="仿宋_GB2312"/>
          <w:color w:val="auto"/>
          <w:sz w:val="32"/>
          <w:szCs w:val="28"/>
          <w:highlight w:val="none"/>
          <w:lang w:bidi="ar-SA"/>
        </w:rPr>
      </w:pPr>
      <w:bookmarkStart w:id="67" w:name="_Toc988_WPSOffice_Level2"/>
      <w:r>
        <w:rPr>
          <w:rFonts w:hint="eastAsia" w:ascii="仿宋_GB2312" w:eastAsia="仿宋_GB2312" w:cs="仿宋_GB2312"/>
          <w:color w:val="auto"/>
          <w:sz w:val="32"/>
          <w:szCs w:val="28"/>
          <w:highlight w:val="none"/>
          <w:lang w:bidi="ar-SA"/>
        </w:rPr>
        <w:t>六 开标及评标</w:t>
      </w:r>
      <w:bookmarkEnd w:id="67"/>
    </w:p>
    <w:p w14:paraId="799DEC2B">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20.开标</w:t>
      </w:r>
    </w:p>
    <w:p w14:paraId="4674CD01">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20.1采购人和采购代理机构将按投标人须知表20.1款中规定的开标时间和地点组织公开开标并邀请所有投标人代表参加。</w:t>
      </w:r>
    </w:p>
    <w:p w14:paraId="0F24BE58">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投标人不足3家的，不得开标。评标委员会成员不得参加开标活动。</w:t>
      </w:r>
    </w:p>
    <w:p w14:paraId="2531A564">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20.2开标时，由投标人或其推选的代表检查投标文件的密封情况，经记录后，由采购人或采购代理机构当众拆封投标文件，宣读投标人名称、投标价格及招标文件规定的内容。对于投标人在投标截止时间前递交的投标声明，在开标时当众宣读，评标时有效。</w:t>
      </w:r>
    </w:p>
    <w:p w14:paraId="30FC6835">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未宣读投标价格、价格折扣等实质内容，评标时不予承认。</w:t>
      </w:r>
    </w:p>
    <w:p w14:paraId="447F07EF">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20.3采购人或采购代理机构将对开标过程进行记录，由参加开标的各投标人代表和相关工作人员签字确认，并存档备查。投标人未参加开标或未签字确认的，视同认可开标结果。</w:t>
      </w:r>
    </w:p>
    <w:p w14:paraId="272DBF05">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20.4投标人代表对开标过程和开标记录有疑义，以及认为采购人、采购代理机构相关工作人员有需要回避的情形的，应当场提出询问或者回避申请。</w:t>
      </w:r>
    </w:p>
    <w:p w14:paraId="507EB60C">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21.组建评标委员会</w:t>
      </w:r>
    </w:p>
    <w:p w14:paraId="2EA39097">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按照《中华人民共和国政府采购法》、《中华人民共和国政府采购法实施条例》有关规定依法组建评标委员会，负责本项目评标工作。本项目评标委员会组成详见投标人须知表21款。</w:t>
      </w:r>
    </w:p>
    <w:p w14:paraId="6E2B0BD3">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22.资格审查</w:t>
      </w:r>
    </w:p>
    <w:p w14:paraId="2604D753">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22.1采购人或采购代理机构依据法律法规和招标文件中规定的内容，对投标人的资格进行审查，投标人应按照第二章《投标文件内容及格式》中的相应要求提交资格证明材料。未通过资格审查的投标人不能进入评标，其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；通过资格审查的投标人不足3家的，不得评标。</w:t>
      </w:r>
    </w:p>
    <w:p w14:paraId="1E3312A8">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22.2采购人或采购代理机构将在递交投标文件截止时间前一个工作日至资格审查结束前查询投标人的信用记录。投标人存在不良信用记录的，其投标将被认定为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6CE98DA3">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22.2.1不良信用记录指：投标人在中国政府采购网（www.ccgp.gov.cn）被列入政府采购严重违法失信行为记录名单，或在“信用中国”网站（www.creditchina.gov.cn）被列入失信被执行人、重大税收违法案件当事人名单，以及存在《中华人民共和国政府采购法实施条例》第十九条规定的行政处罚记录。</w:t>
      </w:r>
    </w:p>
    <w:p w14:paraId="624B536A">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以联合体形式参加投标的，联合体任何成员存在以上不良信用记录的，联合体投标将被认定为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4B11D489">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22.2.2查询及记录方式：采购人或采购代理机构经办人将查询网页打印并存档备查。投标人不良信用记录以采购人或采购代理机构查询结果为准。</w:t>
      </w:r>
    </w:p>
    <w:p w14:paraId="48FD23FC">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在本招标文件规定的查询时间之后，网站信息发生的任何变更均不再作为评标依据。</w:t>
      </w:r>
    </w:p>
    <w:p w14:paraId="293682DD">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投标人自行提供的与网站信息不一致的其他证明材料亦不作为资格审查依据。</w:t>
      </w:r>
    </w:p>
    <w:p w14:paraId="2E41C1B8">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23.符合性审查</w:t>
      </w:r>
    </w:p>
    <w:p w14:paraId="1377ABBB">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 xml:space="preserve">    符合性审查是指依据招标文件的规定，从投标文件的有效性和完整性对招标文件的响应程度进行审查，以确定是否对招标文件的实质性要求做出响应。投标人应按照第二章《投标文件内容及格式》中的相应要求，提交符合性证明材料。未通过符合性审查的投标人不能进入下一阶段评审，其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；通过符合性审查的投标人数量不足3家的，不得作进一步的比较和评价。</w:t>
      </w:r>
    </w:p>
    <w:p w14:paraId="6E648EF8">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24.投标文件的澄清</w:t>
      </w:r>
    </w:p>
    <w:p w14:paraId="1DC15BB8">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24.1在评标期间，评标委员会将以书面方式要求投标人对其投标文件中含义不明确、对同类问题表述不一致或者有明显文字和计算错误的内容作必要的澄清、说明或补正。投标人的澄清、说明或补正应在评标委员会规定的时间内以书面方式进行，并不得超出投标文件范围或者改变投标文件的实质性内容。投标人拒不进行澄清、说明、补正的，或者不能在规定时间内作出书面澄清、说明、补正的，其投标将被作为无效投标处理。</w:t>
      </w:r>
    </w:p>
    <w:p w14:paraId="7F533861">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24.2投标人的澄清、说明或补正将作为投标文件的一部分。</w:t>
      </w:r>
    </w:p>
    <w:p w14:paraId="48A6F952">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24.3投标文件报价出现前后不一致的，按照下列规定修正：</w:t>
      </w:r>
    </w:p>
    <w:p w14:paraId="567B312E">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（1）投标文件中开标一览表内容与投标文件中相应内容不一致的，以开标一览表为准；</w:t>
      </w:r>
    </w:p>
    <w:p w14:paraId="0A6B0A25">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（2）大写金额和小写金额不一致的，以大写金额为准；</w:t>
      </w:r>
    </w:p>
    <w:p w14:paraId="42011B1C">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（3）单价金额小数点或者百分比有明显错位的，以开标一览表的总价为准，并修改单价；</w:t>
      </w:r>
    </w:p>
    <w:p w14:paraId="39F4E52B">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（4）总价金额与按单价汇总金额不一致的，以单价金额计算结果为准。</w:t>
      </w:r>
    </w:p>
    <w:p w14:paraId="156BE044">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同时出现两种以上不一致的，按照前款规定的顺序修正。修正后的报价经投标人确认后产生约束力，投标人不确认的，其投标将被认定为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4D7A2D3C">
      <w:pPr>
        <w:adjustRightInd w:val="0"/>
        <w:snapToGrid w:val="0"/>
        <w:spacing w:line="360" w:lineRule="auto"/>
        <w:rPr>
          <w:rFonts w:hint="eastAsia" w:ascii="仿宋_GB2312" w:eastAsia="仿宋_GB2312" w:cs="仿宋_GB2312"/>
          <w:color w:val="auto"/>
          <w:highlight w:val="none"/>
          <w:lang w:bidi="ar-SA"/>
        </w:rPr>
      </w:pPr>
      <w:r>
        <w:rPr>
          <w:rFonts w:hint="eastAsia" w:ascii="仿宋_GB2312" w:eastAsia="仿宋_GB2312" w:cs="仿宋_GB2312"/>
          <w:color w:val="auto"/>
          <w:szCs w:val="21"/>
          <w:highlight w:val="none"/>
          <w:lang w:bidi="ar-SA"/>
        </w:rPr>
        <w:t>24.4</w:t>
      </w:r>
      <w:r>
        <w:rPr>
          <w:rFonts w:hint="eastAsia" w:ascii="仿宋_GB2312" w:eastAsia="仿宋_GB2312" w:cs="仿宋_GB2312"/>
          <w:b/>
          <w:bCs/>
          <w:color w:val="auto"/>
          <w:szCs w:val="21"/>
          <w:highlight w:val="none"/>
          <w:lang w:bidi="ar-SA"/>
        </w:rPr>
        <w:t>评标委员会认为</w:t>
      </w:r>
      <w:r>
        <w:rPr>
          <w:rFonts w:hint="eastAsia" w:ascii="仿宋_GB2312" w:eastAsia="仿宋_GB2312" w:cs="仿宋_GB2312"/>
          <w:color w:val="auto"/>
          <w:szCs w:val="21"/>
          <w:highlight w:val="none"/>
          <w:lang w:bidi="ar-SA"/>
        </w:rPr>
        <w:t>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w:t>
      </w:r>
      <w:r>
        <w:rPr>
          <w:rFonts w:hint="eastAsia" w:ascii="仿宋_GB2312" w:eastAsia="仿宋_GB2312" w:cs="仿宋_GB2312"/>
          <w:b/>
          <w:bCs/>
          <w:color w:val="auto"/>
          <w:szCs w:val="21"/>
          <w:highlight w:val="none"/>
          <w:lang w:bidi="ar-SA"/>
        </w:rPr>
        <w:t>无效投标</w:t>
      </w:r>
      <w:r>
        <w:rPr>
          <w:rFonts w:hint="eastAsia" w:ascii="仿宋_GB2312" w:eastAsia="仿宋_GB2312" w:cs="仿宋_GB2312"/>
          <w:color w:val="auto"/>
          <w:szCs w:val="21"/>
          <w:highlight w:val="none"/>
          <w:lang w:bidi="ar-SA"/>
        </w:rPr>
        <w:t>处理。提交证明材料的合理时间按第四章 评标方法规定执行。</w:t>
      </w:r>
    </w:p>
    <w:p w14:paraId="644EA9ED">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25样品及演示</w:t>
      </w:r>
    </w:p>
    <w:p w14:paraId="462C2FD9">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25.1投标人须知表11.3款中要求投标人提供样品的，按照投标人须知表25.1款中样品的评审方法以及评审标准进行评审。</w:t>
      </w:r>
    </w:p>
    <w:p w14:paraId="7823D760">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25.2采购活动结束后，对于未中标人提供的样品，应当及时退还或者经未中标人同意后自行处理；对于中标人提供的样品，应当按招标文件规定进行保管、封存，并作为履约验收的参考。具体内容见投标人须知表11.3条。</w:t>
      </w:r>
    </w:p>
    <w:p w14:paraId="119A0FA5">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25.3演示的评审方法以及评审标准具体内容见投标人须知表25.1款。</w:t>
      </w:r>
    </w:p>
    <w:p w14:paraId="3BFF586A">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26.投标无效</w:t>
      </w:r>
    </w:p>
    <w:p w14:paraId="7658833D">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26.1在比较与评价之前，根据本须知的规定，评标委员会将审查每份投标文件是否实质上响应了招标文件的要求。</w:t>
      </w:r>
    </w:p>
    <w:p w14:paraId="53BC131E">
      <w:pPr>
        <w:adjustRightInd w:val="0"/>
        <w:snapToGrid w:val="0"/>
        <w:spacing w:line="360" w:lineRule="auto"/>
        <w:ind w:firstLine="420" w:firstLineChars="2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实质性要求是指招标文件中带有★号标识内容（包括本级及其下级编号中所有内容）等文字说明的要求。</w:t>
      </w:r>
    </w:p>
    <w:p w14:paraId="05FB8AC0">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kern w:val="0"/>
          <w:szCs w:val="21"/>
          <w:highlight w:val="none"/>
          <w:lang w:bidi="ar-SA"/>
        </w:rPr>
        <w:t>对招标文件的实质性要求进行响应是指与招标文件中带有★号标识内容的文字说明、条款、条件和规格等要求相符。</w:t>
      </w:r>
    </w:p>
    <w:p w14:paraId="3DFB1BC4">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如果投标文件没有对招标文件的实质性要求进行响应，将作为</w:t>
      </w:r>
      <w:r>
        <w:rPr>
          <w:rFonts w:hint="eastAsia" w:ascii="仿宋_GB2312" w:eastAsia="仿宋_GB2312" w:cs="仿宋_GB2312"/>
          <w:b/>
          <w:bCs/>
          <w:color w:val="auto"/>
          <w:szCs w:val="21"/>
          <w:highlight w:val="none"/>
          <w:lang w:bidi="ar-SA"/>
        </w:rPr>
        <w:t>无效投标</w:t>
      </w:r>
      <w:r>
        <w:rPr>
          <w:rFonts w:hint="eastAsia" w:ascii="仿宋_GB2312" w:eastAsia="仿宋_GB2312" w:cs="仿宋_GB2312"/>
          <w:color w:val="auto"/>
          <w:szCs w:val="21"/>
          <w:highlight w:val="none"/>
          <w:lang w:bidi="ar-SA"/>
        </w:rPr>
        <w:t>处理，投标人不得再对投标文件进行任何修正从而使其投标成为实质上响应的投标。</w:t>
      </w:r>
    </w:p>
    <w:p w14:paraId="2F28DDAB">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评标委员会决定投标的响应性只根据招标文件要求、投标文件内容及财政主管部门指定媒体发布的相关信息。</w:t>
      </w:r>
    </w:p>
    <w:p w14:paraId="0018BF90">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26.2如发现下列情况之一的，其投标将被认定为</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5CC7CB1C">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（1）未按招标文件的规定提交投标保证金的；</w:t>
      </w:r>
    </w:p>
    <w:p w14:paraId="3925FC34">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（2）未按照招标文件规定要求签署、盖章的；</w:t>
      </w:r>
    </w:p>
    <w:p w14:paraId="0853CECA">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（3）投标人的报价超过了招标文件中规定的</w:t>
      </w:r>
      <w:r>
        <w:rPr>
          <w:rFonts w:hint="eastAsia" w:ascii="仿宋_GB2312" w:eastAsia="仿宋_GB2312" w:cs="仿宋_GB2312"/>
          <w:color w:val="auto"/>
          <w:szCs w:val="21"/>
          <w:highlight w:val="none"/>
          <w:lang w:val="en-US" w:eastAsia="zh-CN" w:bidi="ar-SA"/>
        </w:rPr>
        <w:t>整体（或单台）</w:t>
      </w:r>
      <w:r>
        <w:rPr>
          <w:rFonts w:hint="eastAsia" w:ascii="仿宋_GB2312" w:eastAsia="仿宋_GB2312" w:cs="仿宋_GB2312"/>
          <w:color w:val="auto"/>
          <w:szCs w:val="21"/>
          <w:highlight w:val="none"/>
          <w:lang w:bidi="ar-SA"/>
        </w:rPr>
        <w:t>预算金额或者最高限价的；</w:t>
      </w:r>
    </w:p>
    <w:p w14:paraId="5DF5F171">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（4）不具备招标文件中规定的资格要求的；</w:t>
      </w:r>
    </w:p>
    <w:p w14:paraId="1DF55496">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（5）不符合法律、法规和招标文件中规定的其他实质性要求的。</w:t>
      </w:r>
    </w:p>
    <w:p w14:paraId="309E4485">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（6）与其他投标人串通投标，或者与采购人串通投标；</w:t>
      </w:r>
    </w:p>
    <w:p w14:paraId="3D605A58">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（7）评标委员会认为投标人的报价明显低于其他通过符合性审查投标人的报价，有可能影响履约的，且投标人未按照规定证明其报价合理性的；</w:t>
      </w:r>
    </w:p>
    <w:p w14:paraId="774146E3">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（8）投标文件含有采购人不能接受的附加条件的；</w:t>
      </w:r>
    </w:p>
    <w:p w14:paraId="7EF25920">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（9）属于法律、法规和招标文件规定的其他投标无效情形；</w:t>
      </w:r>
    </w:p>
    <w:p w14:paraId="7719F30D">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27.比较与评价</w:t>
      </w:r>
    </w:p>
    <w:p w14:paraId="71CCED27">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27.1经符合性审查合格的投标文件，评标委员会将根据招标文件确定的评标方法和标准，对其技术部分和商务部分作进一步的比较和评价。</w:t>
      </w:r>
    </w:p>
    <w:p w14:paraId="21F98F9E">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27.2评标严格按照招标文件的要求和条件进行。根据实际情况，在投标人须知表27.2款中规定采用下列一种评标方法，详细评标标准见第四章 评标方法。</w:t>
      </w:r>
    </w:p>
    <w:p w14:paraId="70B8D15A">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（1）最低评标价法，是指投标文件满足招标文件全部实质性要求，且投标报价最低的投标人为中标候选人的评标方法。</w:t>
      </w:r>
    </w:p>
    <w:p w14:paraId="1B776850">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（2）综合评分法，是指投标文件满足招标文件全部实质性要求，且按照评审因素的量化指标评审得分最高的投标人为中标候选人的评标方法。</w:t>
      </w:r>
    </w:p>
    <w:p w14:paraId="62159B0A">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27.3根据《财政部 工业和信息化部关于印发&lt;政府采购促进中小企业发展管理办法&gt;的通知》（财库[2020]46号）、《财政部 司法部关于政府采购支持监狱企业发展有关问题的通知》（财库〔2014〕68 号）和《三部门联合发布关于促进残疾人就业政府采购政策的通知》（财库〔2017〕141 号）的规定，对于非专门面向中小企业的项目，在满足价格扣除条件且在投标文件中提交了《中小企业声明函》，或省级以上监狱管理局、戒毒管理局（含新疆生产建设兵团）出具的属于监狱企业的证明文件的投标人， 其投标报价扣除 6-10%后参与评审。具体详见第四章 评标方法。</w:t>
      </w:r>
    </w:p>
    <w:p w14:paraId="44C94304">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27.4 依据财政部、发展改革委、生态环境部等部门发布的品目清单和国家确定的认证机构出具的、处于有效期之内的节能产品、环境标志产品认证证书实施政府优先采购。具体优先采购办法详见第四章 评标方法。</w:t>
      </w:r>
    </w:p>
    <w:p w14:paraId="357BC897">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27.5根据财政部、辽宁省财政厅相关规定，对于列入《创新产品和服务目录》内的产品、服务实施政府优先采购。具体优先采购办法详见第四章 评标方法。</w:t>
      </w:r>
    </w:p>
    <w:p w14:paraId="020C4A87">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28.废标</w:t>
      </w:r>
    </w:p>
    <w:p w14:paraId="111A34AF">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出现下列情形之一，将导致项目</w:t>
      </w:r>
      <w:r>
        <w:rPr>
          <w:rFonts w:hint="eastAsia" w:ascii="仿宋_GB2312" w:eastAsia="仿宋_GB2312" w:cs="仿宋_GB2312"/>
          <w:b/>
          <w:bCs/>
          <w:color w:val="auto"/>
          <w:szCs w:val="21"/>
          <w:highlight w:val="none"/>
          <w:lang w:bidi="ar-SA"/>
        </w:rPr>
        <w:t>废标</w:t>
      </w:r>
      <w:r>
        <w:rPr>
          <w:rFonts w:hint="eastAsia" w:ascii="仿宋_GB2312" w:eastAsia="仿宋_GB2312" w:cs="仿宋_GB2312"/>
          <w:color w:val="auto"/>
          <w:szCs w:val="21"/>
          <w:highlight w:val="none"/>
          <w:lang w:bidi="ar-SA"/>
        </w:rPr>
        <w:t>：</w:t>
      </w:r>
    </w:p>
    <w:p w14:paraId="13567CED">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（1）符合专业条件的投标人或者对招标文件做实质性响应的投标人不足3家；</w:t>
      </w:r>
    </w:p>
    <w:p w14:paraId="2F2A0D81">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（2）出现影响采购公正的违法、违规行为的；</w:t>
      </w:r>
    </w:p>
    <w:p w14:paraId="5A8C4484">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（3）投标人的报价均超过了采购预算或最高限价，采购人不能支付的；</w:t>
      </w:r>
    </w:p>
    <w:p w14:paraId="6DDBAFA2">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（4）因重大变故，采购任务取消的。</w:t>
      </w:r>
    </w:p>
    <w:p w14:paraId="5C42C681">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29.中标候选人的推荐原则及标准</w:t>
      </w:r>
    </w:p>
    <w:p w14:paraId="50ED3CEC">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29.1除第32条规定外，评标委员会将根据评标标准，对实质上响应招标文件的投标人按下列方法进行排序，推荐中标候选人：</w:t>
      </w:r>
    </w:p>
    <w:p w14:paraId="18B4FB95">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采用最低评标价法的，除了算数修正和落实政府采购政策需进行的价格扣除外，不对投标人的投标价格进行任何调整。评标结果按修正和扣除后的投标报价由低到高顺序排序。报价相同的，按第四章评标办法规定执行。</w:t>
      </w:r>
    </w:p>
    <w:p w14:paraId="5250A23D">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（2）采用综合评分法的，评标结果按评审后得分由高到低顺序排序。得分相同的，按第四章评标办法规定执行。</w:t>
      </w:r>
    </w:p>
    <w:p w14:paraId="5F1E1585">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29.2评标委员会将根据评标标准，按投标人须知表29.2款中规定的数量推荐中标候选人。</w:t>
      </w:r>
    </w:p>
    <w:p w14:paraId="09CB5D3C">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29.3因推荐中标候选人名单产生其他问题，由评标委员会集体研究处理。</w:t>
      </w:r>
    </w:p>
    <w:p w14:paraId="0D4FD922">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30.保密原则</w:t>
      </w:r>
    </w:p>
    <w:p w14:paraId="1A0AA30D">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30.1评标将在严格保密的情况下进行。</w:t>
      </w:r>
    </w:p>
    <w:p w14:paraId="1A294024">
      <w:pPr>
        <w:adjustRightInd w:val="0"/>
        <w:snapToGrid w:val="0"/>
        <w:spacing w:line="360" w:lineRule="auto"/>
        <w:rPr>
          <w:rFonts w:hint="eastAsia" w:ascii="仿宋_GB2312" w:eastAsia="仿宋_GB2312" w:cs="仿宋_GB2312"/>
          <w:color w:val="auto"/>
          <w:sz w:val="32"/>
          <w:szCs w:val="28"/>
          <w:highlight w:val="none"/>
          <w:lang w:bidi="ar-SA"/>
        </w:rPr>
      </w:pPr>
      <w:r>
        <w:rPr>
          <w:rFonts w:hint="eastAsia" w:ascii="仿宋_GB2312" w:eastAsia="仿宋_GB2312" w:cs="仿宋_GB2312"/>
          <w:color w:val="auto"/>
          <w:szCs w:val="21"/>
          <w:highlight w:val="none"/>
          <w:lang w:bidi="ar-SA"/>
        </w:rPr>
        <w:t>30.2有关人员应当遵守评标工作纪律，不得泄露评审文件、评标情况和评标过程中获悉的国家秘密、商业秘密。</w:t>
      </w:r>
      <w:bookmarkStart w:id="68" w:name="_Toc4544_WPSOffice_Level2"/>
    </w:p>
    <w:p w14:paraId="0F680518">
      <w:pPr>
        <w:pStyle w:val="3"/>
        <w:rPr>
          <w:rFonts w:hint="eastAsia" w:ascii="仿宋_GB2312" w:eastAsia="仿宋_GB2312" w:cs="仿宋_GB2312"/>
          <w:color w:val="auto"/>
          <w:sz w:val="32"/>
          <w:szCs w:val="28"/>
          <w:highlight w:val="none"/>
          <w:lang w:bidi="ar-SA"/>
        </w:rPr>
      </w:pPr>
      <w:r>
        <w:rPr>
          <w:rFonts w:hint="eastAsia" w:ascii="仿宋_GB2312" w:eastAsia="仿宋_GB2312" w:cs="仿宋_GB2312"/>
          <w:color w:val="auto"/>
          <w:sz w:val="32"/>
          <w:szCs w:val="28"/>
          <w:highlight w:val="none"/>
          <w:lang w:bidi="ar-SA"/>
        </w:rPr>
        <w:t>七 确定中标</w:t>
      </w:r>
      <w:bookmarkEnd w:id="68"/>
    </w:p>
    <w:p w14:paraId="260779F4">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31.确定中标人</w:t>
      </w:r>
    </w:p>
    <w:p w14:paraId="475BB84A">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由采购人或者采购人委托评标委员会按照投标人须知表31中规定的方式确定中标人。</w:t>
      </w:r>
    </w:p>
    <w:p w14:paraId="3B4B9037">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采购人在收到评标报告5个工作日内未按评标报告推荐的中标候选人顺序确定中标人，又不能说明合法理由的，视同按评标报告推荐的顺序确定排名第一的中标候选人为中标人。</w:t>
      </w:r>
    </w:p>
    <w:p w14:paraId="6D46D5CF">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★32.采购任务取消</w:t>
      </w:r>
    </w:p>
    <w:p w14:paraId="3C9832DD">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因重大变故采购任务取消时，采购人有权拒绝任何供应商中标，且对受影响的投标人不承担任何责任。</w:t>
      </w:r>
    </w:p>
    <w:p w14:paraId="71D1EAB2">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33.中标通知书</w:t>
      </w:r>
    </w:p>
    <w:p w14:paraId="1EAD4D8A">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33.1采购人或者采购代理机构应当自中标人确定之日起2个工作日内，在中国政府采购网上公告中标结果。同时向中标人发出中标通知书。</w:t>
      </w:r>
    </w:p>
    <w:p w14:paraId="2211032B">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33.2中标通知书是合同的组成部分。</w:t>
      </w:r>
    </w:p>
    <w:p w14:paraId="70A03846">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34.签订合同</w:t>
      </w:r>
    </w:p>
    <w:p w14:paraId="62C3BEF0">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34.1中标人应当自发出中标通知书之日起 30 日内，与采购人签订书面合同。</w:t>
      </w:r>
    </w:p>
    <w:p w14:paraId="28E7BD1E">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34.2招标文件、中标人的投标文件及其澄清文件等，均为签订合同的依据。所签订的合同不得对招标文件确定的事项和中标人投标文件作实质性修改。采购人不得向中标人提出任何不合理的要求，作为签订合同的条件。</w:t>
      </w:r>
    </w:p>
    <w:p w14:paraId="7C70C615">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34.3 中标人拒绝与采购人签订合同的，采购人可以按照评标报告推荐的中标候选人名单排序，确定下一中标候选人为中标人，也可以重新开展政府采购活动。</w:t>
      </w:r>
    </w:p>
    <w:p w14:paraId="6858C76D">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35.履约保证金</w:t>
      </w:r>
    </w:p>
    <w:p w14:paraId="668D855D">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35.1中标人应按照投标人须知表35.1款规定向采购人缴纳履约保证金。</w:t>
      </w:r>
    </w:p>
    <w:p w14:paraId="20F0370A">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35.2如果中标人没有按照上述履约保证金的规定执行，将视为拒绝签订合同并放弃中标资格，中标人的投标保证金将不予退还。在此情况下，采购人可确定下一中标候选人为中标人，也可以重新开展采购活动。</w:t>
      </w:r>
    </w:p>
    <w:p w14:paraId="10F49E65">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bCs/>
          <w:color w:val="auto"/>
          <w:szCs w:val="21"/>
          <w:highlight w:val="none"/>
          <w:lang w:bidi="ar-SA"/>
        </w:rPr>
        <w:t>36.采购代理服务费</w:t>
      </w:r>
    </w:p>
    <w:p w14:paraId="26162BC8">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中标人须按照投标须知表36款规定，向采购代理机构支付采购代理服务费。</w:t>
      </w:r>
    </w:p>
    <w:p w14:paraId="6A3F6E8B">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37.廉洁自律规定</w:t>
      </w:r>
    </w:p>
    <w:p w14:paraId="4D0994BC">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37.1采购代理机构工作人员不得以不正当手段获取政府采购代理业务，不得与采购人、投标人恶意串通操纵政府采购活动。</w:t>
      </w:r>
    </w:p>
    <w:p w14:paraId="380D4D22">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37.2采购代理机构工作人员不得接受采购人或者投标人组织的宴请、旅游、娱乐，不得收受礼品、现金、有价证券等，不得向采购人或者投标人报销应当由个人承担的费用。</w:t>
      </w:r>
    </w:p>
    <w:p w14:paraId="77C056ED">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38.人员回避</w:t>
      </w:r>
    </w:p>
    <w:p w14:paraId="673F6B2F">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投标人认为采购人及其相关人员有法律法规所列与其他投标人有利害关系的，可以向采购人或采购代理机构书面提出回避申请，并说明理由。</w:t>
      </w:r>
    </w:p>
    <w:p w14:paraId="3EAD39C9">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39.质疑与接收</w:t>
      </w:r>
    </w:p>
    <w:p w14:paraId="0A7AA6DE">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39.1投标人认为招标文件、招标过程和中标结果使自己的权益受到损害的，可以根据《中华人民共和国政府采购法》、《中华人民共和国政府采购法实施条例》和《政府采购质疑和投诉办法》的有关规定，依法向采购人或其委托的采购代理机构提出质疑。</w:t>
      </w:r>
    </w:p>
    <w:p w14:paraId="583DDAF9">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39.2质疑投标人应按照财政部门制定的《政府采购质疑函范本》格式（详见辽宁政府采购网）和《政府采购质疑和投诉办法》的要求，在法定质疑期内以纸质形式提出质疑，针对同一采购程序环节的质疑应一次性提出。</w:t>
      </w:r>
    </w:p>
    <w:p w14:paraId="03CD405C">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超出法定质疑期的、重复提出的、分次提出的或内容、形式不符合《政府采购质疑和投诉办法》的，质疑投标人将依法承担不利后果。</w:t>
      </w:r>
    </w:p>
    <w:p w14:paraId="5BDF0C5E">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39.3采购代理机构质疑函接收部门、联系电话和通讯地址, 见投标人须知表39.3款。</w:t>
      </w:r>
    </w:p>
    <w:p w14:paraId="24C74B75">
      <w:pPr>
        <w:adjustRightInd w:val="0"/>
        <w:snapToGrid w:val="0"/>
        <w:spacing w:line="360" w:lineRule="auto"/>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40.履约验收</w:t>
      </w:r>
    </w:p>
    <w:p w14:paraId="5B47C10C">
      <w:pPr>
        <w:adjustRightInd w:val="0"/>
        <w:snapToGrid w:val="0"/>
        <w:spacing w:line="360" w:lineRule="auto"/>
        <w:ind w:firstLine="42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本项目采购人将严格按照政府采购相关法律法规以及《辽宁省政府采购履约验收管理办法》（辽财采〔2017〕603号）的要求进行验收。</w:t>
      </w:r>
    </w:p>
    <w:p w14:paraId="2992AA49">
      <w:pPr>
        <w:adjustRightInd w:val="0"/>
        <w:snapToGrid w:val="0"/>
        <w:spacing w:line="360" w:lineRule="auto"/>
        <w:ind w:firstLine="420"/>
        <w:rPr>
          <w:rFonts w:hint="eastAsia" w:ascii="仿宋_GB2312" w:eastAsia="仿宋_GB2312" w:cs="仿宋_GB2312"/>
          <w:color w:val="auto"/>
          <w:szCs w:val="21"/>
          <w:highlight w:val="none"/>
          <w:lang w:eastAsia="zh-CN" w:bidi="ar-SA"/>
        </w:rPr>
        <w:sectPr>
          <w:footerReference r:id="rId4" w:type="default"/>
          <w:pgSz w:w="11906" w:h="16838"/>
          <w:pgMar w:top="1440" w:right="1800" w:bottom="1440" w:left="1800" w:header="851" w:footer="992" w:gutter="0"/>
          <w:pgNumType w:start="1" w:chapStyle="1"/>
          <w:cols w:space="720" w:num="1"/>
          <w:docGrid w:type="linesAndChars" w:linePitch="312" w:charSpace="0"/>
        </w:sectPr>
      </w:pPr>
      <w:r>
        <w:rPr>
          <w:rFonts w:hint="eastAsia" w:ascii="仿宋_GB2312" w:eastAsia="仿宋_GB2312" w:cs="仿宋_GB2312"/>
          <w:color w:val="auto"/>
          <w:szCs w:val="21"/>
          <w:highlight w:val="none"/>
          <w:lang w:bidi="ar-SA"/>
        </w:rPr>
        <w:t>如发现有进口或从其他渠道购入进口产品的情况，视为虚假竞标，将</w:t>
      </w:r>
      <w:r>
        <w:rPr>
          <w:rFonts w:hint="eastAsia" w:ascii="仿宋_GB2312" w:eastAsia="仿宋_GB2312" w:cs="仿宋_GB2312"/>
          <w:color w:val="auto"/>
          <w:szCs w:val="21"/>
          <w:highlight w:val="none"/>
          <w:lang w:val="en-US" w:eastAsia="zh-CN" w:bidi="ar-SA"/>
        </w:rPr>
        <w:t>解除合同</w:t>
      </w:r>
      <w:r>
        <w:rPr>
          <w:rFonts w:hint="eastAsia" w:ascii="仿宋_GB2312" w:eastAsia="仿宋_GB2312" w:cs="仿宋_GB2312"/>
          <w:color w:val="auto"/>
          <w:szCs w:val="21"/>
          <w:highlight w:val="none"/>
          <w:lang w:eastAsia="zh-CN" w:bidi="ar-SA"/>
        </w:rPr>
        <w:t>，</w:t>
      </w:r>
      <w:r>
        <w:rPr>
          <w:rFonts w:hint="eastAsia" w:ascii="仿宋_GB2312" w:eastAsia="仿宋_GB2312" w:cs="仿宋_GB2312"/>
          <w:color w:val="auto"/>
          <w:szCs w:val="21"/>
          <w:highlight w:val="none"/>
          <w:lang w:val="en-US" w:eastAsia="zh-CN" w:bidi="ar-SA"/>
        </w:rPr>
        <w:t>并</w:t>
      </w:r>
      <w:r>
        <w:rPr>
          <w:rFonts w:hint="eastAsia" w:ascii="仿宋_GB2312" w:eastAsia="仿宋_GB2312" w:cs="仿宋_GB2312"/>
          <w:color w:val="auto"/>
          <w:szCs w:val="21"/>
          <w:highlight w:val="none"/>
          <w:lang w:bidi="ar-SA"/>
        </w:rPr>
        <w:t>追究违约责任。</w:t>
      </w:r>
    </w:p>
    <w:p w14:paraId="7A58E7E3">
      <w:pPr>
        <w:pStyle w:val="2"/>
        <w:adjustRightInd w:val="0"/>
        <w:snapToGrid w:val="0"/>
        <w:spacing w:before="0" w:after="0"/>
        <w:rPr>
          <w:rFonts w:hint="eastAsia" w:ascii="仿宋_GB2312" w:eastAsia="仿宋_GB2312" w:cs="仿宋_GB2312"/>
          <w:color w:val="auto"/>
          <w:highlight w:val="none"/>
          <w:lang w:bidi="ar-SA"/>
        </w:rPr>
      </w:pPr>
      <w:bookmarkStart w:id="69" w:name="_Toc20368"/>
      <w:bookmarkStart w:id="70" w:name="_Toc17725_WPSOffice_Level1"/>
      <w:r>
        <w:rPr>
          <w:rFonts w:hint="eastAsia" w:ascii="仿宋_GB2312" w:eastAsia="仿宋_GB2312" w:cs="仿宋_GB2312"/>
          <w:color w:val="auto"/>
          <w:highlight w:val="none"/>
          <w:lang w:bidi="ar-SA"/>
        </w:rPr>
        <w:t>第二章 投标文件内容及格式</w:t>
      </w:r>
      <w:bookmarkEnd w:id="69"/>
      <w:bookmarkEnd w:id="70"/>
    </w:p>
    <w:p w14:paraId="0E1F1A6A">
      <w:pPr>
        <w:spacing w:before="156"/>
        <w:rPr>
          <w:rFonts w:hint="eastAsia" w:ascii="仿宋_GB2312" w:eastAsia="仿宋_GB2312" w:cs="仿宋_GB2312"/>
          <w:b/>
          <w:color w:val="auto"/>
          <w:sz w:val="24"/>
          <w:highlight w:val="none"/>
          <w:lang w:bidi="ar-SA"/>
        </w:rPr>
      </w:pPr>
      <w:bookmarkStart w:id="71" w:name="sys_投标文件内容及格式：Block"/>
      <w:bookmarkEnd w:id="71"/>
      <w:bookmarkStart w:id="72" w:name="投标文件内容及格式：Block"/>
      <w:bookmarkEnd w:id="72"/>
      <w:bookmarkStart w:id="73" w:name="_Toc1538_WPSOffice_Level2"/>
      <w:bookmarkStart w:id="74" w:name="_Toc2481_WPSOffice_Level2"/>
      <w:r>
        <w:rPr>
          <w:rFonts w:hint="eastAsia" w:ascii="仿宋_GB2312" w:eastAsia="仿宋_GB2312" w:cs="仿宋_GB2312"/>
          <w:b/>
          <w:color w:val="auto"/>
          <w:sz w:val="24"/>
          <w:highlight w:val="none"/>
          <w:lang w:bidi="ar-SA"/>
        </w:rPr>
        <w:t>一、投标文件、电子文档的外封面、封口、封皮及目录</w:t>
      </w:r>
      <w:bookmarkEnd w:id="73"/>
      <w:bookmarkEnd w:id="74"/>
    </w:p>
    <w:tbl>
      <w:tblPr>
        <w:tblStyle w:val="19"/>
        <w:tblW w:w="8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7"/>
        <w:gridCol w:w="6976"/>
        <w:gridCol w:w="742"/>
      </w:tblGrid>
      <w:tr w14:paraId="75A37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blHeader/>
          <w:jc w:val="center"/>
        </w:trPr>
        <w:tc>
          <w:tcPr>
            <w:tcW w:w="677" w:type="dxa"/>
            <w:tcBorders>
              <w:tl2br w:val="nil"/>
              <w:tr2bl w:val="nil"/>
            </w:tcBorders>
            <w:vAlign w:val="center"/>
          </w:tcPr>
          <w:p w14:paraId="673E4602">
            <w:pPr>
              <w:widowControl/>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序号</w:t>
            </w:r>
          </w:p>
        </w:tc>
        <w:tc>
          <w:tcPr>
            <w:tcW w:w="6976" w:type="dxa"/>
            <w:tcBorders>
              <w:tl2br w:val="nil"/>
              <w:tr2bl w:val="nil"/>
            </w:tcBorders>
            <w:vAlign w:val="center"/>
          </w:tcPr>
          <w:p w14:paraId="055237F3">
            <w:pPr>
              <w:widowControl/>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内容</w:t>
            </w:r>
          </w:p>
        </w:tc>
        <w:tc>
          <w:tcPr>
            <w:tcW w:w="742" w:type="dxa"/>
            <w:tcBorders>
              <w:tl2br w:val="nil"/>
              <w:tr2bl w:val="nil"/>
            </w:tcBorders>
            <w:vAlign w:val="center"/>
          </w:tcPr>
          <w:p w14:paraId="65176BE6">
            <w:pPr>
              <w:widowControl/>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格式</w:t>
            </w:r>
          </w:p>
        </w:tc>
      </w:tr>
      <w:tr w14:paraId="54305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677" w:type="dxa"/>
            <w:tcBorders>
              <w:tl2br w:val="nil"/>
              <w:tr2bl w:val="nil"/>
            </w:tcBorders>
            <w:vAlign w:val="center"/>
          </w:tcPr>
          <w:p w14:paraId="0221E615">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w:t>
            </w:r>
          </w:p>
        </w:tc>
        <w:tc>
          <w:tcPr>
            <w:tcW w:w="6976" w:type="dxa"/>
            <w:tcBorders>
              <w:tl2br w:val="nil"/>
              <w:tr2bl w:val="nil"/>
            </w:tcBorders>
            <w:vAlign w:val="center"/>
          </w:tcPr>
          <w:p w14:paraId="7A1AF302">
            <w:pPr>
              <w:widowControl/>
              <w:adjustRightInd w:val="0"/>
              <w:snapToGrid w:val="0"/>
              <w:jc w:val="left"/>
              <w:rPr>
                <w:rFonts w:hint="eastAsia" w:ascii="仿宋_GB2312" w:eastAsia="仿宋_GB2312" w:cs="仿宋_GB2312"/>
                <w:b/>
                <w:color w:val="auto"/>
                <w:kern w:val="0"/>
                <w:szCs w:val="21"/>
                <w:highlight w:val="none"/>
                <w:lang w:bidi="ar-SA"/>
              </w:rPr>
            </w:pPr>
            <w:r>
              <w:rPr>
                <w:rFonts w:hint="eastAsia" w:ascii="仿宋_GB2312" w:eastAsia="仿宋_GB2312" w:cs="仿宋_GB2312"/>
                <w:color w:val="auto"/>
                <w:kern w:val="0"/>
                <w:szCs w:val="21"/>
                <w:highlight w:val="none"/>
                <w:lang w:bidi="ar-SA"/>
              </w:rPr>
              <w:t>投标文件、电子文档的外封面及封口</w:t>
            </w:r>
          </w:p>
        </w:tc>
        <w:tc>
          <w:tcPr>
            <w:tcW w:w="742" w:type="dxa"/>
            <w:tcBorders>
              <w:tl2br w:val="nil"/>
              <w:tr2bl w:val="nil"/>
            </w:tcBorders>
            <w:vAlign w:val="center"/>
          </w:tcPr>
          <w:p w14:paraId="5F708AE1">
            <w:pPr>
              <w:widowControl/>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w:t>
            </w:r>
          </w:p>
        </w:tc>
      </w:tr>
      <w:tr w14:paraId="6BC15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77" w:type="dxa"/>
            <w:tcBorders>
              <w:tl2br w:val="nil"/>
              <w:tr2bl w:val="nil"/>
            </w:tcBorders>
            <w:vAlign w:val="center"/>
          </w:tcPr>
          <w:p w14:paraId="13B15E01">
            <w:pPr>
              <w:widowControl/>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2</w:t>
            </w:r>
          </w:p>
        </w:tc>
        <w:tc>
          <w:tcPr>
            <w:tcW w:w="6976" w:type="dxa"/>
            <w:tcBorders>
              <w:tl2br w:val="nil"/>
              <w:tr2bl w:val="nil"/>
            </w:tcBorders>
            <w:vAlign w:val="center"/>
          </w:tcPr>
          <w:p w14:paraId="01FF48E6">
            <w:pPr>
              <w:widowControl/>
              <w:adjustRightInd w:val="0"/>
              <w:snapToGrid w:val="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投标文件的封皮</w:t>
            </w:r>
          </w:p>
        </w:tc>
        <w:tc>
          <w:tcPr>
            <w:tcW w:w="742" w:type="dxa"/>
            <w:tcBorders>
              <w:tl2br w:val="nil"/>
              <w:tr2bl w:val="nil"/>
            </w:tcBorders>
            <w:vAlign w:val="center"/>
          </w:tcPr>
          <w:p w14:paraId="7A77F8C6">
            <w:pPr>
              <w:widowControl/>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2</w:t>
            </w:r>
          </w:p>
        </w:tc>
      </w:tr>
      <w:tr w14:paraId="4096B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677" w:type="dxa"/>
            <w:tcBorders>
              <w:tl2br w:val="nil"/>
              <w:tr2bl w:val="nil"/>
            </w:tcBorders>
            <w:vAlign w:val="center"/>
          </w:tcPr>
          <w:p w14:paraId="3E15DB51">
            <w:pPr>
              <w:widowControl/>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3</w:t>
            </w:r>
          </w:p>
        </w:tc>
        <w:tc>
          <w:tcPr>
            <w:tcW w:w="6976" w:type="dxa"/>
            <w:tcBorders>
              <w:tl2br w:val="nil"/>
              <w:tr2bl w:val="nil"/>
            </w:tcBorders>
            <w:vAlign w:val="center"/>
          </w:tcPr>
          <w:p w14:paraId="1C634E59">
            <w:pPr>
              <w:widowControl/>
              <w:adjustRightInd w:val="0"/>
              <w:snapToGrid w:val="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投标文件的目录</w:t>
            </w:r>
          </w:p>
        </w:tc>
        <w:tc>
          <w:tcPr>
            <w:tcW w:w="742" w:type="dxa"/>
            <w:tcBorders>
              <w:tl2br w:val="nil"/>
              <w:tr2bl w:val="nil"/>
            </w:tcBorders>
            <w:vAlign w:val="center"/>
          </w:tcPr>
          <w:p w14:paraId="23653710">
            <w:pPr>
              <w:widowControl/>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3</w:t>
            </w:r>
          </w:p>
        </w:tc>
      </w:tr>
    </w:tbl>
    <w:p w14:paraId="449E45E8">
      <w:pPr>
        <w:snapToGrid w:val="0"/>
        <w:spacing w:before="156"/>
        <w:rPr>
          <w:rFonts w:hint="eastAsia" w:ascii="仿宋_GB2312" w:eastAsia="仿宋_GB2312" w:cs="仿宋_GB2312"/>
          <w:b/>
          <w:color w:val="auto"/>
          <w:sz w:val="24"/>
          <w:highlight w:val="none"/>
          <w:lang w:bidi="ar-SA"/>
        </w:rPr>
      </w:pPr>
      <w:bookmarkStart w:id="75" w:name="_Toc1266_WPSOffice_Level2"/>
      <w:bookmarkStart w:id="76" w:name="_Toc31052_WPSOffice_Level2"/>
      <w:r>
        <w:rPr>
          <w:rFonts w:hint="eastAsia" w:ascii="仿宋_GB2312" w:eastAsia="仿宋_GB2312" w:cs="仿宋_GB2312"/>
          <w:b/>
          <w:color w:val="auto"/>
          <w:sz w:val="24"/>
          <w:highlight w:val="none"/>
          <w:lang w:bidi="ar-SA"/>
        </w:rPr>
        <w:t>二、资格证明材料</w:t>
      </w:r>
      <w:bookmarkEnd w:id="75"/>
      <w:bookmarkEnd w:id="76"/>
      <w:r>
        <w:rPr>
          <w:rFonts w:hint="eastAsia" w:ascii="仿宋_GB2312" w:eastAsia="仿宋_GB2312" w:cs="仿宋_GB2312"/>
          <w:b/>
          <w:color w:val="auto"/>
          <w:sz w:val="24"/>
          <w:highlight w:val="none"/>
          <w:lang w:bidi="ar-SA"/>
        </w:rPr>
        <w:t>（有一项不符合要求，不能进入下一阶段评审）</w:t>
      </w:r>
    </w:p>
    <w:tbl>
      <w:tblPr>
        <w:tblStyle w:val="19"/>
        <w:tblW w:w="84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71"/>
        <w:gridCol w:w="6992"/>
        <w:gridCol w:w="755"/>
      </w:tblGrid>
      <w:tr w14:paraId="7E8EC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9" w:hRule="atLeast"/>
          <w:tblHeader/>
          <w:jc w:val="center"/>
        </w:trPr>
        <w:tc>
          <w:tcPr>
            <w:tcW w:w="671"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0047F974">
            <w:pPr>
              <w:adjustRightInd w:val="0"/>
              <w:snapToGrid w:val="0"/>
              <w:jc w:val="center"/>
              <w:rPr>
                <w:rFonts w:hint="eastAsia" w:ascii="仿宋_GB2312" w:eastAsia="仿宋_GB2312" w:cs="仿宋_GB2312"/>
                <w:color w:val="auto"/>
                <w:szCs w:val="21"/>
                <w:highlight w:val="none"/>
                <w:lang w:bidi="ar-SA"/>
              </w:rPr>
            </w:pPr>
            <w:bookmarkStart w:id="77" w:name="_Toc22359_WPSOffice_Level2"/>
            <w:bookmarkStart w:id="78" w:name="_Toc25206_WPSOffice_Level2"/>
            <w:bookmarkStart w:id="79" w:name="sys_资格性证明材料：Document"/>
            <w:bookmarkStart w:id="80" w:name="资格性证明材料：Document"/>
            <w:r>
              <w:rPr>
                <w:rFonts w:hint="eastAsia" w:ascii="仿宋_GB2312" w:eastAsia="仿宋_GB2312" w:cs="仿宋_GB2312"/>
                <w:color w:val="auto"/>
                <w:szCs w:val="21"/>
                <w:highlight w:val="none"/>
                <w:lang w:bidi="ar-SA"/>
              </w:rPr>
              <w:t>序号</w:t>
            </w:r>
          </w:p>
        </w:tc>
        <w:tc>
          <w:tcPr>
            <w:tcW w:w="6992"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448826C4">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资格证明材料</w:t>
            </w:r>
          </w:p>
        </w:tc>
        <w:tc>
          <w:tcPr>
            <w:tcW w:w="755"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5D794158">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格式</w:t>
            </w:r>
          </w:p>
        </w:tc>
      </w:tr>
      <w:tr w14:paraId="5A7D2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9" w:hRule="atLeast"/>
          <w:jc w:val="center"/>
        </w:trPr>
        <w:tc>
          <w:tcPr>
            <w:tcW w:w="671"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5DCB8140">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w:t>
            </w:r>
          </w:p>
        </w:tc>
        <w:tc>
          <w:tcPr>
            <w:tcW w:w="6992"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2B15CE7F">
            <w:pPr>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营业执照或事业单位法人证书或执业许可证等证明文件复印件或自然人的身份证明复印件（自然人身份证明仅在自然人作为投标主体时适用）</w:t>
            </w:r>
          </w:p>
        </w:tc>
        <w:tc>
          <w:tcPr>
            <w:tcW w:w="755"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55E1CACD">
            <w:pPr>
              <w:adjustRightInd w:val="0"/>
              <w:snapToGrid w:val="0"/>
              <w:jc w:val="center"/>
              <w:rPr>
                <w:rFonts w:hint="eastAsia" w:ascii="仿宋_GB2312" w:eastAsia="仿宋_GB2312" w:cs="仿宋_GB2312"/>
                <w:color w:val="auto"/>
                <w:szCs w:val="21"/>
                <w:highlight w:val="none"/>
                <w:lang w:bidi="ar-SA"/>
              </w:rPr>
            </w:pPr>
          </w:p>
        </w:tc>
      </w:tr>
      <w:tr w14:paraId="0FD7B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9" w:hRule="atLeast"/>
          <w:jc w:val="center"/>
        </w:trPr>
        <w:tc>
          <w:tcPr>
            <w:tcW w:w="671"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6D8513C6">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w:t>
            </w:r>
          </w:p>
        </w:tc>
        <w:tc>
          <w:tcPr>
            <w:tcW w:w="6992"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2292518A">
            <w:pPr>
              <w:widowControl/>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组织机构代码证复印件（三证合一的不需提供）</w:t>
            </w:r>
          </w:p>
        </w:tc>
        <w:tc>
          <w:tcPr>
            <w:tcW w:w="755"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1D4F007C">
            <w:pPr>
              <w:adjustRightInd w:val="0"/>
              <w:snapToGrid w:val="0"/>
              <w:jc w:val="center"/>
              <w:rPr>
                <w:rFonts w:hint="eastAsia" w:ascii="仿宋_GB2312" w:eastAsia="仿宋_GB2312" w:cs="仿宋_GB2312"/>
                <w:color w:val="auto"/>
                <w:szCs w:val="21"/>
                <w:highlight w:val="none"/>
                <w:lang w:bidi="ar-SA"/>
              </w:rPr>
            </w:pPr>
          </w:p>
        </w:tc>
      </w:tr>
      <w:tr w14:paraId="1C45C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9" w:hRule="atLeast"/>
          <w:jc w:val="center"/>
        </w:trPr>
        <w:tc>
          <w:tcPr>
            <w:tcW w:w="671"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162A2E9B">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w:t>
            </w:r>
          </w:p>
        </w:tc>
        <w:tc>
          <w:tcPr>
            <w:tcW w:w="6992"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294D6E16">
            <w:pPr>
              <w:widowControl/>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税务登记证复印件（三证合一的不需提供）</w:t>
            </w:r>
          </w:p>
        </w:tc>
        <w:tc>
          <w:tcPr>
            <w:tcW w:w="755"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23897EBD">
            <w:pPr>
              <w:adjustRightInd w:val="0"/>
              <w:snapToGrid w:val="0"/>
              <w:jc w:val="center"/>
              <w:rPr>
                <w:rFonts w:hint="eastAsia" w:ascii="仿宋_GB2312" w:eastAsia="仿宋_GB2312" w:cs="仿宋_GB2312"/>
                <w:color w:val="auto"/>
                <w:szCs w:val="21"/>
                <w:highlight w:val="none"/>
                <w:lang w:bidi="ar-SA"/>
              </w:rPr>
            </w:pPr>
          </w:p>
        </w:tc>
      </w:tr>
      <w:tr w14:paraId="4CFA2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9" w:hRule="atLeast"/>
          <w:jc w:val="center"/>
        </w:trPr>
        <w:tc>
          <w:tcPr>
            <w:tcW w:w="671"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31880F75">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4</w:t>
            </w:r>
          </w:p>
        </w:tc>
        <w:tc>
          <w:tcPr>
            <w:tcW w:w="6992"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6419991B">
            <w:pPr>
              <w:widowControl/>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法定代表人（或非法人组织负责人）身份证明书（自然人投标的无需提供）</w:t>
            </w:r>
          </w:p>
        </w:tc>
        <w:tc>
          <w:tcPr>
            <w:tcW w:w="755"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63B18851">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4</w:t>
            </w:r>
          </w:p>
        </w:tc>
      </w:tr>
      <w:tr w14:paraId="394FBF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9" w:hRule="atLeast"/>
          <w:jc w:val="center"/>
        </w:trPr>
        <w:tc>
          <w:tcPr>
            <w:tcW w:w="671"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32F9C449">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5</w:t>
            </w:r>
          </w:p>
        </w:tc>
        <w:tc>
          <w:tcPr>
            <w:tcW w:w="6992"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679E7594">
            <w:pPr>
              <w:widowControl/>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法定代表人（或非法人组织负责人）授权委托书（授权委托人参加投标的须提供）</w:t>
            </w:r>
          </w:p>
        </w:tc>
        <w:tc>
          <w:tcPr>
            <w:tcW w:w="755"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4D9CA7E3">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5</w:t>
            </w:r>
          </w:p>
        </w:tc>
      </w:tr>
      <w:tr w14:paraId="238C3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9" w:hRule="atLeast"/>
          <w:jc w:val="center"/>
        </w:trPr>
        <w:tc>
          <w:tcPr>
            <w:tcW w:w="671"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060F30A1">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6</w:t>
            </w:r>
          </w:p>
        </w:tc>
        <w:tc>
          <w:tcPr>
            <w:tcW w:w="6992"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498175E8">
            <w:pPr>
              <w:widowControl/>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具有良好的商业信誉和健全的财务会计制度的承诺函</w:t>
            </w:r>
          </w:p>
        </w:tc>
        <w:tc>
          <w:tcPr>
            <w:tcW w:w="755"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4EF3CFEE">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6</w:t>
            </w:r>
          </w:p>
        </w:tc>
      </w:tr>
      <w:tr w14:paraId="6648F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9" w:hRule="atLeast"/>
          <w:jc w:val="center"/>
        </w:trPr>
        <w:tc>
          <w:tcPr>
            <w:tcW w:w="671"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51D3F178">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7</w:t>
            </w:r>
          </w:p>
        </w:tc>
        <w:tc>
          <w:tcPr>
            <w:tcW w:w="6992"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18742EAF">
            <w:pPr>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开标时间前六个月内任一个月的依法缴纳税收的缴款凭据复印件</w:t>
            </w:r>
          </w:p>
          <w:p w14:paraId="75F90DE3">
            <w:pPr>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（注：依法免税的投标人，应提供相关证明材料，包括相关法规要求原文及加盖单位公章的情况说明）</w:t>
            </w:r>
          </w:p>
        </w:tc>
        <w:tc>
          <w:tcPr>
            <w:tcW w:w="755"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386F3C17">
            <w:pPr>
              <w:adjustRightInd w:val="0"/>
              <w:snapToGrid w:val="0"/>
              <w:jc w:val="center"/>
              <w:rPr>
                <w:rFonts w:hint="eastAsia" w:ascii="仿宋_GB2312" w:eastAsia="仿宋_GB2312" w:cs="仿宋_GB2312"/>
                <w:color w:val="auto"/>
                <w:szCs w:val="21"/>
                <w:highlight w:val="none"/>
                <w:lang w:bidi="ar-SA"/>
              </w:rPr>
            </w:pPr>
          </w:p>
        </w:tc>
      </w:tr>
      <w:tr w14:paraId="425BC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49" w:hRule="atLeast"/>
          <w:jc w:val="center"/>
        </w:trPr>
        <w:tc>
          <w:tcPr>
            <w:tcW w:w="671"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16DF53F4">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8</w:t>
            </w:r>
          </w:p>
        </w:tc>
        <w:tc>
          <w:tcPr>
            <w:tcW w:w="6992"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538E5F5B">
            <w:pPr>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开标时间前六个月内任一个月的依法缴纳社会保障资金的缴款凭据复印件（注：依法不需要缴纳社会保障资金的投标人，应提供相关证明材料，包括相关法规要求原文及加盖单位公章的情况说明）</w:t>
            </w:r>
          </w:p>
        </w:tc>
        <w:tc>
          <w:tcPr>
            <w:tcW w:w="755"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25661A52">
            <w:pPr>
              <w:adjustRightInd w:val="0"/>
              <w:snapToGrid w:val="0"/>
              <w:jc w:val="center"/>
              <w:rPr>
                <w:rFonts w:hint="eastAsia" w:ascii="仿宋_GB2312" w:eastAsia="仿宋_GB2312" w:cs="仿宋_GB2312"/>
                <w:color w:val="auto"/>
                <w:szCs w:val="21"/>
                <w:highlight w:val="none"/>
                <w:lang w:bidi="ar-SA"/>
              </w:rPr>
            </w:pPr>
          </w:p>
        </w:tc>
      </w:tr>
      <w:tr w14:paraId="64CCEB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59" w:hRule="atLeast"/>
          <w:jc w:val="center"/>
        </w:trPr>
        <w:tc>
          <w:tcPr>
            <w:tcW w:w="671"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0A6CFB34">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9</w:t>
            </w:r>
          </w:p>
        </w:tc>
        <w:tc>
          <w:tcPr>
            <w:tcW w:w="6992"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4B671241">
            <w:pPr>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具备履行合同所必需的设备和专业技术能力声明函</w:t>
            </w:r>
          </w:p>
        </w:tc>
        <w:tc>
          <w:tcPr>
            <w:tcW w:w="755"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352940DD">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7</w:t>
            </w:r>
          </w:p>
        </w:tc>
      </w:tr>
      <w:tr w14:paraId="7B11D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3" w:hRule="atLeast"/>
          <w:jc w:val="center"/>
        </w:trPr>
        <w:tc>
          <w:tcPr>
            <w:tcW w:w="671"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41A1ABDA">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10</w:t>
            </w:r>
          </w:p>
        </w:tc>
        <w:tc>
          <w:tcPr>
            <w:tcW w:w="6992"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214441C7">
            <w:pPr>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参加政府采购活动前3年内在经营活动中没有重大违法记录的书面声明</w:t>
            </w:r>
          </w:p>
        </w:tc>
        <w:tc>
          <w:tcPr>
            <w:tcW w:w="755"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45DF2A21">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8</w:t>
            </w:r>
          </w:p>
        </w:tc>
      </w:tr>
      <w:tr w14:paraId="0ACB9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9" w:hRule="atLeast"/>
          <w:jc w:val="center"/>
        </w:trPr>
        <w:tc>
          <w:tcPr>
            <w:tcW w:w="671"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2A29CF60">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11</w:t>
            </w:r>
          </w:p>
        </w:tc>
        <w:tc>
          <w:tcPr>
            <w:tcW w:w="6992"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000B2E83">
            <w:pPr>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其它资格证明文件（如适用，按供应商须知表1.3.4要求描述）</w:t>
            </w:r>
          </w:p>
        </w:tc>
        <w:tc>
          <w:tcPr>
            <w:tcW w:w="755"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282DED42">
            <w:pPr>
              <w:adjustRightInd w:val="0"/>
              <w:snapToGrid w:val="0"/>
              <w:jc w:val="center"/>
              <w:rPr>
                <w:rFonts w:hint="eastAsia" w:ascii="仿宋_GB2312" w:eastAsia="仿宋_GB2312" w:cs="仿宋_GB2312"/>
                <w:color w:val="auto"/>
                <w:szCs w:val="21"/>
                <w:highlight w:val="none"/>
                <w:lang w:bidi="ar-SA"/>
              </w:rPr>
            </w:pPr>
          </w:p>
        </w:tc>
      </w:tr>
      <w:tr w14:paraId="6975C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4" w:hRule="atLeast"/>
          <w:jc w:val="center"/>
        </w:trPr>
        <w:tc>
          <w:tcPr>
            <w:tcW w:w="671"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349E9B67">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12</w:t>
            </w:r>
          </w:p>
        </w:tc>
        <w:tc>
          <w:tcPr>
            <w:tcW w:w="6992"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1709498B">
            <w:pPr>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信用记录（采购人或采购代理机构将在招标文件规定的审查期间内进行查询）</w:t>
            </w:r>
          </w:p>
        </w:tc>
        <w:tc>
          <w:tcPr>
            <w:tcW w:w="755"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62330CCB">
            <w:pPr>
              <w:adjustRightInd w:val="0"/>
              <w:snapToGrid w:val="0"/>
              <w:jc w:val="center"/>
              <w:rPr>
                <w:rFonts w:hint="eastAsia" w:ascii="仿宋_GB2312" w:eastAsia="仿宋_GB2312" w:cs="仿宋_GB2312"/>
                <w:color w:val="auto"/>
                <w:szCs w:val="21"/>
                <w:highlight w:val="none"/>
                <w:lang w:bidi="ar-SA"/>
              </w:rPr>
            </w:pPr>
          </w:p>
        </w:tc>
      </w:tr>
      <w:tr w14:paraId="4FD56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4" w:hRule="atLeast"/>
          <w:jc w:val="center"/>
        </w:trPr>
        <w:tc>
          <w:tcPr>
            <w:tcW w:w="671"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131473C2">
            <w:pPr>
              <w:adjustRightInd w:val="0"/>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13</w:t>
            </w:r>
          </w:p>
        </w:tc>
        <w:tc>
          <w:tcPr>
            <w:tcW w:w="6992"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1B66D891">
            <w:pPr>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中小企业声明函或监狱企业证明文件或残疾人福利性单位声明函</w:t>
            </w:r>
          </w:p>
        </w:tc>
        <w:tc>
          <w:tcPr>
            <w:tcW w:w="755" w:type="dxa"/>
            <w:tcBorders>
              <w:top w:val="single" w:color="000000" w:sz="4" w:space="0"/>
              <w:left w:val="single" w:color="000000" w:sz="4" w:space="0"/>
              <w:bottom w:val="single" w:color="000000" w:sz="4" w:space="0"/>
              <w:right w:val="single" w:color="000000" w:sz="4" w:space="0"/>
              <w:tl2br w:val="nil"/>
              <w:tr2bl w:val="nil"/>
            </w:tcBorders>
            <w:tcMar>
              <w:left w:w="108" w:type="dxa"/>
              <w:right w:w="108" w:type="dxa"/>
            </w:tcMar>
            <w:vAlign w:val="center"/>
          </w:tcPr>
          <w:p w14:paraId="788A59C1">
            <w:pPr>
              <w:adjustRightInd w:val="0"/>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15/16</w:t>
            </w:r>
          </w:p>
        </w:tc>
      </w:tr>
    </w:tbl>
    <w:p w14:paraId="72414CE2">
      <w:pPr>
        <w:snapToGrid w:val="0"/>
        <w:spacing w:before="156"/>
        <w:rPr>
          <w:rFonts w:hint="eastAsia" w:ascii="仿宋_GB2312" w:eastAsia="仿宋_GB2312" w:cs="仿宋_GB2312"/>
          <w:b/>
          <w:color w:val="auto"/>
          <w:sz w:val="24"/>
          <w:highlight w:val="none"/>
          <w:lang w:bidi="ar-SA"/>
        </w:rPr>
      </w:pPr>
      <w:r>
        <w:rPr>
          <w:rFonts w:hint="eastAsia" w:ascii="仿宋_GB2312" w:eastAsia="仿宋_GB2312" w:cs="仿宋_GB2312"/>
          <w:b/>
          <w:color w:val="auto"/>
          <w:sz w:val="24"/>
          <w:highlight w:val="none"/>
          <w:lang w:bidi="ar-SA"/>
        </w:rPr>
        <w:t>三、符合性证明材料</w:t>
      </w:r>
      <w:bookmarkEnd w:id="77"/>
      <w:bookmarkEnd w:id="78"/>
      <w:r>
        <w:rPr>
          <w:rFonts w:hint="eastAsia" w:ascii="仿宋_GB2312" w:eastAsia="仿宋_GB2312" w:cs="仿宋_GB2312"/>
          <w:b/>
          <w:color w:val="auto"/>
          <w:sz w:val="24"/>
          <w:highlight w:val="none"/>
          <w:lang w:bidi="ar-SA"/>
        </w:rPr>
        <w:t>（有一项不符合要求，不能进入下一阶段评审）</w:t>
      </w:r>
    </w:p>
    <w:bookmarkEnd w:id="79"/>
    <w:bookmarkEnd w:id="80"/>
    <w:tbl>
      <w:tblPr>
        <w:tblStyle w:val="19"/>
        <w:tblW w:w="84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6986"/>
        <w:gridCol w:w="756"/>
      </w:tblGrid>
      <w:tr w14:paraId="568DC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blHeader/>
          <w:jc w:val="center"/>
        </w:trPr>
        <w:tc>
          <w:tcPr>
            <w:tcW w:w="667" w:type="dxa"/>
            <w:tcBorders>
              <w:tl2br w:val="nil"/>
              <w:tr2bl w:val="nil"/>
            </w:tcBorders>
            <w:vAlign w:val="center"/>
          </w:tcPr>
          <w:p w14:paraId="22DD6243">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序号</w:t>
            </w:r>
          </w:p>
        </w:tc>
        <w:tc>
          <w:tcPr>
            <w:tcW w:w="6986" w:type="dxa"/>
            <w:tcBorders>
              <w:tl2br w:val="nil"/>
              <w:tr2bl w:val="nil"/>
            </w:tcBorders>
            <w:vAlign w:val="center"/>
          </w:tcPr>
          <w:p w14:paraId="62433EDA">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符合性证明材料</w:t>
            </w:r>
          </w:p>
        </w:tc>
        <w:tc>
          <w:tcPr>
            <w:tcW w:w="756" w:type="dxa"/>
            <w:tcBorders>
              <w:tl2br w:val="nil"/>
              <w:tr2bl w:val="nil"/>
            </w:tcBorders>
            <w:vAlign w:val="center"/>
          </w:tcPr>
          <w:p w14:paraId="51DA41B4">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格式</w:t>
            </w:r>
          </w:p>
        </w:tc>
      </w:tr>
      <w:tr w14:paraId="5FB31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667" w:type="dxa"/>
            <w:tcBorders>
              <w:tl2br w:val="nil"/>
              <w:tr2bl w:val="nil"/>
            </w:tcBorders>
            <w:vAlign w:val="center"/>
          </w:tcPr>
          <w:p w14:paraId="14050340">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w:t>
            </w:r>
          </w:p>
        </w:tc>
        <w:tc>
          <w:tcPr>
            <w:tcW w:w="6986" w:type="dxa"/>
            <w:tcBorders>
              <w:tl2br w:val="nil"/>
              <w:tr2bl w:val="nil"/>
            </w:tcBorders>
            <w:vAlign w:val="center"/>
          </w:tcPr>
          <w:p w14:paraId="2A5E3DF6">
            <w:pPr>
              <w:adjustRightInd w:val="0"/>
              <w:snapToGrid w:val="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投标函</w:t>
            </w:r>
          </w:p>
        </w:tc>
        <w:tc>
          <w:tcPr>
            <w:tcW w:w="756" w:type="dxa"/>
            <w:tcBorders>
              <w:tl2br w:val="nil"/>
              <w:tr2bl w:val="nil"/>
            </w:tcBorders>
            <w:vAlign w:val="center"/>
          </w:tcPr>
          <w:p w14:paraId="46949952">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9</w:t>
            </w:r>
          </w:p>
        </w:tc>
      </w:tr>
      <w:tr w14:paraId="604E6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7" w:type="dxa"/>
            <w:tcBorders>
              <w:tl2br w:val="nil"/>
              <w:tr2bl w:val="nil"/>
            </w:tcBorders>
            <w:vAlign w:val="center"/>
          </w:tcPr>
          <w:p w14:paraId="7E9C7B01">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2</w:t>
            </w:r>
          </w:p>
        </w:tc>
        <w:tc>
          <w:tcPr>
            <w:tcW w:w="6986" w:type="dxa"/>
            <w:tcBorders>
              <w:tl2br w:val="nil"/>
              <w:tr2bl w:val="nil"/>
            </w:tcBorders>
            <w:vAlign w:val="center"/>
          </w:tcPr>
          <w:p w14:paraId="0E942B96">
            <w:pPr>
              <w:adjustRightInd w:val="0"/>
              <w:snapToGrid w:val="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开标一览表</w:t>
            </w:r>
          </w:p>
        </w:tc>
        <w:tc>
          <w:tcPr>
            <w:tcW w:w="756" w:type="dxa"/>
            <w:tcBorders>
              <w:tl2br w:val="nil"/>
              <w:tr2bl w:val="nil"/>
            </w:tcBorders>
            <w:vAlign w:val="center"/>
          </w:tcPr>
          <w:p w14:paraId="19D048A3">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10</w:t>
            </w:r>
          </w:p>
        </w:tc>
      </w:tr>
      <w:tr w14:paraId="26F6A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667" w:type="dxa"/>
            <w:tcBorders>
              <w:tl2br w:val="nil"/>
              <w:tr2bl w:val="nil"/>
            </w:tcBorders>
            <w:vAlign w:val="center"/>
          </w:tcPr>
          <w:p w14:paraId="17C13056">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3</w:t>
            </w:r>
          </w:p>
        </w:tc>
        <w:tc>
          <w:tcPr>
            <w:tcW w:w="6986" w:type="dxa"/>
            <w:tcBorders>
              <w:tl2br w:val="nil"/>
              <w:tr2bl w:val="nil"/>
            </w:tcBorders>
            <w:vAlign w:val="center"/>
          </w:tcPr>
          <w:p w14:paraId="736D8CF8">
            <w:pPr>
              <w:adjustRightInd w:val="0"/>
              <w:snapToGrid w:val="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分项报价表</w:t>
            </w:r>
          </w:p>
        </w:tc>
        <w:tc>
          <w:tcPr>
            <w:tcW w:w="756" w:type="dxa"/>
            <w:tcBorders>
              <w:tl2br w:val="nil"/>
              <w:tr2bl w:val="nil"/>
            </w:tcBorders>
            <w:vAlign w:val="center"/>
          </w:tcPr>
          <w:p w14:paraId="41CA9CB4">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11</w:t>
            </w:r>
          </w:p>
        </w:tc>
      </w:tr>
      <w:tr w14:paraId="4F579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667" w:type="dxa"/>
            <w:tcBorders>
              <w:tl2br w:val="nil"/>
              <w:tr2bl w:val="nil"/>
            </w:tcBorders>
            <w:vAlign w:val="center"/>
          </w:tcPr>
          <w:p w14:paraId="26014939">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4</w:t>
            </w:r>
          </w:p>
        </w:tc>
        <w:tc>
          <w:tcPr>
            <w:tcW w:w="6986" w:type="dxa"/>
            <w:tcBorders>
              <w:tl2br w:val="nil"/>
              <w:tr2bl w:val="nil"/>
            </w:tcBorders>
            <w:vAlign w:val="center"/>
          </w:tcPr>
          <w:p w14:paraId="2E5D3393">
            <w:pPr>
              <w:adjustRightInd w:val="0"/>
              <w:snapToGrid w:val="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技术规格偏离表</w:t>
            </w:r>
          </w:p>
        </w:tc>
        <w:tc>
          <w:tcPr>
            <w:tcW w:w="756" w:type="dxa"/>
            <w:tcBorders>
              <w:tl2br w:val="nil"/>
              <w:tr2bl w:val="nil"/>
            </w:tcBorders>
            <w:vAlign w:val="center"/>
          </w:tcPr>
          <w:p w14:paraId="21A5D871">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12</w:t>
            </w:r>
          </w:p>
        </w:tc>
      </w:tr>
      <w:tr w14:paraId="2C313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667" w:type="dxa"/>
            <w:tcBorders>
              <w:tl2br w:val="nil"/>
              <w:tr2bl w:val="nil"/>
            </w:tcBorders>
            <w:vAlign w:val="center"/>
          </w:tcPr>
          <w:p w14:paraId="2FB2656B">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5</w:t>
            </w:r>
          </w:p>
        </w:tc>
        <w:tc>
          <w:tcPr>
            <w:tcW w:w="6986" w:type="dxa"/>
            <w:tcBorders>
              <w:tl2br w:val="nil"/>
              <w:tr2bl w:val="nil"/>
            </w:tcBorders>
            <w:vAlign w:val="center"/>
          </w:tcPr>
          <w:p w14:paraId="53DE78EA">
            <w:pPr>
              <w:adjustRightInd w:val="0"/>
              <w:snapToGrid w:val="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商务条款偏离表</w:t>
            </w:r>
          </w:p>
        </w:tc>
        <w:tc>
          <w:tcPr>
            <w:tcW w:w="756" w:type="dxa"/>
            <w:tcBorders>
              <w:tl2br w:val="nil"/>
              <w:tr2bl w:val="nil"/>
            </w:tcBorders>
            <w:vAlign w:val="center"/>
          </w:tcPr>
          <w:p w14:paraId="7A0D03E0">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13</w:t>
            </w:r>
          </w:p>
        </w:tc>
      </w:tr>
      <w:tr w14:paraId="7C60C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667" w:type="dxa"/>
            <w:tcBorders>
              <w:tl2br w:val="nil"/>
              <w:tr2bl w:val="nil"/>
            </w:tcBorders>
            <w:vAlign w:val="center"/>
          </w:tcPr>
          <w:p w14:paraId="26A853CE">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6</w:t>
            </w:r>
          </w:p>
        </w:tc>
        <w:tc>
          <w:tcPr>
            <w:tcW w:w="6986" w:type="dxa"/>
            <w:tcBorders>
              <w:tl2br w:val="nil"/>
              <w:tr2bl w:val="nil"/>
            </w:tcBorders>
            <w:vAlign w:val="center"/>
          </w:tcPr>
          <w:p w14:paraId="045A8EBC">
            <w:pPr>
              <w:adjustRightInd w:val="0"/>
              <w:snapToGrid w:val="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投标人关联单位说明</w:t>
            </w:r>
          </w:p>
        </w:tc>
        <w:tc>
          <w:tcPr>
            <w:tcW w:w="756" w:type="dxa"/>
            <w:tcBorders>
              <w:tl2br w:val="nil"/>
              <w:tr2bl w:val="nil"/>
            </w:tcBorders>
            <w:vAlign w:val="center"/>
          </w:tcPr>
          <w:p w14:paraId="09ABECBF">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14</w:t>
            </w:r>
          </w:p>
        </w:tc>
      </w:tr>
      <w:tr w14:paraId="40DA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667" w:type="dxa"/>
            <w:tcBorders>
              <w:tl2br w:val="nil"/>
              <w:tr2bl w:val="nil"/>
            </w:tcBorders>
            <w:vAlign w:val="center"/>
          </w:tcPr>
          <w:p w14:paraId="08B8053E">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7</w:t>
            </w:r>
          </w:p>
        </w:tc>
        <w:tc>
          <w:tcPr>
            <w:tcW w:w="6986" w:type="dxa"/>
            <w:tcBorders>
              <w:tl2br w:val="nil"/>
              <w:tr2bl w:val="nil"/>
            </w:tcBorders>
            <w:vAlign w:val="center"/>
          </w:tcPr>
          <w:p w14:paraId="43322463">
            <w:pPr>
              <w:adjustRightInd w:val="0"/>
              <w:snapToGrid w:val="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其他符合性证明材料：</w:t>
            </w:r>
          </w:p>
          <w:p w14:paraId="45120CDC">
            <w:pPr>
              <w:adjustRightInd w:val="0"/>
              <w:snapToGrid w:val="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货物主要技术指标和性能的详细说明（产品技术说明书、技术白皮书、产品彩页等文字资料、图纸和数据均可），备件和专用工具清单、检测报告等（如适用）。</w:t>
            </w:r>
          </w:p>
        </w:tc>
        <w:tc>
          <w:tcPr>
            <w:tcW w:w="756" w:type="dxa"/>
            <w:tcBorders>
              <w:tl2br w:val="nil"/>
              <w:tr2bl w:val="nil"/>
            </w:tcBorders>
            <w:vAlign w:val="center"/>
          </w:tcPr>
          <w:p w14:paraId="4041B6AD">
            <w:pPr>
              <w:adjustRightInd w:val="0"/>
              <w:snapToGrid w:val="0"/>
              <w:jc w:val="center"/>
              <w:rPr>
                <w:rFonts w:hint="eastAsia" w:ascii="仿宋_GB2312" w:eastAsia="仿宋_GB2312" w:cs="仿宋_GB2312"/>
                <w:color w:val="auto"/>
                <w:kern w:val="0"/>
                <w:szCs w:val="21"/>
                <w:highlight w:val="none"/>
                <w:lang w:bidi="ar-SA"/>
              </w:rPr>
            </w:pPr>
          </w:p>
        </w:tc>
      </w:tr>
    </w:tbl>
    <w:p w14:paraId="738F23DE">
      <w:pPr>
        <w:snapToGrid w:val="0"/>
        <w:spacing w:before="156"/>
        <w:rPr>
          <w:rFonts w:hint="eastAsia" w:ascii="仿宋_GB2312" w:eastAsia="仿宋_GB2312" w:cs="仿宋_GB2312"/>
          <w:b/>
          <w:color w:val="auto"/>
          <w:sz w:val="24"/>
          <w:highlight w:val="none"/>
          <w:lang w:bidi="ar-SA"/>
        </w:rPr>
      </w:pPr>
      <w:bookmarkStart w:id="81" w:name="_Toc24432_WPSOffice_Level2"/>
      <w:bookmarkStart w:id="82" w:name="_Toc27769_WPSOffice_Level2"/>
      <w:r>
        <w:rPr>
          <w:rFonts w:hint="eastAsia" w:ascii="仿宋_GB2312" w:eastAsia="仿宋_GB2312" w:cs="仿宋_GB2312"/>
          <w:b/>
          <w:color w:val="auto"/>
          <w:sz w:val="24"/>
          <w:highlight w:val="none"/>
          <w:lang w:bidi="ar-SA"/>
        </w:rPr>
        <w:t>四、其他材料</w:t>
      </w:r>
      <w:bookmarkEnd w:id="81"/>
      <w:bookmarkEnd w:id="82"/>
      <w:r>
        <w:rPr>
          <w:rFonts w:hint="eastAsia" w:ascii="仿宋_GB2312" w:eastAsia="仿宋_GB2312" w:cs="仿宋_GB2312"/>
          <w:b/>
          <w:color w:val="auto"/>
          <w:sz w:val="24"/>
          <w:highlight w:val="none"/>
          <w:lang w:bidi="ar-SA"/>
        </w:rPr>
        <w:t>（如有，请提供；如未提供，投标文件不作无效处理）</w:t>
      </w:r>
    </w:p>
    <w:tbl>
      <w:tblPr>
        <w:tblStyle w:val="19"/>
        <w:tblW w:w="84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6985"/>
        <w:gridCol w:w="756"/>
      </w:tblGrid>
      <w:tr w14:paraId="0610D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blHeader/>
          <w:jc w:val="center"/>
        </w:trPr>
        <w:tc>
          <w:tcPr>
            <w:tcW w:w="668" w:type="dxa"/>
            <w:tcBorders>
              <w:tl2br w:val="nil"/>
              <w:tr2bl w:val="nil"/>
            </w:tcBorders>
            <w:vAlign w:val="center"/>
          </w:tcPr>
          <w:p w14:paraId="6AAE4223">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序号</w:t>
            </w:r>
          </w:p>
        </w:tc>
        <w:tc>
          <w:tcPr>
            <w:tcW w:w="6985" w:type="dxa"/>
            <w:tcBorders>
              <w:tl2br w:val="nil"/>
              <w:tr2bl w:val="nil"/>
            </w:tcBorders>
            <w:vAlign w:val="center"/>
          </w:tcPr>
          <w:p w14:paraId="2B939BE5">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其他材料</w:t>
            </w:r>
          </w:p>
        </w:tc>
        <w:tc>
          <w:tcPr>
            <w:tcW w:w="756" w:type="dxa"/>
            <w:tcBorders>
              <w:tl2br w:val="nil"/>
              <w:tr2bl w:val="nil"/>
            </w:tcBorders>
            <w:vAlign w:val="center"/>
          </w:tcPr>
          <w:p w14:paraId="66C0B9D0">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格式</w:t>
            </w:r>
          </w:p>
        </w:tc>
      </w:tr>
      <w:tr w14:paraId="60D32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668" w:type="dxa"/>
            <w:tcBorders>
              <w:tl2br w:val="nil"/>
              <w:tr2bl w:val="nil"/>
            </w:tcBorders>
            <w:vAlign w:val="center"/>
          </w:tcPr>
          <w:p w14:paraId="1A587CC9">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w:t>
            </w:r>
          </w:p>
        </w:tc>
        <w:tc>
          <w:tcPr>
            <w:tcW w:w="6985" w:type="dxa"/>
            <w:tcBorders>
              <w:tl2br w:val="nil"/>
              <w:tr2bl w:val="nil"/>
            </w:tcBorders>
            <w:vAlign w:val="center"/>
          </w:tcPr>
          <w:p w14:paraId="30A33394">
            <w:pPr>
              <w:adjustRightInd w:val="0"/>
              <w:snapToGrid w:val="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 xml:space="preserve">《品目清单》、国家确定的认证机构出具的、处于有效期之内的《节能产品、环境标志产品认证证书》（非政府强制采购的节能产品可以提供） </w:t>
            </w:r>
          </w:p>
        </w:tc>
        <w:tc>
          <w:tcPr>
            <w:tcW w:w="756" w:type="dxa"/>
            <w:tcBorders>
              <w:tl2br w:val="nil"/>
              <w:tr2bl w:val="nil"/>
            </w:tcBorders>
            <w:vAlign w:val="center"/>
          </w:tcPr>
          <w:p w14:paraId="7FD56CDB">
            <w:pPr>
              <w:adjustRightInd w:val="0"/>
              <w:snapToGrid w:val="0"/>
              <w:jc w:val="center"/>
              <w:rPr>
                <w:rFonts w:hint="eastAsia" w:ascii="仿宋_GB2312" w:eastAsia="仿宋_GB2312" w:cs="仿宋_GB2312"/>
                <w:color w:val="auto"/>
                <w:kern w:val="0"/>
                <w:szCs w:val="21"/>
                <w:highlight w:val="none"/>
                <w:lang w:bidi="ar-SA"/>
              </w:rPr>
            </w:pPr>
          </w:p>
        </w:tc>
      </w:tr>
      <w:tr w14:paraId="12953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668" w:type="dxa"/>
            <w:tcBorders>
              <w:tl2br w:val="nil"/>
              <w:tr2bl w:val="nil"/>
            </w:tcBorders>
            <w:vAlign w:val="center"/>
          </w:tcPr>
          <w:p w14:paraId="5F7FF280">
            <w:pPr>
              <w:adjustRightInd w:val="0"/>
              <w:snapToGrid w:val="0"/>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2</w:t>
            </w:r>
          </w:p>
        </w:tc>
        <w:tc>
          <w:tcPr>
            <w:tcW w:w="6985" w:type="dxa"/>
            <w:tcBorders>
              <w:tl2br w:val="nil"/>
              <w:tr2bl w:val="nil"/>
            </w:tcBorders>
            <w:vAlign w:val="center"/>
          </w:tcPr>
          <w:p w14:paraId="4AEAE2EE">
            <w:pPr>
              <w:adjustRightInd w:val="0"/>
              <w:snapToGrid w:val="0"/>
              <w:ind w:left="25" w:leftChars="12"/>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列入《创新产品和服务目录》内的产品、服务的证明材料（如适用）</w:t>
            </w:r>
          </w:p>
          <w:p w14:paraId="17D9BE81">
            <w:pPr>
              <w:adjustRightInd w:val="0"/>
              <w:snapToGrid w:val="0"/>
              <w:ind w:left="25" w:leftChars="12"/>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（此项要求可视实际情况设置在符合性证明材料或其他材料中）</w:t>
            </w:r>
          </w:p>
        </w:tc>
        <w:tc>
          <w:tcPr>
            <w:tcW w:w="756" w:type="dxa"/>
            <w:tcBorders>
              <w:tl2br w:val="nil"/>
              <w:tr2bl w:val="nil"/>
            </w:tcBorders>
            <w:vAlign w:val="center"/>
          </w:tcPr>
          <w:p w14:paraId="4CC55860">
            <w:pPr>
              <w:adjustRightInd w:val="0"/>
              <w:snapToGrid w:val="0"/>
              <w:jc w:val="center"/>
              <w:rPr>
                <w:rFonts w:hint="eastAsia" w:ascii="仿宋_GB2312" w:eastAsia="仿宋_GB2312" w:cs="仿宋_GB2312"/>
                <w:color w:val="auto"/>
                <w:kern w:val="0"/>
                <w:szCs w:val="21"/>
                <w:highlight w:val="none"/>
                <w:lang w:bidi="ar-SA"/>
              </w:rPr>
            </w:pPr>
          </w:p>
        </w:tc>
      </w:tr>
    </w:tbl>
    <w:p w14:paraId="174ADAEE">
      <w:pPr>
        <w:adjustRightInd w:val="0"/>
        <w:snapToGrid w:val="0"/>
        <w:spacing w:line="360" w:lineRule="auto"/>
        <w:ind w:firstLine="482" w:firstLineChars="200"/>
        <w:rPr>
          <w:rFonts w:hint="eastAsia" w:ascii="仿宋_GB2312" w:eastAsia="仿宋_GB2312" w:cs="仿宋_GB2312"/>
          <w:b/>
          <w:color w:val="auto"/>
          <w:sz w:val="24"/>
          <w:highlight w:val="none"/>
          <w:lang w:bidi="ar-SA"/>
        </w:rPr>
      </w:pPr>
      <w:bookmarkStart w:id="83" w:name="_Toc24011_WPSOffice_Level2"/>
      <w:bookmarkStart w:id="84" w:name="_Toc23127_WPSOffice_Level2"/>
      <w:r>
        <w:rPr>
          <w:rFonts w:hint="eastAsia" w:ascii="仿宋_GB2312" w:eastAsia="仿宋_GB2312" w:cs="仿宋_GB2312"/>
          <w:b/>
          <w:color w:val="auto"/>
          <w:sz w:val="24"/>
          <w:highlight w:val="none"/>
          <w:lang w:bidi="ar-SA"/>
        </w:rPr>
        <w:t>重要提示：</w:t>
      </w:r>
      <w:bookmarkEnd w:id="83"/>
      <w:bookmarkEnd w:id="84"/>
    </w:p>
    <w:p w14:paraId="126EB31E">
      <w:pPr>
        <w:adjustRightInd w:val="0"/>
        <w:snapToGrid w:val="0"/>
        <w:spacing w:line="360" w:lineRule="auto"/>
        <w:ind w:firstLine="420"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1、投标人提供的证明材料，除需要投标人填报或有特殊说明外，均须按要求提供。</w:t>
      </w:r>
      <w:r>
        <w:rPr>
          <w:rFonts w:hint="eastAsia" w:ascii="仿宋_GB2312" w:eastAsia="仿宋_GB2312" w:cs="仿宋_GB2312"/>
          <w:b/>
          <w:bCs/>
          <w:color w:val="auto"/>
          <w:szCs w:val="21"/>
          <w:highlight w:val="none"/>
          <w:lang w:bidi="ar-SA"/>
        </w:rPr>
        <w:t xml:space="preserve"> </w:t>
      </w:r>
    </w:p>
    <w:p w14:paraId="24147CA8">
      <w:pPr>
        <w:adjustRightInd w:val="0"/>
        <w:snapToGrid w:val="0"/>
        <w:spacing w:line="360" w:lineRule="auto"/>
        <w:ind w:firstLine="420"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2、投标人在编制投标文件时，对于给定格式的文件内容，必须按照给定的标准格式进行填报；对于没有给定标准格式的文件内容，可以由投标人自行设计。</w:t>
      </w:r>
    </w:p>
    <w:p w14:paraId="61F00302">
      <w:pPr>
        <w:adjustRightInd w:val="0"/>
        <w:snapToGrid w:val="0"/>
        <w:spacing w:line="360" w:lineRule="auto"/>
        <w:ind w:firstLine="420"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3、投标文件应用中文书写。投标文件中所附或所引用的材料不是中文时，应附中文译本，并加盖单位公章（自然人投标的，无需加盖单位公章，需要签字）。</w:t>
      </w:r>
    </w:p>
    <w:p w14:paraId="15A6D27E">
      <w:pPr>
        <w:adjustRightInd w:val="0"/>
        <w:snapToGrid w:val="0"/>
        <w:spacing w:line="360" w:lineRule="auto"/>
        <w:ind w:firstLine="420" w:firstLineChars="200"/>
        <w:rPr>
          <w:rFonts w:hint="eastAsia" w:ascii="仿宋_GB2312" w:eastAsia="仿宋_GB2312" w:cs="仿宋_GB2312"/>
          <w:color w:val="auto"/>
          <w:highlight w:val="none"/>
          <w:lang w:bidi="ar-SA"/>
        </w:rPr>
      </w:pPr>
      <w:r>
        <w:rPr>
          <w:rFonts w:hint="eastAsia" w:ascii="仿宋_GB2312" w:eastAsia="仿宋_GB2312" w:cs="仿宋_GB2312"/>
          <w:color w:val="auto"/>
          <w:szCs w:val="21"/>
          <w:highlight w:val="none"/>
          <w:lang w:bidi="ar-SA"/>
        </w:rPr>
        <w:t>4、</w:t>
      </w:r>
      <w:r>
        <w:rPr>
          <w:rFonts w:hint="eastAsia" w:ascii="仿宋_GB2312" w:eastAsia="仿宋_GB2312" w:cs="仿宋_GB2312"/>
          <w:b/>
          <w:bCs/>
          <w:color w:val="auto"/>
          <w:szCs w:val="21"/>
          <w:highlight w:val="none"/>
          <w:lang w:bidi="ar-SA"/>
        </w:rPr>
        <w:t>“资格证明材料”</w:t>
      </w:r>
      <w:r>
        <w:rPr>
          <w:rFonts w:hint="eastAsia" w:ascii="仿宋_GB2312" w:eastAsia="仿宋_GB2312" w:cs="仿宋_GB2312"/>
          <w:color w:val="auto"/>
          <w:highlight w:val="none"/>
          <w:lang w:bidi="ar-SA"/>
        </w:rPr>
        <w:t>所列内容即为采购项目的资格审查条件，有一项不符合要求，不能进入下一阶段评审。</w:t>
      </w:r>
    </w:p>
    <w:p w14:paraId="15230628">
      <w:pPr>
        <w:adjustRightInd w:val="0"/>
        <w:snapToGrid w:val="0"/>
        <w:spacing w:line="360" w:lineRule="auto"/>
        <w:ind w:firstLine="420" w:firstLineChars="200"/>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5、</w:t>
      </w:r>
      <w:r>
        <w:rPr>
          <w:rFonts w:hint="eastAsia" w:ascii="仿宋_GB2312" w:eastAsia="仿宋_GB2312" w:cs="仿宋_GB2312"/>
          <w:b/>
          <w:bCs/>
          <w:color w:val="auto"/>
          <w:szCs w:val="21"/>
          <w:highlight w:val="none"/>
          <w:lang w:bidi="ar-SA"/>
        </w:rPr>
        <w:t>“符合性证明材料”</w:t>
      </w:r>
      <w:r>
        <w:rPr>
          <w:rFonts w:hint="eastAsia" w:ascii="仿宋_GB2312" w:eastAsia="仿宋_GB2312" w:cs="仿宋_GB2312"/>
          <w:color w:val="auto"/>
          <w:highlight w:val="none"/>
          <w:lang w:bidi="ar-SA"/>
        </w:rPr>
        <w:t>所列内容即为采购项目的符合性审查条件，有一项不符合要求，不能进入下一阶段评审。</w:t>
      </w:r>
    </w:p>
    <w:p w14:paraId="1CC4DFBC">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highlight w:val="none"/>
          <w:lang w:bidi="ar-SA"/>
        </w:rPr>
        <w:t>6、</w:t>
      </w:r>
      <w:r>
        <w:rPr>
          <w:rFonts w:hint="eastAsia" w:ascii="仿宋_GB2312" w:eastAsia="仿宋_GB2312" w:cs="仿宋_GB2312"/>
          <w:color w:val="auto"/>
          <w:szCs w:val="21"/>
          <w:highlight w:val="none"/>
          <w:lang w:bidi="ar-SA"/>
        </w:rPr>
        <w:t>“其他材料”</w:t>
      </w:r>
    </w:p>
    <w:p w14:paraId="60125598">
      <w:pPr>
        <w:adjustRightInd w:val="0"/>
        <w:snapToGrid w:val="0"/>
        <w:spacing w:line="360" w:lineRule="auto"/>
        <w:ind w:firstLine="420" w:firstLineChars="2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（1）</w:t>
      </w:r>
      <w:r>
        <w:rPr>
          <w:rFonts w:hint="eastAsia" w:ascii="仿宋_GB2312" w:eastAsia="仿宋_GB2312" w:cs="仿宋_GB2312"/>
          <w:color w:val="auto"/>
          <w:kern w:val="0"/>
          <w:szCs w:val="21"/>
          <w:highlight w:val="none"/>
          <w:lang w:bidi="ar-SA"/>
        </w:rPr>
        <w:t>综合评分法：</w:t>
      </w:r>
      <w:r>
        <w:rPr>
          <w:rFonts w:hint="eastAsia" w:ascii="仿宋_GB2312" w:eastAsia="仿宋_GB2312" w:cs="仿宋_GB2312"/>
          <w:color w:val="auto"/>
          <w:szCs w:val="21"/>
          <w:highlight w:val="none"/>
          <w:lang w:bidi="ar-SA"/>
        </w:rPr>
        <w:t>投标人可就</w:t>
      </w:r>
      <w:r>
        <w:rPr>
          <w:rFonts w:hint="eastAsia" w:ascii="仿宋_GB2312" w:eastAsia="仿宋_GB2312" w:cs="仿宋_GB2312"/>
          <w:color w:val="auto"/>
          <w:kern w:val="0"/>
          <w:szCs w:val="21"/>
          <w:highlight w:val="none"/>
          <w:lang w:bidi="ar-SA"/>
        </w:rPr>
        <w:t>招标文件要求以及评分细则中各项要求提供相应材料。</w:t>
      </w:r>
    </w:p>
    <w:p w14:paraId="677A0A06">
      <w:pPr>
        <w:adjustRightInd w:val="0"/>
        <w:snapToGrid w:val="0"/>
        <w:spacing w:line="360" w:lineRule="auto"/>
        <w:ind w:firstLine="420" w:firstLineChars="2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（2）</w:t>
      </w:r>
      <w:r>
        <w:rPr>
          <w:rFonts w:hint="eastAsia" w:ascii="仿宋_GB2312" w:eastAsia="仿宋_GB2312" w:cs="仿宋_GB2312"/>
          <w:color w:val="auto"/>
          <w:kern w:val="0"/>
          <w:szCs w:val="21"/>
          <w:highlight w:val="none"/>
          <w:lang w:bidi="ar-SA"/>
        </w:rPr>
        <w:t>最低评标价法：</w:t>
      </w:r>
      <w:r>
        <w:rPr>
          <w:rFonts w:hint="eastAsia" w:ascii="仿宋_GB2312" w:eastAsia="仿宋_GB2312" w:cs="仿宋_GB2312"/>
          <w:color w:val="auto"/>
          <w:szCs w:val="21"/>
          <w:highlight w:val="none"/>
          <w:lang w:bidi="ar-SA"/>
        </w:rPr>
        <w:t>投标人可就</w:t>
      </w:r>
      <w:r>
        <w:rPr>
          <w:rFonts w:hint="eastAsia" w:ascii="仿宋_GB2312" w:eastAsia="仿宋_GB2312" w:cs="仿宋_GB2312"/>
          <w:color w:val="auto"/>
          <w:kern w:val="0"/>
          <w:szCs w:val="21"/>
          <w:highlight w:val="none"/>
          <w:lang w:bidi="ar-SA"/>
        </w:rPr>
        <w:t>招标文件要求提供相应材料。</w:t>
      </w:r>
    </w:p>
    <w:p w14:paraId="6ACB2B3C">
      <w:pPr>
        <w:pStyle w:val="8"/>
        <w:rPr>
          <w:rFonts w:hint="eastAsia" w:ascii="仿宋_GB2312" w:eastAsia="仿宋_GB2312" w:cs="仿宋_GB2312"/>
          <w:color w:val="auto"/>
          <w:highlight w:val="none"/>
          <w:lang w:bidi="ar-SA"/>
        </w:rPr>
      </w:pPr>
    </w:p>
    <w:p w14:paraId="019698B7">
      <w:pPr>
        <w:rPr>
          <w:rFonts w:hint="eastAsia" w:ascii="仿宋_GB2312" w:eastAsia="仿宋_GB2312" w:cs="仿宋_GB2312"/>
          <w:color w:val="auto"/>
          <w:highlight w:val="none"/>
          <w:lang w:bidi="ar-SA"/>
        </w:rPr>
      </w:pPr>
    </w:p>
    <w:p w14:paraId="2B7F3772">
      <w:pPr>
        <w:rPr>
          <w:rFonts w:hint="eastAsia" w:ascii="仿宋_GB2312" w:eastAsia="仿宋_GB2312" w:cs="仿宋_GB2312"/>
          <w:color w:val="auto"/>
          <w:highlight w:val="none"/>
          <w:lang w:bidi="ar-SA"/>
        </w:rPr>
      </w:pPr>
    </w:p>
    <w:p w14:paraId="798E07CB">
      <w:pPr>
        <w:pStyle w:val="8"/>
        <w:rPr>
          <w:color w:val="auto"/>
          <w:highlight w:val="none"/>
        </w:rPr>
      </w:pPr>
    </w:p>
    <w:p w14:paraId="3CB24A1B">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r>
        <w:rPr>
          <w:rFonts w:hint="eastAsia" w:ascii="仿宋_GB2312" w:eastAsia="仿宋_GB2312" w:cs="仿宋_GB2312"/>
          <w:color w:val="auto"/>
          <w:szCs w:val="28"/>
          <w:highlight w:val="none"/>
          <w:lang w:bidi="ar-SA"/>
        </w:rPr>
        <w:br w:type="page"/>
      </w:r>
      <w:r>
        <w:rPr>
          <w:rFonts w:hint="eastAsia" w:ascii="仿宋_GB2312" w:eastAsia="仿宋_GB2312" w:cs="仿宋_GB2312"/>
          <w:color w:val="auto"/>
          <w:szCs w:val="28"/>
          <w:highlight w:val="none"/>
          <w:lang w:bidi="ar-SA"/>
        </w:rPr>
        <w:t>格式1</w:t>
      </w:r>
    </w:p>
    <w:p w14:paraId="49AA4D0F">
      <w:pPr>
        <w:jc w:val="center"/>
        <w:rPr>
          <w:rFonts w:hint="eastAsia" w:ascii="仿宋_GB2312" w:eastAsia="仿宋_GB2312" w:cs="仿宋_GB2312"/>
          <w:b/>
          <w:bCs/>
          <w:color w:val="auto"/>
          <w:sz w:val="32"/>
          <w:szCs w:val="32"/>
          <w:highlight w:val="none"/>
          <w:lang w:bidi="ar-SA"/>
        </w:rPr>
      </w:pPr>
      <w:bookmarkStart w:id="85" w:name="_Toc26322_WPSOffice_Level2"/>
      <w:bookmarkStart w:id="86" w:name="_Toc21090_WPSOffice_Level2"/>
      <w:r>
        <w:rPr>
          <w:rFonts w:hint="eastAsia" w:ascii="仿宋_GB2312" w:eastAsia="仿宋_GB2312" w:cs="仿宋_GB2312"/>
          <w:b/>
          <w:bCs/>
          <w:color w:val="auto"/>
          <w:sz w:val="32"/>
          <w:szCs w:val="32"/>
          <w:highlight w:val="none"/>
          <w:lang w:bidi="ar-SA"/>
        </w:rPr>
        <w:t>投标文件、电子文档外封面、封口格式</w:t>
      </w:r>
      <w:bookmarkEnd w:id="85"/>
      <w:bookmarkEnd w:id="86"/>
    </w:p>
    <w:p w14:paraId="016AA51D">
      <w:pPr>
        <w:rPr>
          <w:rFonts w:hint="eastAsia" w:ascii="仿宋_GB2312" w:eastAsia="仿宋_GB2312" w:cs="仿宋_GB2312"/>
          <w:color w:val="auto"/>
          <w:highlight w:val="none"/>
          <w:lang w:bidi="ar-SA"/>
        </w:rPr>
      </w:pPr>
      <w:r>
        <w:rPr>
          <w:rFonts w:hint="eastAsia" w:ascii="仿宋_GB2312" w:eastAsia="仿宋_GB2312" w:cs="仿宋_GB2312"/>
          <w:color w:val="auto"/>
          <w:sz w:val="28"/>
          <w:szCs w:val="28"/>
          <w:highlight w:val="none"/>
          <w:lang w:bidi="ar-SA"/>
        </w:rPr>
        <w:t>封面格式：</w:t>
      </w:r>
    </w:p>
    <w:tbl>
      <w:tblPr>
        <w:tblStyle w:val="19"/>
        <w:tblW w:w="5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60"/>
      </w:tblGrid>
      <w:tr w14:paraId="1502C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0" w:hRule="atLeast"/>
          <w:jc w:val="center"/>
        </w:trPr>
        <w:tc>
          <w:tcPr>
            <w:tcW w:w="5960" w:type="dxa"/>
            <w:tcBorders>
              <w:tl2br w:val="nil"/>
              <w:tr2bl w:val="nil"/>
            </w:tcBorders>
          </w:tcPr>
          <w:p w14:paraId="03177914">
            <w:pPr>
              <w:jc w:val="center"/>
              <w:rPr>
                <w:rFonts w:hint="eastAsia" w:ascii="仿宋_GB2312" w:eastAsia="仿宋_GB2312" w:cs="仿宋_GB2312"/>
                <w:b/>
                <w:bCs/>
                <w:color w:val="auto"/>
                <w:highlight w:val="none"/>
                <w:lang w:bidi="ar-SA"/>
              </w:rPr>
            </w:pPr>
          </w:p>
          <w:p w14:paraId="056FD13F">
            <w:pPr>
              <w:jc w:val="center"/>
              <w:rPr>
                <w:rFonts w:hint="eastAsia" w:ascii="仿宋_GB2312" w:eastAsia="仿宋_GB2312" w:cs="仿宋_GB2312"/>
                <w:b/>
                <w:bCs/>
                <w:color w:val="auto"/>
                <w:highlight w:val="none"/>
                <w:lang w:bidi="ar-SA"/>
              </w:rPr>
            </w:pPr>
          </w:p>
          <w:p w14:paraId="7F93B9C1">
            <w:pPr>
              <w:jc w:val="center"/>
              <w:rPr>
                <w:rFonts w:hint="eastAsia" w:ascii="仿宋_GB2312" w:eastAsia="仿宋_GB2312" w:cs="仿宋_GB2312"/>
                <w:b/>
                <w:bCs/>
                <w:color w:val="auto"/>
                <w:highlight w:val="none"/>
                <w:lang w:bidi="ar-SA"/>
              </w:rPr>
            </w:pPr>
          </w:p>
          <w:p w14:paraId="208B7BF4">
            <w:pPr>
              <w:jc w:val="center"/>
              <w:rPr>
                <w:rFonts w:hint="eastAsia" w:ascii="仿宋_GB2312" w:eastAsia="仿宋_GB2312" w:cs="仿宋_GB2312"/>
                <w:b/>
                <w:bCs/>
                <w:color w:val="auto"/>
                <w:highlight w:val="none"/>
                <w:lang w:bidi="ar-SA"/>
              </w:rPr>
            </w:pPr>
          </w:p>
          <w:p w14:paraId="044299B6">
            <w:pPr>
              <w:jc w:val="center"/>
              <w:rPr>
                <w:rFonts w:hint="eastAsia" w:ascii="仿宋_GB2312" w:eastAsia="仿宋_GB2312" w:cs="仿宋_GB2312"/>
                <w:b/>
                <w:bCs/>
                <w:color w:val="auto"/>
                <w:highlight w:val="none"/>
                <w:lang w:bidi="ar-SA"/>
              </w:rPr>
            </w:pPr>
          </w:p>
          <w:p w14:paraId="0F6C7D4A">
            <w:pPr>
              <w:jc w:val="center"/>
              <w:rPr>
                <w:rFonts w:hint="eastAsia" w:ascii="仿宋_GB2312" w:eastAsia="仿宋_GB2312" w:cs="仿宋_GB2312"/>
                <w:b/>
                <w:bCs/>
                <w:color w:val="auto"/>
                <w:highlight w:val="none"/>
                <w:lang w:bidi="ar-SA"/>
              </w:rPr>
            </w:pPr>
            <w:r>
              <w:rPr>
                <w:rFonts w:hint="eastAsia" w:ascii="仿宋_GB2312" w:eastAsia="仿宋_GB2312" w:cs="仿宋_GB2312"/>
                <w:b/>
                <w:bCs/>
                <w:color w:val="auto"/>
                <w:sz w:val="44"/>
                <w:szCs w:val="52"/>
                <w:highlight w:val="none"/>
                <w:lang w:bidi="ar-SA"/>
              </w:rPr>
              <w:t>投标文件/电子文档</w:t>
            </w:r>
          </w:p>
          <w:p w14:paraId="0BF0C8D3">
            <w:pPr>
              <w:jc w:val="left"/>
              <w:rPr>
                <w:rFonts w:hint="eastAsia" w:ascii="仿宋_GB2312" w:eastAsia="仿宋_GB2312" w:cs="仿宋_GB2312"/>
                <w:color w:val="auto"/>
                <w:highlight w:val="none"/>
                <w:lang w:bidi="ar-SA"/>
              </w:rPr>
            </w:pPr>
          </w:p>
          <w:p w14:paraId="4DD39DF2">
            <w:pPr>
              <w:jc w:val="left"/>
              <w:rPr>
                <w:rFonts w:hint="eastAsia" w:ascii="仿宋_GB2312" w:eastAsia="仿宋_GB2312" w:cs="仿宋_GB2312"/>
                <w:color w:val="auto"/>
                <w:highlight w:val="none"/>
                <w:lang w:bidi="ar-SA"/>
              </w:rPr>
            </w:pPr>
          </w:p>
          <w:p w14:paraId="371EE473">
            <w:pPr>
              <w:jc w:val="left"/>
              <w:rPr>
                <w:rFonts w:hint="eastAsia" w:ascii="仿宋_GB2312" w:eastAsia="仿宋_GB2312" w:cs="仿宋_GB2312"/>
                <w:color w:val="auto"/>
                <w:highlight w:val="none"/>
                <w:lang w:bidi="ar-SA"/>
              </w:rPr>
            </w:pPr>
          </w:p>
          <w:p w14:paraId="0B6B1EEA">
            <w:pPr>
              <w:jc w:val="left"/>
              <w:rPr>
                <w:rFonts w:hint="eastAsia" w:ascii="仿宋_GB2312" w:eastAsia="仿宋_GB2312" w:cs="仿宋_GB2312"/>
                <w:color w:val="auto"/>
                <w:highlight w:val="none"/>
                <w:lang w:bidi="ar-SA"/>
              </w:rPr>
            </w:pPr>
          </w:p>
          <w:p w14:paraId="262A3DDA">
            <w:pPr>
              <w:jc w:val="left"/>
              <w:rPr>
                <w:rFonts w:hint="eastAsia" w:ascii="仿宋_GB2312" w:eastAsia="仿宋_GB2312" w:cs="仿宋_GB2312"/>
                <w:color w:val="auto"/>
                <w:highlight w:val="none"/>
                <w:lang w:bidi="ar-SA"/>
              </w:rPr>
            </w:pPr>
          </w:p>
          <w:p w14:paraId="56D35E49">
            <w:pPr>
              <w:jc w:val="left"/>
              <w:rPr>
                <w:rFonts w:hint="eastAsia" w:ascii="仿宋_GB2312" w:eastAsia="仿宋_GB2312" w:cs="仿宋_GB2312"/>
                <w:color w:val="auto"/>
                <w:highlight w:val="none"/>
                <w:lang w:bidi="ar-SA"/>
              </w:rPr>
            </w:pPr>
          </w:p>
          <w:p w14:paraId="7CA33C42">
            <w:pPr>
              <w:jc w:val="left"/>
              <w:rPr>
                <w:rFonts w:hint="eastAsia" w:ascii="仿宋_GB2312" w:eastAsia="仿宋_GB2312" w:cs="仿宋_GB2312"/>
                <w:color w:val="auto"/>
                <w:highlight w:val="none"/>
                <w:lang w:bidi="ar-SA"/>
              </w:rPr>
            </w:pPr>
          </w:p>
          <w:p w14:paraId="7EFC1C29">
            <w:pPr>
              <w:jc w:val="left"/>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所投包号：第001包</w:t>
            </w:r>
          </w:p>
          <w:p w14:paraId="347A0F66">
            <w:pPr>
              <w:jc w:val="left"/>
              <w:rPr>
                <w:rFonts w:hint="eastAsia" w:ascii="仿宋_GB2312" w:eastAsia="仿宋_GB2312" w:cs="仿宋_GB2312"/>
                <w:color w:val="auto"/>
                <w:highlight w:val="none"/>
                <w:lang w:bidi="ar-SA"/>
              </w:rPr>
            </w:pPr>
          </w:p>
          <w:p w14:paraId="253727A0">
            <w:pPr>
              <w:jc w:val="left"/>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项目名称：</w:t>
            </w:r>
          </w:p>
          <w:p w14:paraId="031275EF">
            <w:pPr>
              <w:jc w:val="left"/>
              <w:rPr>
                <w:rFonts w:hint="eastAsia" w:ascii="仿宋_GB2312" w:eastAsia="仿宋_GB2312" w:cs="仿宋_GB2312"/>
                <w:color w:val="auto"/>
                <w:highlight w:val="none"/>
                <w:lang w:bidi="ar-SA"/>
              </w:rPr>
            </w:pPr>
          </w:p>
          <w:p w14:paraId="153314B0">
            <w:pPr>
              <w:jc w:val="left"/>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项目编号：</w:t>
            </w:r>
          </w:p>
          <w:p w14:paraId="1B302D3E">
            <w:pPr>
              <w:jc w:val="center"/>
              <w:rPr>
                <w:rFonts w:hint="eastAsia" w:ascii="仿宋_GB2312" w:eastAsia="仿宋_GB2312" w:cs="仿宋_GB2312"/>
                <w:color w:val="auto"/>
                <w:highlight w:val="none"/>
                <w:lang w:bidi="ar-SA"/>
              </w:rPr>
            </w:pPr>
          </w:p>
          <w:p w14:paraId="29681FA4">
            <w:pPr>
              <w:jc w:val="center"/>
              <w:rPr>
                <w:rFonts w:hint="eastAsia" w:ascii="仿宋_GB2312" w:eastAsia="仿宋_GB2312" w:cs="仿宋_GB2312"/>
                <w:color w:val="auto"/>
                <w:highlight w:val="none"/>
                <w:lang w:bidi="ar-SA"/>
              </w:rPr>
            </w:pPr>
          </w:p>
          <w:p w14:paraId="7F25F273">
            <w:pPr>
              <w:jc w:val="center"/>
              <w:rPr>
                <w:rFonts w:hint="eastAsia" w:ascii="仿宋_GB2312" w:eastAsia="仿宋_GB2312" w:cs="仿宋_GB2312"/>
                <w:color w:val="auto"/>
                <w:highlight w:val="none"/>
                <w:lang w:bidi="ar-SA"/>
              </w:rPr>
            </w:pPr>
          </w:p>
          <w:p w14:paraId="549791F2">
            <w:pPr>
              <w:jc w:val="left"/>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投标人名称（加盖单位公章）</w:t>
            </w:r>
          </w:p>
        </w:tc>
      </w:tr>
    </w:tbl>
    <w:p w14:paraId="02D1BEDB">
      <w:pPr>
        <w:rPr>
          <w:rFonts w:hint="eastAsia" w:ascii="仿宋_GB2312" w:eastAsia="仿宋_GB2312" w:cs="仿宋_GB2312"/>
          <w:color w:val="auto"/>
          <w:highlight w:val="none"/>
          <w:lang w:bidi="ar-SA"/>
        </w:rPr>
      </w:pPr>
    </w:p>
    <w:p w14:paraId="17BF7571">
      <w:pPr>
        <w:rPr>
          <w:rFonts w:hint="eastAsia" w:ascii="仿宋_GB2312" w:eastAsia="仿宋_GB2312" w:cs="仿宋_GB2312"/>
          <w:color w:val="auto"/>
          <w:highlight w:val="none"/>
          <w:lang w:bidi="ar-SA"/>
        </w:rPr>
      </w:pPr>
    </w:p>
    <w:p w14:paraId="378C80E2">
      <w:pPr>
        <w:rPr>
          <w:rFonts w:hint="eastAsia" w:ascii="仿宋_GB2312" w:eastAsia="仿宋_GB2312" w:cs="仿宋_GB2312"/>
          <w:color w:val="auto"/>
          <w:highlight w:val="none"/>
          <w:lang w:bidi="ar-SA"/>
        </w:rPr>
      </w:pPr>
      <w:r>
        <w:rPr>
          <w:rFonts w:hint="eastAsia" w:ascii="仿宋_GB2312" w:eastAsia="仿宋_GB2312" w:cs="仿宋_GB2312"/>
          <w:color w:val="auto"/>
          <w:sz w:val="24"/>
          <w:szCs w:val="32"/>
          <w:highlight w:val="none"/>
          <w:lang w:bidi="ar-SA"/>
        </w:rPr>
        <w:t>封口格式：</w:t>
      </w:r>
    </w:p>
    <w:tbl>
      <w:tblPr>
        <w:tblStyle w:val="19"/>
        <w:tblW w:w="87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9"/>
      </w:tblGrid>
      <w:tr w14:paraId="4C2CF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1" w:hRule="atLeast"/>
          <w:jc w:val="center"/>
        </w:trPr>
        <w:tc>
          <w:tcPr>
            <w:tcW w:w="8789" w:type="dxa"/>
            <w:tcBorders>
              <w:top w:val="single" w:color="auto" w:sz="4" w:space="0"/>
              <w:left w:val="single" w:color="auto" w:sz="4" w:space="0"/>
              <w:bottom w:val="single" w:color="auto" w:sz="4" w:space="0"/>
              <w:right w:val="single" w:color="auto" w:sz="4" w:space="0"/>
              <w:tl2br w:val="nil"/>
              <w:tr2bl w:val="nil"/>
            </w:tcBorders>
            <w:vAlign w:val="center"/>
          </w:tcPr>
          <w:p w14:paraId="39823EE2">
            <w:pPr>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——于   年  月  日   时之前不准启封（公章）——</w:t>
            </w:r>
          </w:p>
        </w:tc>
      </w:tr>
    </w:tbl>
    <w:p w14:paraId="51F7F14B">
      <w:pPr>
        <w:rPr>
          <w:rFonts w:hint="eastAsia" w:ascii="仿宋_GB2312" w:eastAsia="仿宋_GB2312" w:cs="仿宋_GB2312"/>
          <w:color w:val="auto"/>
          <w:highlight w:val="none"/>
          <w:lang w:bidi="ar-SA"/>
        </w:rPr>
      </w:pPr>
    </w:p>
    <w:p w14:paraId="12C06110">
      <w:pPr>
        <w:rPr>
          <w:rFonts w:hint="eastAsia" w:ascii="仿宋_GB2312" w:eastAsia="仿宋_GB2312" w:cs="仿宋_GB2312"/>
          <w:color w:val="auto"/>
          <w:highlight w:val="none"/>
          <w:lang w:bidi="ar-SA"/>
        </w:rPr>
      </w:pPr>
    </w:p>
    <w:p w14:paraId="0427930A">
      <w:pPr>
        <w:rPr>
          <w:rFonts w:hint="eastAsia" w:ascii="仿宋_GB2312" w:eastAsia="仿宋_GB2312" w:cs="仿宋_GB2312"/>
          <w:b/>
          <w:color w:val="auto"/>
          <w:sz w:val="28"/>
          <w:szCs w:val="28"/>
          <w:highlight w:val="none"/>
          <w:lang w:bidi="ar-SA"/>
        </w:rPr>
      </w:pPr>
    </w:p>
    <w:p w14:paraId="6AF9AF67">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r>
        <w:rPr>
          <w:rFonts w:hint="eastAsia" w:ascii="仿宋_GB2312" w:eastAsia="仿宋_GB2312" w:cs="仿宋_GB2312"/>
          <w:color w:val="auto"/>
          <w:szCs w:val="28"/>
          <w:highlight w:val="none"/>
          <w:lang w:bidi="ar-SA"/>
        </w:rPr>
        <w:t>格式2</w:t>
      </w:r>
    </w:p>
    <w:p w14:paraId="316B9F7D">
      <w:pPr>
        <w:jc w:val="center"/>
        <w:rPr>
          <w:rFonts w:hint="eastAsia" w:ascii="仿宋_GB2312" w:eastAsia="仿宋_GB2312" w:cs="仿宋_GB2312"/>
          <w:b/>
          <w:bCs/>
          <w:color w:val="auto"/>
          <w:sz w:val="32"/>
          <w:szCs w:val="32"/>
          <w:highlight w:val="none"/>
          <w:lang w:bidi="ar-SA"/>
        </w:rPr>
      </w:pPr>
      <w:r>
        <w:rPr>
          <w:rFonts w:hint="eastAsia" w:ascii="仿宋_GB2312" w:eastAsia="仿宋_GB2312" w:cs="仿宋_GB2312"/>
          <w:color w:val="auto"/>
          <w:sz w:val="32"/>
          <w:highlight w:val="none"/>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3878580</wp:posOffset>
                </wp:positionH>
                <wp:positionV relativeFrom="paragraph">
                  <wp:posOffset>361315</wp:posOffset>
                </wp:positionV>
                <wp:extent cx="1253490" cy="563245"/>
                <wp:effectExtent l="0" t="0" r="0" b="0"/>
                <wp:wrapNone/>
                <wp:docPr id="7" name="文本框 2"/>
                <wp:cNvGraphicFramePr/>
                <a:graphic xmlns:a="http://schemas.openxmlformats.org/drawingml/2006/main">
                  <a:graphicData uri="http://schemas.microsoft.com/office/word/2010/wordprocessingShape">
                    <wps:wsp>
                      <wps:cNvSpPr/>
                      <wps:spPr>
                        <a:xfrm>
                          <a:off x="0" y="0"/>
                          <a:ext cx="1253490" cy="563245"/>
                        </a:xfrm>
                        <a:prstGeom prst="rect">
                          <a:avLst/>
                        </a:prstGeom>
                        <a:solidFill>
                          <a:srgbClr val="FFFFFF"/>
                        </a:solidFill>
                        <a:ln w="9525" cap="flat" cmpd="sng">
                          <a:solidFill>
                            <a:srgbClr val="000000"/>
                          </a:solidFill>
                          <a:prstDash val="solid"/>
                          <a:miter/>
                        </a:ln>
                      </wps:spPr>
                      <wps:txbx>
                        <w:txbxContent>
                          <w:p w14:paraId="03BF8DEB">
                            <w:pPr>
                              <w:rPr>
                                <w:rFonts w:hint="eastAsia" w:ascii="仿宋_GB2312" w:eastAsia="仿宋_GB2312" w:cs="仿宋_GB2312"/>
                                <w:sz w:val="32"/>
                                <w:szCs w:val="32"/>
                                <w:lang w:bidi="ar-SA"/>
                              </w:rPr>
                            </w:pPr>
                            <w:r>
                              <w:rPr>
                                <w:rFonts w:hint="eastAsia" w:ascii="仿宋_GB2312" w:eastAsia="仿宋_GB2312" w:cs="仿宋_GB2312"/>
                                <w:sz w:val="32"/>
                                <w:szCs w:val="32"/>
                                <w:lang w:bidi="ar-SA"/>
                              </w:rPr>
                              <w:t>正本/副本</w:t>
                            </w:r>
                          </w:p>
                        </w:txbxContent>
                      </wps:txbx>
                      <wps:bodyPr vert="horz" wrap="square" lIns="91440" tIns="45720" rIns="91440" bIns="45720" anchor="t" anchorCtr="0" upright="1">
                        <a:noAutofit/>
                      </wps:bodyPr>
                    </wps:wsp>
                  </a:graphicData>
                </a:graphic>
              </wp:anchor>
            </w:drawing>
          </mc:Choice>
          <mc:Fallback>
            <w:pict>
              <v:rect id="文本框 2" o:spid="_x0000_s1026" o:spt="1" style="position:absolute;left:0pt;margin-left:305.4pt;margin-top:28.45pt;height:44.35pt;width:98.7pt;z-index:251659264;mso-width-relative:page;mso-height-relative:page;" fillcolor="#FFFFFF" filled="t" stroked="t" coordsize="21600,21600" o:gfxdata="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JnZ152AAAAAoBAAAPAAAAAAAAAAEAIAAAACIAAABkcnMvZG93bnJldi54bWxQSwECFAAUAAAA&#10;CACHTuJAZrrx+CcCAABZBAAADgAAAAAAAAABACAAAAAnAQAAZHJzL2Uyb0RvYy54bWxQSwUGAAAA&#10;AAYABgBZAQAAwAUAAAAA&#10;">
                <v:fill on="t" focussize="0,0"/>
                <v:stroke color="#000000" joinstyle="miter"/>
                <v:imagedata o:title=""/>
                <o:lock v:ext="edit" aspectratio="f"/>
                <v:textbox>
                  <w:txbxContent>
                    <w:p w14:paraId="03BF8DEB">
                      <w:pPr>
                        <w:rPr>
                          <w:rFonts w:hint="eastAsia" w:ascii="仿宋_GB2312" w:eastAsia="仿宋_GB2312" w:cs="仿宋_GB2312"/>
                          <w:sz w:val="32"/>
                          <w:szCs w:val="32"/>
                          <w:lang w:bidi="ar-SA"/>
                        </w:rPr>
                      </w:pPr>
                      <w:r>
                        <w:rPr>
                          <w:rFonts w:hint="eastAsia" w:ascii="仿宋_GB2312" w:eastAsia="仿宋_GB2312" w:cs="仿宋_GB2312"/>
                          <w:sz w:val="32"/>
                          <w:szCs w:val="32"/>
                          <w:lang w:bidi="ar-SA"/>
                        </w:rPr>
                        <w:t>正本/副本</w:t>
                      </w:r>
                    </w:p>
                  </w:txbxContent>
                </v:textbox>
              </v:rect>
            </w:pict>
          </mc:Fallback>
        </mc:AlternateContent>
      </w:r>
      <w:r>
        <w:rPr>
          <w:rFonts w:hint="eastAsia" w:ascii="仿宋_GB2312" w:eastAsia="仿宋_GB2312" w:cs="仿宋_GB2312"/>
          <w:b/>
          <w:bCs/>
          <w:color w:val="auto"/>
          <w:sz w:val="32"/>
          <w:szCs w:val="32"/>
          <w:highlight w:val="none"/>
          <w:lang w:bidi="ar-SA"/>
        </w:rPr>
        <w:t>投标文件的封皮</w:t>
      </w:r>
    </w:p>
    <w:p w14:paraId="369379A6">
      <w:pPr>
        <w:rPr>
          <w:rFonts w:hint="eastAsia" w:ascii="仿宋_GB2312" w:eastAsia="仿宋_GB2312" w:cs="仿宋_GB2312"/>
          <w:color w:val="auto"/>
          <w:highlight w:val="none"/>
          <w:lang w:bidi="ar-SA"/>
        </w:rPr>
      </w:pPr>
    </w:p>
    <w:p w14:paraId="07001A29">
      <w:pPr>
        <w:rPr>
          <w:rFonts w:hint="eastAsia" w:ascii="仿宋_GB2312" w:eastAsia="仿宋_GB2312" w:cs="仿宋_GB2312"/>
          <w:color w:val="auto"/>
          <w:highlight w:val="none"/>
          <w:lang w:bidi="ar-SA"/>
        </w:rPr>
      </w:pPr>
    </w:p>
    <w:p w14:paraId="3C67D601">
      <w:pPr>
        <w:rPr>
          <w:rFonts w:hint="eastAsia" w:ascii="仿宋_GB2312" w:eastAsia="仿宋_GB2312" w:cs="仿宋_GB2312"/>
          <w:color w:val="auto"/>
          <w:highlight w:val="none"/>
          <w:lang w:bidi="ar-SA"/>
        </w:rPr>
      </w:pPr>
    </w:p>
    <w:p w14:paraId="66F90285">
      <w:pPr>
        <w:rPr>
          <w:rFonts w:hint="eastAsia" w:ascii="仿宋_GB2312" w:eastAsia="仿宋_GB2312" w:cs="仿宋_GB2312"/>
          <w:color w:val="auto"/>
          <w:highlight w:val="none"/>
          <w:lang w:bidi="ar-SA"/>
        </w:rPr>
      </w:pPr>
    </w:p>
    <w:p w14:paraId="7CA88BF9">
      <w:pPr>
        <w:rPr>
          <w:rFonts w:hint="eastAsia" w:ascii="仿宋_GB2312" w:eastAsia="仿宋_GB2312" w:cs="仿宋_GB2312"/>
          <w:color w:val="auto"/>
          <w:highlight w:val="none"/>
          <w:lang w:bidi="ar-SA"/>
        </w:rPr>
      </w:pPr>
    </w:p>
    <w:p w14:paraId="49CB8F01">
      <w:pPr>
        <w:rPr>
          <w:rFonts w:hint="eastAsia" w:ascii="仿宋_GB2312" w:eastAsia="仿宋_GB2312" w:cs="仿宋_GB2312"/>
          <w:color w:val="auto"/>
          <w:highlight w:val="none"/>
          <w:lang w:bidi="ar-SA"/>
        </w:rPr>
      </w:pPr>
    </w:p>
    <w:p w14:paraId="2C392DAB">
      <w:pPr>
        <w:rPr>
          <w:rFonts w:hint="eastAsia" w:ascii="仿宋_GB2312" w:eastAsia="仿宋_GB2312" w:cs="仿宋_GB2312"/>
          <w:color w:val="auto"/>
          <w:highlight w:val="none"/>
          <w:lang w:bidi="ar-SA"/>
        </w:rPr>
      </w:pPr>
    </w:p>
    <w:p w14:paraId="3473299A">
      <w:pPr>
        <w:rPr>
          <w:rFonts w:hint="eastAsia" w:ascii="仿宋_GB2312" w:eastAsia="仿宋_GB2312" w:cs="仿宋_GB2312"/>
          <w:color w:val="auto"/>
          <w:highlight w:val="none"/>
          <w:lang w:bidi="ar-SA"/>
        </w:rPr>
      </w:pPr>
    </w:p>
    <w:p w14:paraId="116B6CFF">
      <w:pPr>
        <w:rPr>
          <w:rFonts w:hint="eastAsia" w:ascii="仿宋_GB2312" w:eastAsia="仿宋_GB2312" w:cs="仿宋_GB2312"/>
          <w:color w:val="auto"/>
          <w:highlight w:val="none"/>
          <w:lang w:bidi="ar-SA"/>
        </w:rPr>
      </w:pPr>
    </w:p>
    <w:p w14:paraId="3C58FA88">
      <w:pPr>
        <w:rPr>
          <w:rFonts w:hint="eastAsia" w:ascii="仿宋_GB2312" w:eastAsia="仿宋_GB2312" w:cs="仿宋_GB2312"/>
          <w:color w:val="auto"/>
          <w:highlight w:val="none"/>
          <w:lang w:bidi="ar-SA"/>
        </w:rPr>
      </w:pPr>
    </w:p>
    <w:p w14:paraId="30898756">
      <w:pPr>
        <w:jc w:val="center"/>
        <w:rPr>
          <w:rFonts w:hint="eastAsia" w:ascii="仿宋_GB2312" w:eastAsia="仿宋_GB2312" w:cs="仿宋_GB2312"/>
          <w:b/>
          <w:bCs/>
          <w:color w:val="auto"/>
          <w:sz w:val="52"/>
          <w:szCs w:val="52"/>
          <w:highlight w:val="none"/>
          <w:lang w:bidi="ar-SA"/>
        </w:rPr>
      </w:pPr>
      <w:r>
        <w:rPr>
          <w:rFonts w:hint="eastAsia" w:ascii="仿宋_GB2312" w:eastAsia="仿宋_GB2312" w:cs="仿宋_GB2312"/>
          <w:b/>
          <w:bCs/>
          <w:color w:val="auto"/>
          <w:sz w:val="52"/>
          <w:szCs w:val="52"/>
          <w:highlight w:val="none"/>
          <w:lang w:bidi="ar-SA"/>
        </w:rPr>
        <w:t>投  标  文  件</w:t>
      </w:r>
    </w:p>
    <w:p w14:paraId="29886CB1">
      <w:pPr>
        <w:rPr>
          <w:rFonts w:hint="eastAsia" w:ascii="仿宋_GB2312" w:eastAsia="仿宋_GB2312" w:cs="仿宋_GB2312"/>
          <w:color w:val="auto"/>
          <w:highlight w:val="none"/>
          <w:lang w:bidi="ar-SA"/>
        </w:rPr>
      </w:pPr>
    </w:p>
    <w:p w14:paraId="588A947F">
      <w:pPr>
        <w:rPr>
          <w:rFonts w:hint="eastAsia" w:ascii="仿宋_GB2312" w:eastAsia="仿宋_GB2312" w:cs="仿宋_GB2312"/>
          <w:color w:val="auto"/>
          <w:highlight w:val="none"/>
          <w:lang w:bidi="ar-SA"/>
        </w:rPr>
      </w:pPr>
    </w:p>
    <w:p w14:paraId="6E5192BA">
      <w:pPr>
        <w:rPr>
          <w:rFonts w:hint="eastAsia" w:ascii="仿宋_GB2312" w:eastAsia="仿宋_GB2312" w:cs="仿宋_GB2312"/>
          <w:color w:val="auto"/>
          <w:highlight w:val="none"/>
          <w:lang w:bidi="ar-SA"/>
        </w:rPr>
      </w:pPr>
    </w:p>
    <w:p w14:paraId="022AD327">
      <w:pPr>
        <w:rPr>
          <w:rFonts w:hint="eastAsia" w:ascii="仿宋_GB2312" w:eastAsia="仿宋_GB2312" w:cs="仿宋_GB2312"/>
          <w:color w:val="auto"/>
          <w:sz w:val="28"/>
          <w:szCs w:val="28"/>
          <w:highlight w:val="none"/>
          <w:lang w:bidi="ar-SA"/>
        </w:rPr>
      </w:pPr>
    </w:p>
    <w:p w14:paraId="36BADE03">
      <w:pPr>
        <w:rPr>
          <w:rFonts w:hint="eastAsia" w:ascii="仿宋_GB2312" w:eastAsia="仿宋_GB2312" w:cs="仿宋_GB2312"/>
          <w:color w:val="auto"/>
          <w:sz w:val="28"/>
          <w:szCs w:val="28"/>
          <w:highlight w:val="none"/>
          <w:lang w:bidi="ar-SA"/>
        </w:rPr>
      </w:pPr>
    </w:p>
    <w:p w14:paraId="30C38006">
      <w:pPr>
        <w:rPr>
          <w:rFonts w:hint="eastAsia" w:ascii="仿宋_GB2312" w:eastAsia="仿宋_GB2312" w:cs="仿宋_GB2312"/>
          <w:color w:val="auto"/>
          <w:sz w:val="28"/>
          <w:szCs w:val="28"/>
          <w:highlight w:val="none"/>
          <w:lang w:bidi="ar-SA"/>
        </w:rPr>
      </w:pPr>
    </w:p>
    <w:p w14:paraId="10E143B5">
      <w:pPr>
        <w:rPr>
          <w:rFonts w:hint="eastAsia" w:ascii="仿宋_GB2312" w:eastAsia="仿宋_GB2312" w:cs="仿宋_GB2312"/>
          <w:color w:val="auto"/>
          <w:sz w:val="28"/>
          <w:szCs w:val="28"/>
          <w:highlight w:val="none"/>
          <w:lang w:bidi="ar-SA"/>
        </w:rPr>
      </w:pPr>
    </w:p>
    <w:p w14:paraId="6BE72034">
      <w:pPr>
        <w:rPr>
          <w:rFonts w:hint="eastAsia" w:ascii="仿宋_GB2312" w:eastAsia="仿宋_GB2312" w:cs="仿宋_GB2312"/>
          <w:color w:val="auto"/>
          <w:sz w:val="28"/>
          <w:szCs w:val="28"/>
          <w:highlight w:val="none"/>
          <w:lang w:bidi="ar-SA"/>
        </w:rPr>
      </w:pPr>
    </w:p>
    <w:p w14:paraId="51B92E44">
      <w:pPr>
        <w:rPr>
          <w:rFonts w:hint="eastAsia" w:ascii="仿宋_GB2312" w:eastAsia="仿宋_GB2312" w:cs="仿宋_GB2312"/>
          <w:color w:val="auto"/>
          <w:sz w:val="28"/>
          <w:szCs w:val="28"/>
          <w:highlight w:val="none"/>
          <w:lang w:bidi="ar-SA"/>
        </w:rPr>
      </w:pPr>
    </w:p>
    <w:p w14:paraId="7E7D9557">
      <w:pPr>
        <w:rPr>
          <w:rFonts w:hint="eastAsia" w:ascii="仿宋_GB2312" w:eastAsia="仿宋_GB2312" w:cs="仿宋_GB2312"/>
          <w:color w:val="auto"/>
          <w:sz w:val="28"/>
          <w:szCs w:val="28"/>
          <w:highlight w:val="none"/>
          <w:lang w:bidi="ar-SA"/>
        </w:rPr>
      </w:pPr>
      <w:r>
        <w:rPr>
          <w:rFonts w:hint="eastAsia" w:ascii="仿宋_GB2312" w:eastAsia="仿宋_GB2312" w:cs="仿宋_GB2312"/>
          <w:color w:val="auto"/>
          <w:sz w:val="28"/>
          <w:szCs w:val="28"/>
          <w:highlight w:val="none"/>
          <w:lang w:bidi="ar-SA"/>
        </w:rPr>
        <w:t>所投包号：第001包</w:t>
      </w:r>
    </w:p>
    <w:p w14:paraId="1D35D2A0">
      <w:pPr>
        <w:rPr>
          <w:rFonts w:hint="eastAsia" w:ascii="仿宋_GB2312" w:eastAsia="仿宋_GB2312" w:cs="仿宋_GB2312"/>
          <w:color w:val="auto"/>
          <w:sz w:val="28"/>
          <w:szCs w:val="28"/>
          <w:highlight w:val="none"/>
          <w:lang w:bidi="ar-SA"/>
        </w:rPr>
      </w:pPr>
      <w:r>
        <w:rPr>
          <w:rFonts w:hint="eastAsia" w:ascii="仿宋_GB2312" w:eastAsia="仿宋_GB2312" w:cs="仿宋_GB2312"/>
          <w:color w:val="auto"/>
          <w:sz w:val="28"/>
          <w:szCs w:val="28"/>
          <w:highlight w:val="none"/>
          <w:lang w:bidi="ar-SA"/>
        </w:rPr>
        <w:t>项目名称：</w:t>
      </w:r>
    </w:p>
    <w:p w14:paraId="4D36832E">
      <w:pPr>
        <w:rPr>
          <w:rFonts w:hint="eastAsia" w:ascii="仿宋_GB2312" w:eastAsia="仿宋_GB2312" w:cs="仿宋_GB2312"/>
          <w:color w:val="auto"/>
          <w:sz w:val="28"/>
          <w:szCs w:val="28"/>
          <w:highlight w:val="none"/>
          <w:lang w:bidi="ar-SA"/>
        </w:rPr>
      </w:pPr>
      <w:r>
        <w:rPr>
          <w:rFonts w:hint="eastAsia" w:ascii="仿宋_GB2312" w:eastAsia="仿宋_GB2312" w:cs="仿宋_GB2312"/>
          <w:color w:val="auto"/>
          <w:sz w:val="28"/>
          <w:szCs w:val="28"/>
          <w:highlight w:val="none"/>
          <w:lang w:bidi="ar-SA"/>
        </w:rPr>
        <w:t>项目编号：</w:t>
      </w:r>
    </w:p>
    <w:p w14:paraId="327EFFAF">
      <w:pPr>
        <w:rPr>
          <w:rFonts w:hint="eastAsia" w:ascii="仿宋_GB2312" w:eastAsia="仿宋_GB2312" w:cs="仿宋_GB2312"/>
          <w:color w:val="auto"/>
          <w:sz w:val="28"/>
          <w:szCs w:val="28"/>
          <w:highlight w:val="none"/>
          <w:lang w:bidi="ar-SA"/>
        </w:rPr>
      </w:pPr>
      <w:r>
        <w:rPr>
          <w:rFonts w:hint="eastAsia" w:ascii="仿宋_GB2312" w:eastAsia="仿宋_GB2312" w:cs="仿宋_GB2312"/>
          <w:color w:val="auto"/>
          <w:sz w:val="28"/>
          <w:szCs w:val="28"/>
          <w:highlight w:val="none"/>
          <w:lang w:bidi="ar-SA"/>
        </w:rPr>
        <w:t>投标人名称 ：</w:t>
      </w:r>
    </w:p>
    <w:p w14:paraId="6C82DF62">
      <w:pPr>
        <w:pStyle w:val="8"/>
        <w:rPr>
          <w:rFonts w:hint="eastAsia" w:ascii="仿宋_GB2312" w:eastAsia="仿宋_GB2312" w:cs="仿宋_GB2312"/>
          <w:color w:val="auto"/>
          <w:sz w:val="28"/>
          <w:szCs w:val="28"/>
          <w:highlight w:val="none"/>
          <w:lang w:bidi="ar-SA"/>
        </w:rPr>
      </w:pPr>
    </w:p>
    <w:p w14:paraId="4E426872">
      <w:pPr>
        <w:rPr>
          <w:color w:val="auto"/>
          <w:highlight w:val="none"/>
        </w:rPr>
      </w:pPr>
    </w:p>
    <w:p w14:paraId="3471BF44">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r>
        <w:rPr>
          <w:rFonts w:hint="eastAsia" w:ascii="仿宋_GB2312" w:eastAsia="仿宋_GB2312" w:cs="仿宋_GB2312"/>
          <w:color w:val="auto"/>
          <w:szCs w:val="28"/>
          <w:highlight w:val="none"/>
          <w:lang w:bidi="ar-SA"/>
        </w:rPr>
        <w:t>格式3</w:t>
      </w:r>
    </w:p>
    <w:p w14:paraId="76B3AF97">
      <w:pPr>
        <w:spacing w:before="312" w:after="312" w:line="360" w:lineRule="auto"/>
        <w:ind w:right="-21" w:rightChars="-10"/>
        <w:jc w:val="center"/>
        <w:rPr>
          <w:rFonts w:hint="eastAsia" w:ascii="仿宋_GB2312" w:eastAsia="仿宋_GB2312" w:cs="仿宋_GB2312"/>
          <w:b/>
          <w:color w:val="auto"/>
          <w:sz w:val="32"/>
          <w:szCs w:val="32"/>
          <w:highlight w:val="none"/>
          <w:lang w:bidi="ar-SA"/>
        </w:rPr>
      </w:pPr>
      <w:bookmarkStart w:id="87" w:name="_Toc2304_WPSOffice_Level2"/>
      <w:bookmarkStart w:id="88" w:name="_Toc21414_WPSOffice_Level2"/>
      <w:r>
        <w:rPr>
          <w:rFonts w:hint="eastAsia" w:ascii="仿宋_GB2312" w:eastAsia="仿宋_GB2312" w:cs="仿宋_GB2312"/>
          <w:b/>
          <w:color w:val="auto"/>
          <w:sz w:val="32"/>
          <w:szCs w:val="32"/>
          <w:highlight w:val="none"/>
          <w:lang w:bidi="ar-SA"/>
        </w:rPr>
        <w:t>目  录</w:t>
      </w:r>
      <w:bookmarkEnd w:id="87"/>
      <w:bookmarkEnd w:id="88"/>
    </w:p>
    <w:p w14:paraId="7EEB72A3">
      <w:pPr>
        <w:rPr>
          <w:rFonts w:hint="eastAsia" w:ascii="仿宋_GB2312" w:eastAsia="仿宋_GB2312" w:cs="仿宋_GB2312"/>
          <w:color w:val="auto"/>
          <w:highlight w:val="none"/>
          <w:lang w:bidi="ar-SA"/>
        </w:rPr>
      </w:pPr>
      <w:bookmarkStart w:id="89" w:name="_Toc30940_WPSOffice_Level2"/>
      <w:bookmarkStart w:id="90" w:name="_Toc7636_WPSOffice_Level2"/>
      <w:r>
        <w:rPr>
          <w:rFonts w:hint="eastAsia" w:ascii="仿宋_GB2312" w:eastAsia="仿宋_GB2312" w:cs="仿宋_GB2312"/>
          <w:color w:val="auto"/>
          <w:highlight w:val="none"/>
          <w:lang w:bidi="ar-SA"/>
        </w:rPr>
        <w:t>一、资格证明材料</w:t>
      </w:r>
      <w:bookmarkEnd w:id="89"/>
      <w:bookmarkEnd w:id="90"/>
    </w:p>
    <w:p w14:paraId="3678C97A">
      <w:pP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w:t>
      </w:r>
    </w:p>
    <w:p w14:paraId="60FEA62E">
      <w:pPr>
        <w:rPr>
          <w:rFonts w:hint="eastAsia" w:ascii="仿宋_GB2312" w:eastAsia="仿宋_GB2312" w:cs="仿宋_GB2312"/>
          <w:color w:val="auto"/>
          <w:highlight w:val="none"/>
          <w:lang w:bidi="ar-SA"/>
        </w:rPr>
      </w:pPr>
      <w:bookmarkStart w:id="91" w:name="_Toc13950_WPSOffice_Level2"/>
      <w:bookmarkStart w:id="92" w:name="_Toc31702_WPSOffice_Level2"/>
      <w:r>
        <w:rPr>
          <w:rFonts w:hint="eastAsia" w:ascii="仿宋_GB2312" w:eastAsia="仿宋_GB2312" w:cs="仿宋_GB2312"/>
          <w:color w:val="auto"/>
          <w:highlight w:val="none"/>
          <w:lang w:bidi="ar-SA"/>
        </w:rPr>
        <w:t>二、符合性证明材料</w:t>
      </w:r>
      <w:bookmarkEnd w:id="91"/>
      <w:bookmarkEnd w:id="92"/>
    </w:p>
    <w:p w14:paraId="043A42A8">
      <w:pP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w:t>
      </w:r>
    </w:p>
    <w:p w14:paraId="28956C13">
      <w:pPr>
        <w:rPr>
          <w:rFonts w:hint="eastAsia" w:ascii="仿宋_GB2312" w:eastAsia="仿宋_GB2312" w:cs="仿宋_GB2312"/>
          <w:color w:val="auto"/>
          <w:highlight w:val="none"/>
          <w:lang w:bidi="ar-SA"/>
        </w:rPr>
      </w:pPr>
      <w:bookmarkStart w:id="93" w:name="_Toc14854_WPSOffice_Level2"/>
      <w:bookmarkStart w:id="94" w:name="_Toc9090_WPSOffice_Level2"/>
      <w:r>
        <w:rPr>
          <w:rFonts w:hint="eastAsia" w:ascii="仿宋_GB2312" w:eastAsia="仿宋_GB2312" w:cs="仿宋_GB2312"/>
          <w:color w:val="auto"/>
          <w:highlight w:val="none"/>
          <w:lang w:bidi="ar-SA"/>
        </w:rPr>
        <w:t>三、其它材料</w:t>
      </w:r>
      <w:bookmarkEnd w:id="93"/>
      <w:bookmarkEnd w:id="94"/>
    </w:p>
    <w:p w14:paraId="354E765C">
      <w:pP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w:t>
      </w:r>
    </w:p>
    <w:p w14:paraId="1C052033">
      <w:pPr>
        <w:rPr>
          <w:rFonts w:hint="eastAsia" w:ascii="仿宋_GB2312" w:eastAsia="仿宋_GB2312" w:cs="仿宋_GB2312"/>
          <w:color w:val="auto"/>
          <w:szCs w:val="21"/>
          <w:highlight w:val="none"/>
          <w:lang w:bidi="ar-SA"/>
        </w:rPr>
      </w:pPr>
    </w:p>
    <w:p w14:paraId="111AFBBC">
      <w:pPr>
        <w:rPr>
          <w:rFonts w:hint="eastAsia" w:ascii="仿宋_GB2312" w:eastAsia="仿宋_GB2312" w:cs="仿宋_GB2312"/>
          <w:color w:val="auto"/>
          <w:szCs w:val="21"/>
          <w:highlight w:val="none"/>
          <w:lang w:bidi="ar-SA"/>
        </w:rPr>
      </w:pPr>
    </w:p>
    <w:p w14:paraId="52981785">
      <w:pPr>
        <w:rPr>
          <w:rFonts w:hint="eastAsia" w:ascii="仿宋_GB2312" w:eastAsia="仿宋_GB2312" w:cs="仿宋_GB2312"/>
          <w:color w:val="auto"/>
          <w:szCs w:val="21"/>
          <w:highlight w:val="none"/>
          <w:lang w:bidi="ar-SA"/>
        </w:rPr>
      </w:pPr>
    </w:p>
    <w:p w14:paraId="315B6823">
      <w:pPr>
        <w:adjustRightInd w:val="0"/>
        <w:snapToGrid w:val="0"/>
        <w:spacing w:line="360" w:lineRule="auto"/>
        <w:ind w:firstLine="420" w:firstLineChars="200"/>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我单位的投标文件由资格证明材料、符合性证明材料和其它材料三部分组成，在此加盖单位公章并由法定代表人（或非法人组织负责人）或其授权委托人签字，保证投标文件中所有材料真实、有效。</w:t>
      </w:r>
    </w:p>
    <w:p w14:paraId="1A0E1347">
      <w:pPr>
        <w:spacing w:line="360" w:lineRule="auto"/>
        <w:rPr>
          <w:rFonts w:hint="eastAsia" w:ascii="仿宋_GB2312" w:eastAsia="仿宋_GB2312" w:cs="仿宋_GB2312"/>
          <w:color w:val="auto"/>
          <w:highlight w:val="none"/>
          <w:lang w:bidi="ar-SA"/>
        </w:rPr>
      </w:pPr>
    </w:p>
    <w:p w14:paraId="72176872">
      <w:pPr>
        <w:rPr>
          <w:rFonts w:hint="eastAsia" w:ascii="仿宋_GB2312" w:eastAsia="仿宋_GB2312" w:cs="仿宋_GB2312"/>
          <w:color w:val="auto"/>
          <w:highlight w:val="none"/>
          <w:lang w:bidi="ar-SA"/>
        </w:rPr>
      </w:pPr>
    </w:p>
    <w:p w14:paraId="1D5FE47F">
      <w:pPr>
        <w:rPr>
          <w:rFonts w:hint="eastAsia" w:ascii="仿宋_GB2312" w:eastAsia="仿宋_GB2312" w:cs="仿宋_GB2312"/>
          <w:color w:val="auto"/>
          <w:highlight w:val="none"/>
          <w:lang w:bidi="ar-SA"/>
        </w:rPr>
      </w:pPr>
    </w:p>
    <w:p w14:paraId="1C2B6EB8">
      <w:pPr>
        <w:rPr>
          <w:rFonts w:hint="eastAsia" w:ascii="仿宋_GB2312" w:eastAsia="仿宋_GB2312" w:cs="仿宋_GB2312"/>
          <w:color w:val="auto"/>
          <w:highlight w:val="none"/>
          <w:lang w:bidi="ar-SA"/>
        </w:rPr>
      </w:pPr>
    </w:p>
    <w:p w14:paraId="52C8CA83">
      <w:pPr>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投标人名称（加盖单位公章）：</w:t>
      </w:r>
      <w:r>
        <w:rPr>
          <w:rFonts w:hint="eastAsia" w:ascii="仿宋_GB2312" w:eastAsia="仿宋_GB2312" w:cs="仿宋_GB2312"/>
          <w:color w:val="auto"/>
          <w:highlight w:val="none"/>
          <w:u w:val="single"/>
          <w:lang w:bidi="ar-SA"/>
        </w:rPr>
        <w:t xml:space="preserve">           </w:t>
      </w:r>
    </w:p>
    <w:p w14:paraId="246F1A5F">
      <w:pPr>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法定代表人（或</w:t>
      </w:r>
      <w:r>
        <w:rPr>
          <w:rFonts w:hint="eastAsia" w:ascii="仿宋_GB2312" w:eastAsia="仿宋_GB2312" w:cs="仿宋_GB2312"/>
          <w:color w:val="auto"/>
          <w:szCs w:val="21"/>
          <w:highlight w:val="none"/>
          <w:lang w:bidi="ar-SA"/>
        </w:rPr>
        <w:t>非法人组织负责人）或</w:t>
      </w:r>
      <w:r>
        <w:rPr>
          <w:rFonts w:hint="eastAsia" w:ascii="仿宋_GB2312" w:eastAsia="仿宋_GB2312" w:cs="仿宋_GB2312"/>
          <w:color w:val="auto"/>
          <w:highlight w:val="none"/>
          <w:lang w:bidi="ar-SA"/>
        </w:rPr>
        <w:t>其授权委托人(签字或盖章)：</w:t>
      </w:r>
      <w:r>
        <w:rPr>
          <w:rFonts w:hint="eastAsia" w:ascii="仿宋_GB2312" w:eastAsia="仿宋_GB2312" w:cs="仿宋_GB2312"/>
          <w:color w:val="auto"/>
          <w:highlight w:val="none"/>
          <w:u w:val="single"/>
          <w:lang w:bidi="ar-SA"/>
        </w:rPr>
        <w:t xml:space="preserve">           </w:t>
      </w:r>
    </w:p>
    <w:p w14:paraId="7C56A1A3">
      <w:pPr>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日期：</w:t>
      </w:r>
      <w:r>
        <w:rPr>
          <w:rFonts w:hint="eastAsia" w:ascii="仿宋_GB2312" w:eastAsia="仿宋_GB2312" w:cs="仿宋_GB2312"/>
          <w:color w:val="auto"/>
          <w:highlight w:val="none"/>
          <w:u w:val="single"/>
          <w:lang w:bidi="ar-SA"/>
        </w:rPr>
        <w:t xml:space="preserve">                </w:t>
      </w:r>
    </w:p>
    <w:p w14:paraId="4D14A9A9">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r>
        <w:rPr>
          <w:rFonts w:hint="eastAsia" w:ascii="仿宋_GB2312" w:eastAsia="仿宋_GB2312" w:cs="仿宋_GB2312"/>
          <w:color w:val="auto"/>
          <w:highlight w:val="none"/>
          <w:lang w:bidi="ar-SA"/>
        </w:rPr>
        <w:br w:type="page"/>
      </w:r>
      <w:r>
        <w:rPr>
          <w:rFonts w:hint="eastAsia" w:ascii="仿宋_GB2312" w:eastAsia="仿宋_GB2312" w:cs="仿宋_GB2312"/>
          <w:color w:val="auto"/>
          <w:szCs w:val="28"/>
          <w:highlight w:val="none"/>
          <w:lang w:bidi="ar-SA"/>
        </w:rPr>
        <w:t>格式4</w:t>
      </w:r>
    </w:p>
    <w:p w14:paraId="4437B1D6">
      <w:pPr>
        <w:spacing w:before="312" w:after="312" w:line="360" w:lineRule="auto"/>
        <w:ind w:right="-21" w:rightChars="-10"/>
        <w:jc w:val="center"/>
        <w:rPr>
          <w:rFonts w:hint="eastAsia" w:ascii="仿宋_GB2312" w:eastAsia="仿宋_GB2312" w:cs="仿宋_GB2312"/>
          <w:b/>
          <w:color w:val="auto"/>
          <w:sz w:val="32"/>
          <w:szCs w:val="32"/>
          <w:highlight w:val="none"/>
          <w:lang w:bidi="ar-SA"/>
        </w:rPr>
      </w:pPr>
      <w:bookmarkStart w:id="95" w:name="_Toc16924_WPSOffice_Level2"/>
      <w:bookmarkStart w:id="96" w:name="_Toc3401_WPSOffice_Level2"/>
      <w:r>
        <w:rPr>
          <w:rFonts w:hint="eastAsia" w:ascii="仿宋_GB2312" w:eastAsia="仿宋_GB2312" w:cs="仿宋_GB2312"/>
          <w:b/>
          <w:color w:val="auto"/>
          <w:sz w:val="32"/>
          <w:szCs w:val="32"/>
          <w:highlight w:val="none"/>
          <w:lang w:bidi="ar-SA"/>
        </w:rPr>
        <w:t>法定代表人（或非法人组织负责人）身份证明书</w:t>
      </w:r>
      <w:bookmarkEnd w:id="95"/>
      <w:bookmarkEnd w:id="96"/>
    </w:p>
    <w:p w14:paraId="177641C1">
      <w:pPr>
        <w:spacing w:line="360" w:lineRule="auto"/>
        <w:ind w:firstLine="840" w:firstLineChars="4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姓名：</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，性别：</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，出生日期：</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，现任职务：</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，系</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（投标人名称）的法定代表人（或非法人组织负责人）。</w:t>
      </w:r>
    </w:p>
    <w:p w14:paraId="67C9567E">
      <w:pPr>
        <w:rPr>
          <w:rFonts w:hint="eastAsia" w:ascii="仿宋_GB2312" w:eastAsia="仿宋_GB2312" w:cs="仿宋_GB2312"/>
          <w:color w:val="auto"/>
          <w:szCs w:val="21"/>
          <w:highlight w:val="none"/>
          <w:lang w:bidi="ar-SA"/>
        </w:rPr>
      </w:pPr>
    </w:p>
    <w:p w14:paraId="0F39DF28">
      <w:pP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特此证明。</w:t>
      </w:r>
    </w:p>
    <w:p w14:paraId="41710172">
      <w:pPr>
        <w:rPr>
          <w:rFonts w:hint="eastAsia" w:ascii="仿宋_GB2312" w:eastAsia="仿宋_GB2312" w:cs="仿宋_GB2312"/>
          <w:color w:val="auto"/>
          <w:szCs w:val="21"/>
          <w:highlight w:val="none"/>
          <w:lang w:bidi="ar-SA"/>
        </w:rPr>
      </w:pPr>
    </w:p>
    <w:p w14:paraId="2FB5DD4B">
      <w:pPr>
        <w:rPr>
          <w:rFonts w:hint="eastAsia" w:ascii="仿宋_GB2312" w:eastAsia="仿宋_GB2312" w:cs="仿宋_GB2312"/>
          <w:color w:val="auto"/>
          <w:szCs w:val="21"/>
          <w:highlight w:val="none"/>
          <w:lang w:bidi="ar-SA"/>
        </w:rPr>
      </w:pPr>
    </w:p>
    <w:p w14:paraId="3C99B909">
      <w:pPr>
        <w:rPr>
          <w:rFonts w:hint="eastAsia" w:ascii="仿宋_GB2312" w:eastAsia="仿宋_GB2312" w:cs="仿宋_GB2312"/>
          <w:color w:val="auto"/>
          <w:szCs w:val="21"/>
          <w:highlight w:val="none"/>
          <w:lang w:bidi="ar-SA"/>
        </w:rPr>
      </w:pPr>
    </w:p>
    <w:tbl>
      <w:tblPr>
        <w:tblStyle w:val="19"/>
        <w:tblW w:w="82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8"/>
      </w:tblGrid>
      <w:tr w14:paraId="2CC8E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0" w:hRule="atLeast"/>
          <w:jc w:val="center"/>
        </w:trPr>
        <w:tc>
          <w:tcPr>
            <w:tcW w:w="8228" w:type="dxa"/>
            <w:tcBorders>
              <w:tl2br w:val="nil"/>
              <w:tr2bl w:val="nil"/>
            </w:tcBorders>
          </w:tcPr>
          <w:p w14:paraId="4EC78937">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（※法定代表人（或非法人组织负责人）身份证正、反面复印件※）</w:t>
            </w:r>
          </w:p>
        </w:tc>
      </w:tr>
    </w:tbl>
    <w:p w14:paraId="273A1C2B">
      <w:pPr>
        <w:rPr>
          <w:rFonts w:hint="eastAsia" w:ascii="仿宋_GB2312" w:eastAsia="仿宋_GB2312" w:cs="仿宋_GB2312"/>
          <w:color w:val="auto"/>
          <w:szCs w:val="21"/>
          <w:highlight w:val="none"/>
          <w:lang w:bidi="ar-SA"/>
        </w:rPr>
      </w:pPr>
    </w:p>
    <w:p w14:paraId="1E70DEED">
      <w:pPr>
        <w:rPr>
          <w:rFonts w:hint="eastAsia" w:ascii="仿宋_GB2312" w:eastAsia="仿宋_GB2312" w:cs="仿宋_GB2312"/>
          <w:color w:val="auto"/>
          <w:szCs w:val="21"/>
          <w:highlight w:val="none"/>
          <w:lang w:bidi="ar-SA"/>
        </w:rPr>
      </w:pPr>
    </w:p>
    <w:p w14:paraId="7E2B982E">
      <w:pPr>
        <w:rPr>
          <w:rFonts w:hint="eastAsia" w:ascii="仿宋_GB2312" w:eastAsia="仿宋_GB2312" w:cs="仿宋_GB2312"/>
          <w:color w:val="auto"/>
          <w:szCs w:val="21"/>
          <w:highlight w:val="none"/>
          <w:lang w:bidi="ar-SA"/>
        </w:rPr>
      </w:pPr>
    </w:p>
    <w:p w14:paraId="494AE9DD">
      <w:pPr>
        <w:rPr>
          <w:rFonts w:hint="eastAsia" w:ascii="仿宋_GB2312" w:eastAsia="仿宋_GB2312" w:cs="仿宋_GB2312"/>
          <w:color w:val="auto"/>
          <w:szCs w:val="21"/>
          <w:highlight w:val="none"/>
          <w:lang w:bidi="ar-SA"/>
        </w:rPr>
      </w:pPr>
    </w:p>
    <w:p w14:paraId="5CBFD9B0">
      <w:pPr>
        <w:rPr>
          <w:rFonts w:hint="eastAsia" w:ascii="仿宋_GB2312" w:eastAsia="仿宋_GB2312" w:cs="仿宋_GB2312"/>
          <w:color w:val="auto"/>
          <w:szCs w:val="21"/>
          <w:highlight w:val="none"/>
          <w:lang w:bidi="ar-SA"/>
        </w:rPr>
      </w:pPr>
    </w:p>
    <w:p w14:paraId="40F174D2">
      <w:pPr>
        <w:rPr>
          <w:rFonts w:hint="eastAsia" w:ascii="仿宋_GB2312" w:eastAsia="仿宋_GB2312" w:cs="仿宋_GB2312"/>
          <w:color w:val="auto"/>
          <w:szCs w:val="21"/>
          <w:highlight w:val="none"/>
          <w:lang w:bidi="ar-SA"/>
        </w:rPr>
      </w:pPr>
    </w:p>
    <w:p w14:paraId="00216EC9">
      <w:pPr>
        <w:spacing w:line="480" w:lineRule="auto"/>
        <w:rPr>
          <w:rFonts w:hint="eastAsia" w:ascii="仿宋_GB2312" w:eastAsia="仿宋_GB2312" w:cs="仿宋_GB2312"/>
          <w:color w:val="auto"/>
          <w:highlight w:val="none"/>
          <w:u w:val="single"/>
          <w:lang w:bidi="ar-SA"/>
        </w:rPr>
      </w:pPr>
      <w:r>
        <w:rPr>
          <w:rFonts w:hint="eastAsia" w:ascii="仿宋_GB2312" w:eastAsia="仿宋_GB2312" w:cs="仿宋_GB2312"/>
          <w:color w:val="auto"/>
          <w:highlight w:val="none"/>
          <w:lang w:bidi="ar-SA"/>
        </w:rPr>
        <w:t>投标人名称（加盖单位公章）：</w:t>
      </w:r>
      <w:r>
        <w:rPr>
          <w:rFonts w:hint="eastAsia" w:ascii="仿宋_GB2312" w:eastAsia="仿宋_GB2312" w:cs="仿宋_GB2312"/>
          <w:color w:val="auto"/>
          <w:highlight w:val="none"/>
          <w:u w:val="single"/>
          <w:lang w:bidi="ar-SA"/>
        </w:rPr>
        <w:t xml:space="preserve">           </w:t>
      </w:r>
    </w:p>
    <w:p w14:paraId="4D7E2EC4">
      <w:pPr>
        <w:spacing w:line="480" w:lineRule="auto"/>
        <w:rPr>
          <w:rFonts w:hint="eastAsia" w:ascii="仿宋_GB2312" w:eastAsia="仿宋_GB2312" w:cs="仿宋_GB2312"/>
          <w:color w:val="auto"/>
          <w:highlight w:val="none"/>
          <w:u w:val="single"/>
          <w:lang w:bidi="ar-SA"/>
        </w:rPr>
      </w:pPr>
      <w:r>
        <w:rPr>
          <w:rFonts w:hint="eastAsia" w:ascii="仿宋_GB2312" w:eastAsia="仿宋_GB2312" w:cs="仿宋_GB2312"/>
          <w:color w:val="auto"/>
          <w:highlight w:val="none"/>
          <w:lang w:bidi="ar-SA"/>
        </w:rPr>
        <w:t>日期：</w:t>
      </w:r>
      <w:r>
        <w:rPr>
          <w:rFonts w:hint="eastAsia" w:ascii="仿宋_GB2312" w:eastAsia="仿宋_GB2312" w:cs="仿宋_GB2312"/>
          <w:color w:val="auto"/>
          <w:highlight w:val="none"/>
          <w:u w:val="single"/>
          <w:lang w:bidi="ar-SA"/>
        </w:rPr>
        <w:t xml:space="preserve">                </w:t>
      </w:r>
    </w:p>
    <w:p w14:paraId="03956C81">
      <w:pPr>
        <w:pStyle w:val="8"/>
        <w:rPr>
          <w:rFonts w:hint="eastAsia" w:ascii="仿宋_GB2312" w:eastAsia="仿宋_GB2312" w:cs="仿宋_GB2312"/>
          <w:color w:val="auto"/>
          <w:highlight w:val="none"/>
          <w:u w:val="single"/>
          <w:lang w:bidi="ar-SA"/>
        </w:rPr>
      </w:pPr>
    </w:p>
    <w:p w14:paraId="1A7C76C5">
      <w:pPr>
        <w:rPr>
          <w:rFonts w:hint="eastAsia" w:ascii="仿宋_GB2312" w:eastAsia="仿宋_GB2312" w:cs="仿宋_GB2312"/>
          <w:color w:val="auto"/>
          <w:highlight w:val="none"/>
          <w:u w:val="single"/>
          <w:lang w:bidi="ar-SA"/>
        </w:rPr>
      </w:pPr>
    </w:p>
    <w:p w14:paraId="789DA8F5">
      <w:pPr>
        <w:pStyle w:val="8"/>
        <w:rPr>
          <w:rFonts w:hint="eastAsia" w:ascii="仿宋_GB2312" w:eastAsia="仿宋_GB2312" w:cs="仿宋_GB2312"/>
          <w:color w:val="auto"/>
          <w:highlight w:val="none"/>
          <w:u w:val="single"/>
          <w:lang w:bidi="ar-SA"/>
        </w:rPr>
      </w:pPr>
    </w:p>
    <w:p w14:paraId="165FAA7A">
      <w:pPr>
        <w:rPr>
          <w:rFonts w:hint="eastAsia" w:ascii="仿宋_GB2312" w:eastAsia="仿宋_GB2312" w:cs="仿宋_GB2312"/>
          <w:color w:val="auto"/>
          <w:highlight w:val="none"/>
          <w:u w:val="single"/>
          <w:lang w:bidi="ar-SA"/>
        </w:rPr>
      </w:pPr>
    </w:p>
    <w:p w14:paraId="2997E701">
      <w:pPr>
        <w:pStyle w:val="8"/>
        <w:rPr>
          <w:rFonts w:hint="eastAsia" w:ascii="仿宋_GB2312" w:eastAsia="仿宋_GB2312" w:cs="仿宋_GB2312"/>
          <w:color w:val="auto"/>
          <w:highlight w:val="none"/>
          <w:u w:val="single"/>
          <w:lang w:bidi="ar-SA"/>
        </w:rPr>
      </w:pPr>
    </w:p>
    <w:p w14:paraId="7083FE9C">
      <w:pPr>
        <w:rPr>
          <w:rFonts w:hint="eastAsia" w:ascii="仿宋_GB2312" w:eastAsia="仿宋_GB2312" w:cs="仿宋_GB2312"/>
          <w:color w:val="auto"/>
          <w:highlight w:val="none"/>
          <w:u w:val="single"/>
          <w:lang w:bidi="ar-SA"/>
        </w:rPr>
      </w:pPr>
    </w:p>
    <w:p w14:paraId="65CF16F6">
      <w:pPr>
        <w:pStyle w:val="8"/>
        <w:rPr>
          <w:color w:val="auto"/>
          <w:highlight w:val="none"/>
        </w:rPr>
      </w:pPr>
    </w:p>
    <w:p w14:paraId="16D9DBAE">
      <w:pPr>
        <w:pStyle w:val="3"/>
        <w:adjustRightInd w:val="0"/>
        <w:snapToGrid w:val="0"/>
        <w:spacing w:before="0" w:after="0" w:line="240" w:lineRule="auto"/>
        <w:jc w:val="left"/>
        <w:rPr>
          <w:rFonts w:hint="eastAsia" w:ascii="仿宋_GB2312" w:eastAsia="仿宋_GB2312" w:cs="仿宋_GB2312"/>
          <w:b w:val="0"/>
          <w:bCs/>
          <w:color w:val="auto"/>
          <w:sz w:val="32"/>
          <w:szCs w:val="32"/>
          <w:highlight w:val="none"/>
          <w:lang w:bidi="ar-SA"/>
        </w:rPr>
      </w:pPr>
      <w:r>
        <w:rPr>
          <w:rFonts w:hint="eastAsia" w:ascii="仿宋_GB2312" w:eastAsia="仿宋_GB2312" w:cs="仿宋_GB2312"/>
          <w:color w:val="auto"/>
          <w:szCs w:val="28"/>
          <w:highlight w:val="none"/>
          <w:lang w:bidi="ar-SA"/>
        </w:rPr>
        <w:t>格式5</w:t>
      </w:r>
      <w:bookmarkStart w:id="97" w:name="_Toc21833_WPSOffice_Level2"/>
      <w:bookmarkStart w:id="98" w:name="_Toc122_WPSOffice_Level2"/>
    </w:p>
    <w:p w14:paraId="0B5B7725">
      <w:pPr>
        <w:spacing w:before="312" w:after="312" w:line="360" w:lineRule="auto"/>
        <w:ind w:right="-21" w:rightChars="-10"/>
        <w:jc w:val="center"/>
        <w:rPr>
          <w:rFonts w:hint="eastAsia" w:ascii="仿宋_GB2312" w:eastAsia="仿宋_GB2312" w:cs="仿宋_GB2312"/>
          <w:b/>
          <w:color w:val="auto"/>
          <w:sz w:val="32"/>
          <w:szCs w:val="32"/>
          <w:highlight w:val="none"/>
          <w:lang w:bidi="ar-SA"/>
        </w:rPr>
      </w:pPr>
      <w:r>
        <w:rPr>
          <w:rFonts w:hint="eastAsia" w:ascii="仿宋_GB2312" w:eastAsia="仿宋_GB2312" w:cs="仿宋_GB2312"/>
          <w:b/>
          <w:color w:val="auto"/>
          <w:sz w:val="32"/>
          <w:szCs w:val="32"/>
          <w:highlight w:val="none"/>
          <w:lang w:bidi="ar-SA"/>
        </w:rPr>
        <w:t>法定代表人（或非法人组织负责人）授权委托书</w:t>
      </w:r>
      <w:bookmarkEnd w:id="97"/>
      <w:bookmarkEnd w:id="98"/>
    </w:p>
    <w:p w14:paraId="729E4E0D">
      <w:pPr>
        <w:spacing w:line="360" w:lineRule="auto"/>
        <w:ind w:firstLine="420" w:firstLineChars="200"/>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szCs w:val="21"/>
          <w:highlight w:val="none"/>
          <w:lang w:bidi="ar-SA"/>
        </w:rPr>
        <w:t>单位名称：</w:t>
      </w:r>
      <w:r>
        <w:rPr>
          <w:rFonts w:hint="eastAsia" w:ascii="仿宋_GB2312" w:eastAsia="仿宋_GB2312" w:cs="仿宋_GB2312"/>
          <w:color w:val="auto"/>
          <w:szCs w:val="21"/>
          <w:highlight w:val="none"/>
          <w:u w:val="single"/>
          <w:lang w:bidi="ar-SA"/>
        </w:rPr>
        <w:t xml:space="preserve">                </w:t>
      </w:r>
    </w:p>
    <w:p w14:paraId="5369C677">
      <w:pPr>
        <w:spacing w:line="360" w:lineRule="auto"/>
        <w:ind w:firstLine="420" w:firstLineChars="200"/>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szCs w:val="21"/>
          <w:highlight w:val="none"/>
          <w:lang w:bidi="ar-SA"/>
        </w:rPr>
        <w:t>法定代表人（或非法人组织负责人）姓名：</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 xml:space="preserve"> 身份证号码：</w:t>
      </w:r>
      <w:r>
        <w:rPr>
          <w:rFonts w:hint="eastAsia" w:ascii="仿宋_GB2312" w:eastAsia="仿宋_GB2312" w:cs="仿宋_GB2312"/>
          <w:color w:val="auto"/>
          <w:szCs w:val="21"/>
          <w:highlight w:val="none"/>
          <w:u w:val="single"/>
          <w:lang w:bidi="ar-SA"/>
        </w:rPr>
        <w:t xml:space="preserve">         </w:t>
      </w:r>
    </w:p>
    <w:p w14:paraId="447DCF4F">
      <w:pPr>
        <w:tabs>
          <w:tab w:val="left" w:pos="5205"/>
        </w:tabs>
        <w:spacing w:line="360" w:lineRule="auto"/>
        <w:ind w:firstLine="420" w:firstLineChars="200"/>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szCs w:val="21"/>
          <w:highlight w:val="none"/>
          <w:lang w:bidi="ar-SA"/>
        </w:rPr>
        <w:t>住所地：</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u w:val="single"/>
          <w:lang w:bidi="ar-SA"/>
        </w:rPr>
        <w:tab/>
      </w:r>
    </w:p>
    <w:p w14:paraId="5B3FC4C1">
      <w:pPr>
        <w:spacing w:line="360" w:lineRule="auto"/>
        <w:ind w:firstLine="420" w:firstLineChars="200"/>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szCs w:val="21"/>
          <w:highlight w:val="none"/>
          <w:lang w:bidi="ar-SA"/>
        </w:rPr>
        <w:t>授权</w:t>
      </w:r>
      <w:r>
        <w:rPr>
          <w:rFonts w:hint="eastAsia" w:ascii="仿宋_GB2312" w:eastAsia="仿宋_GB2312" w:cs="仿宋_GB2312"/>
          <w:color w:val="auto"/>
          <w:highlight w:val="none"/>
          <w:lang w:bidi="ar-SA"/>
        </w:rPr>
        <w:t>委托</w:t>
      </w:r>
      <w:r>
        <w:rPr>
          <w:rFonts w:hint="eastAsia" w:ascii="仿宋_GB2312" w:eastAsia="仿宋_GB2312" w:cs="仿宋_GB2312"/>
          <w:color w:val="auto"/>
          <w:szCs w:val="21"/>
          <w:highlight w:val="none"/>
          <w:lang w:bidi="ar-SA"/>
        </w:rPr>
        <w:t>人姓名：</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 xml:space="preserve">                   身份证号码：</w:t>
      </w:r>
      <w:r>
        <w:rPr>
          <w:rFonts w:hint="eastAsia" w:ascii="仿宋_GB2312" w:eastAsia="仿宋_GB2312" w:cs="仿宋_GB2312"/>
          <w:color w:val="auto"/>
          <w:szCs w:val="21"/>
          <w:highlight w:val="none"/>
          <w:u w:val="single"/>
          <w:lang w:bidi="ar-SA"/>
        </w:rPr>
        <w:t xml:space="preserve">         </w:t>
      </w:r>
    </w:p>
    <w:p w14:paraId="0931BFFE">
      <w:pPr>
        <w:spacing w:line="360" w:lineRule="auto"/>
        <w:ind w:firstLine="420" w:firstLineChars="200"/>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szCs w:val="21"/>
          <w:highlight w:val="none"/>
          <w:lang w:bidi="ar-SA"/>
        </w:rPr>
        <w:t>工作单位：</w:t>
      </w:r>
      <w:r>
        <w:rPr>
          <w:rFonts w:hint="eastAsia" w:ascii="仿宋_GB2312" w:eastAsia="仿宋_GB2312" w:cs="仿宋_GB2312"/>
          <w:color w:val="auto"/>
          <w:szCs w:val="21"/>
          <w:highlight w:val="none"/>
          <w:u w:val="single"/>
          <w:lang w:bidi="ar-SA"/>
        </w:rPr>
        <w:t xml:space="preserve">                  </w:t>
      </w:r>
    </w:p>
    <w:p w14:paraId="411EBEE3">
      <w:pPr>
        <w:spacing w:line="360" w:lineRule="auto"/>
        <w:ind w:firstLine="420" w:firstLineChars="200"/>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szCs w:val="21"/>
          <w:highlight w:val="none"/>
          <w:lang w:bidi="ar-SA"/>
        </w:rPr>
        <w:t>住址：</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 xml:space="preserve">                   电话：</w:t>
      </w:r>
      <w:r>
        <w:rPr>
          <w:rFonts w:hint="eastAsia" w:ascii="仿宋_GB2312" w:eastAsia="仿宋_GB2312" w:cs="仿宋_GB2312"/>
          <w:color w:val="auto"/>
          <w:szCs w:val="21"/>
          <w:highlight w:val="none"/>
          <w:u w:val="single"/>
          <w:lang w:bidi="ar-SA"/>
        </w:rPr>
        <w:t xml:space="preserve">               </w:t>
      </w:r>
    </w:p>
    <w:p w14:paraId="2A022A51">
      <w:pPr>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现委托</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就</w:t>
      </w:r>
      <w:r>
        <w:rPr>
          <w:rFonts w:hint="eastAsia" w:ascii="仿宋_GB2312" w:eastAsia="仿宋_GB2312" w:cs="仿宋_GB2312"/>
          <w:color w:val="auto"/>
          <w:szCs w:val="21"/>
          <w:highlight w:val="none"/>
          <w:u w:val="single"/>
          <w:lang w:bidi="ar-SA"/>
        </w:rPr>
        <w:t>（项目编号、项目名称、包号）</w:t>
      </w:r>
      <w:r>
        <w:rPr>
          <w:rFonts w:hint="eastAsia" w:ascii="仿宋_GB2312" w:eastAsia="仿宋_GB2312" w:cs="仿宋_GB2312"/>
          <w:color w:val="auto"/>
          <w:szCs w:val="21"/>
          <w:highlight w:val="none"/>
          <w:lang w:bidi="ar-SA"/>
        </w:rPr>
        <w:t>投标中，以我单位名义处理一切与之有关的事务。</w:t>
      </w:r>
    </w:p>
    <w:p w14:paraId="2873F54C">
      <w:pPr>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本授权书于</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年</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月</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日签字或盖章生效，无转委托，特此声明。</w:t>
      </w:r>
    </w:p>
    <w:p w14:paraId="238940BE">
      <w:pPr>
        <w:spacing w:line="360" w:lineRule="auto"/>
        <w:rPr>
          <w:rFonts w:hint="eastAsia" w:ascii="仿宋_GB2312" w:eastAsia="仿宋_GB2312" w:cs="仿宋_GB2312"/>
          <w:color w:val="auto"/>
          <w:szCs w:val="21"/>
          <w:highlight w:val="none"/>
          <w:lang w:bidi="ar-SA"/>
        </w:rPr>
      </w:pPr>
    </w:p>
    <w:tbl>
      <w:tblPr>
        <w:tblStyle w:val="19"/>
        <w:tblW w:w="82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28"/>
      </w:tblGrid>
      <w:tr w14:paraId="16F64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0" w:hRule="atLeast"/>
          <w:jc w:val="center"/>
        </w:trPr>
        <w:tc>
          <w:tcPr>
            <w:tcW w:w="8228" w:type="dxa"/>
            <w:tcBorders>
              <w:tl2br w:val="nil"/>
              <w:tr2bl w:val="nil"/>
            </w:tcBorders>
          </w:tcPr>
          <w:p w14:paraId="2102BFDF">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（※授权</w:t>
            </w:r>
            <w:r>
              <w:rPr>
                <w:rFonts w:hint="eastAsia" w:ascii="仿宋_GB2312" w:eastAsia="仿宋_GB2312" w:cs="仿宋_GB2312"/>
                <w:color w:val="auto"/>
                <w:highlight w:val="none"/>
                <w:lang w:bidi="ar-SA"/>
              </w:rPr>
              <w:t>委托</w:t>
            </w:r>
            <w:r>
              <w:rPr>
                <w:rFonts w:hint="eastAsia" w:ascii="仿宋_GB2312" w:eastAsia="仿宋_GB2312" w:cs="仿宋_GB2312"/>
                <w:color w:val="auto"/>
                <w:szCs w:val="21"/>
                <w:highlight w:val="none"/>
                <w:lang w:bidi="ar-SA"/>
              </w:rPr>
              <w:t>人身份证正、反面复印件※）</w:t>
            </w:r>
          </w:p>
        </w:tc>
      </w:tr>
    </w:tbl>
    <w:p w14:paraId="1A317046">
      <w:pPr>
        <w:spacing w:line="360" w:lineRule="auto"/>
        <w:rPr>
          <w:rFonts w:hint="eastAsia" w:ascii="仿宋_GB2312" w:eastAsia="仿宋_GB2312" w:cs="仿宋_GB2312"/>
          <w:color w:val="auto"/>
          <w:szCs w:val="21"/>
          <w:highlight w:val="none"/>
          <w:lang w:bidi="ar-SA"/>
        </w:rPr>
      </w:pPr>
    </w:p>
    <w:p w14:paraId="12C91391">
      <w:pPr>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委托人（加盖单位公章）：</w:t>
      </w:r>
      <w:r>
        <w:rPr>
          <w:rFonts w:hint="eastAsia" w:ascii="仿宋_GB2312" w:eastAsia="仿宋_GB2312" w:cs="仿宋_GB2312"/>
          <w:color w:val="auto"/>
          <w:szCs w:val="21"/>
          <w:highlight w:val="none"/>
          <w:u w:val="single"/>
          <w:lang w:bidi="ar-SA"/>
        </w:rPr>
        <w:t xml:space="preserve">              </w:t>
      </w:r>
    </w:p>
    <w:p w14:paraId="72053960">
      <w:pPr>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法定代表人（或非法人组织负责人）（签字或盖章）：</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 xml:space="preserve"> </w:t>
      </w:r>
    </w:p>
    <w:p w14:paraId="21066760">
      <w:pPr>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授权</w:t>
      </w:r>
      <w:r>
        <w:rPr>
          <w:rFonts w:hint="eastAsia" w:ascii="仿宋_GB2312" w:eastAsia="仿宋_GB2312" w:cs="仿宋_GB2312"/>
          <w:color w:val="auto"/>
          <w:highlight w:val="none"/>
          <w:lang w:bidi="ar-SA"/>
        </w:rPr>
        <w:t>委托</w:t>
      </w:r>
      <w:r>
        <w:rPr>
          <w:rFonts w:hint="eastAsia" w:ascii="仿宋_GB2312" w:eastAsia="仿宋_GB2312" w:cs="仿宋_GB2312"/>
          <w:color w:val="auto"/>
          <w:szCs w:val="21"/>
          <w:highlight w:val="none"/>
          <w:lang w:bidi="ar-SA"/>
        </w:rPr>
        <w:t>人（签字或盖章）：</w:t>
      </w:r>
      <w:r>
        <w:rPr>
          <w:rFonts w:hint="eastAsia" w:ascii="仿宋_GB2312" w:eastAsia="仿宋_GB2312" w:cs="仿宋_GB2312"/>
          <w:color w:val="auto"/>
          <w:szCs w:val="21"/>
          <w:highlight w:val="none"/>
          <w:u w:val="single"/>
          <w:lang w:bidi="ar-SA"/>
        </w:rPr>
        <w:t xml:space="preserve">              </w:t>
      </w:r>
    </w:p>
    <w:p w14:paraId="48E445A7">
      <w:pPr>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详细通讯地址：</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 xml:space="preserve">      邮政编码 ：</w:t>
      </w:r>
      <w:r>
        <w:rPr>
          <w:rFonts w:hint="eastAsia" w:ascii="仿宋_GB2312" w:eastAsia="仿宋_GB2312" w:cs="仿宋_GB2312"/>
          <w:color w:val="auto"/>
          <w:szCs w:val="21"/>
          <w:highlight w:val="none"/>
          <w:u w:val="single"/>
          <w:lang w:bidi="ar-SA"/>
        </w:rPr>
        <w:t xml:space="preserve">              </w:t>
      </w:r>
    </w:p>
    <w:p w14:paraId="5A77B5E4">
      <w:pPr>
        <w:spacing w:line="360" w:lineRule="auto"/>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szCs w:val="21"/>
          <w:highlight w:val="none"/>
          <w:lang w:bidi="ar-SA"/>
        </w:rPr>
        <w:t>传        真：</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 xml:space="preserve">      电     话：</w:t>
      </w:r>
      <w:r>
        <w:rPr>
          <w:rFonts w:hint="eastAsia" w:ascii="仿宋_GB2312" w:eastAsia="仿宋_GB2312" w:cs="仿宋_GB2312"/>
          <w:color w:val="auto"/>
          <w:szCs w:val="21"/>
          <w:highlight w:val="none"/>
          <w:u w:val="single"/>
          <w:lang w:bidi="ar-SA"/>
        </w:rPr>
        <w:t xml:space="preserve">              </w:t>
      </w:r>
    </w:p>
    <w:p w14:paraId="5D78497B">
      <w:pPr>
        <w:spacing w:line="360" w:lineRule="auto"/>
        <w:rPr>
          <w:rFonts w:hint="eastAsia" w:ascii="仿宋_GB2312" w:eastAsia="仿宋_GB2312" w:cs="仿宋_GB2312"/>
          <w:color w:val="auto"/>
          <w:szCs w:val="28"/>
          <w:highlight w:val="none"/>
          <w:lang w:bidi="ar-SA"/>
        </w:rPr>
      </w:pPr>
      <w:r>
        <w:rPr>
          <w:rFonts w:hint="eastAsia" w:ascii="仿宋_GB2312" w:eastAsia="仿宋_GB2312" w:cs="仿宋_GB2312"/>
          <w:color w:val="auto"/>
          <w:szCs w:val="21"/>
          <w:highlight w:val="none"/>
          <w:lang w:bidi="ar-SA"/>
        </w:rPr>
        <w:t>日        期:</w:t>
      </w:r>
      <w:r>
        <w:rPr>
          <w:rFonts w:hint="eastAsia" w:ascii="仿宋_GB2312" w:eastAsia="仿宋_GB2312" w:cs="仿宋_GB2312"/>
          <w:color w:val="auto"/>
          <w:szCs w:val="21"/>
          <w:highlight w:val="none"/>
          <w:u w:val="single"/>
          <w:lang w:bidi="ar-SA"/>
        </w:rPr>
        <w:t xml:space="preserve">                       </w:t>
      </w:r>
    </w:p>
    <w:p w14:paraId="0D4418A5">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r>
        <w:rPr>
          <w:rFonts w:hint="eastAsia" w:ascii="仿宋_GB2312" w:eastAsia="仿宋_GB2312" w:cs="仿宋_GB2312"/>
          <w:color w:val="auto"/>
          <w:szCs w:val="28"/>
          <w:highlight w:val="none"/>
          <w:lang w:bidi="ar-SA"/>
        </w:rPr>
        <w:t>格式6</w:t>
      </w:r>
    </w:p>
    <w:p w14:paraId="14AF2879">
      <w:pPr>
        <w:spacing w:before="312" w:after="312" w:line="360" w:lineRule="auto"/>
        <w:ind w:right="-21" w:rightChars="-10"/>
        <w:jc w:val="center"/>
        <w:rPr>
          <w:rFonts w:hint="eastAsia" w:ascii="仿宋_GB2312" w:eastAsia="仿宋_GB2312" w:cs="仿宋_GB2312"/>
          <w:b/>
          <w:color w:val="auto"/>
          <w:sz w:val="32"/>
          <w:szCs w:val="32"/>
          <w:highlight w:val="none"/>
          <w:lang w:bidi="ar-SA"/>
        </w:rPr>
      </w:pPr>
      <w:r>
        <w:rPr>
          <w:rFonts w:hint="eastAsia" w:ascii="仿宋_GB2312" w:eastAsia="仿宋_GB2312" w:cs="仿宋_GB2312"/>
          <w:b/>
          <w:color w:val="auto"/>
          <w:sz w:val="32"/>
          <w:szCs w:val="32"/>
          <w:highlight w:val="none"/>
          <w:lang w:bidi="ar-SA"/>
        </w:rPr>
        <w:t>具有良好的商业信誉和健全的财务会计制度的承诺函</w:t>
      </w:r>
    </w:p>
    <w:p w14:paraId="48E64517">
      <w:pPr>
        <w:spacing w:before="312" w:after="312" w:line="480" w:lineRule="exact"/>
        <w:ind w:right="630" w:rightChars="300"/>
        <w:jc w:val="center"/>
        <w:rPr>
          <w:rFonts w:hint="eastAsia" w:ascii="仿宋_GB2312" w:eastAsia="仿宋_GB2312" w:cs="仿宋_GB2312"/>
          <w:color w:val="auto"/>
          <w:sz w:val="28"/>
          <w:szCs w:val="28"/>
          <w:highlight w:val="none"/>
          <w:lang w:bidi="ar-SA"/>
        </w:rPr>
      </w:pPr>
      <w:r>
        <w:rPr>
          <w:rFonts w:hint="eastAsia" w:ascii="仿宋_GB2312" w:eastAsia="仿宋_GB2312" w:cs="仿宋_GB2312"/>
          <w:color w:val="auto"/>
          <w:sz w:val="28"/>
          <w:szCs w:val="28"/>
          <w:highlight w:val="none"/>
          <w:lang w:bidi="ar-SA"/>
        </w:rPr>
        <w:t>（格式自拟）</w:t>
      </w:r>
    </w:p>
    <w:p w14:paraId="0C5B321E">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5F0D9FA5">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621834AF">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299F6C46">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125B06EE">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7BA11355">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61E00958">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1E094EC8">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3ED52299">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3C6EE422">
      <w:pPr>
        <w:snapToGrid w:val="0"/>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投标人名称（加盖单位公章）：</w:t>
      </w:r>
      <w:r>
        <w:rPr>
          <w:rFonts w:hint="eastAsia" w:ascii="仿宋_GB2312" w:eastAsia="仿宋_GB2312" w:cs="仿宋_GB2312"/>
          <w:color w:val="auto"/>
          <w:highlight w:val="none"/>
          <w:u w:val="single"/>
          <w:lang w:bidi="ar-SA"/>
        </w:rPr>
        <w:t xml:space="preserve">           </w:t>
      </w:r>
    </w:p>
    <w:p w14:paraId="371F4AFA">
      <w:pPr>
        <w:snapToGrid w:val="0"/>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法定代表人（或</w:t>
      </w:r>
      <w:r>
        <w:rPr>
          <w:rFonts w:hint="eastAsia" w:ascii="仿宋_GB2312" w:eastAsia="仿宋_GB2312" w:cs="仿宋_GB2312"/>
          <w:color w:val="auto"/>
          <w:szCs w:val="21"/>
          <w:highlight w:val="none"/>
          <w:lang w:bidi="ar-SA"/>
        </w:rPr>
        <w:t>非法人组织负责人）或</w:t>
      </w:r>
      <w:r>
        <w:rPr>
          <w:rFonts w:hint="eastAsia" w:ascii="仿宋_GB2312" w:eastAsia="仿宋_GB2312" w:cs="仿宋_GB2312"/>
          <w:color w:val="auto"/>
          <w:highlight w:val="none"/>
          <w:lang w:bidi="ar-SA"/>
        </w:rPr>
        <w:t>其</w:t>
      </w:r>
      <w:r>
        <w:rPr>
          <w:rFonts w:hint="eastAsia" w:ascii="仿宋_GB2312" w:eastAsia="仿宋_GB2312" w:cs="仿宋_GB2312"/>
          <w:color w:val="auto"/>
          <w:szCs w:val="21"/>
          <w:highlight w:val="none"/>
          <w:lang w:bidi="ar-SA"/>
        </w:rPr>
        <w:t>授权</w:t>
      </w:r>
      <w:r>
        <w:rPr>
          <w:rFonts w:hint="eastAsia" w:ascii="仿宋_GB2312" w:eastAsia="仿宋_GB2312" w:cs="仿宋_GB2312"/>
          <w:color w:val="auto"/>
          <w:highlight w:val="none"/>
          <w:lang w:bidi="ar-SA"/>
        </w:rPr>
        <w:t>委托</w:t>
      </w:r>
      <w:r>
        <w:rPr>
          <w:rFonts w:hint="eastAsia" w:ascii="仿宋_GB2312" w:eastAsia="仿宋_GB2312" w:cs="仿宋_GB2312"/>
          <w:color w:val="auto"/>
          <w:szCs w:val="21"/>
          <w:highlight w:val="none"/>
          <w:lang w:bidi="ar-SA"/>
        </w:rPr>
        <w:t>人</w:t>
      </w:r>
      <w:r>
        <w:rPr>
          <w:rFonts w:hint="eastAsia" w:ascii="仿宋_GB2312" w:eastAsia="仿宋_GB2312" w:cs="仿宋_GB2312"/>
          <w:color w:val="auto"/>
          <w:highlight w:val="none"/>
          <w:lang w:bidi="ar-SA"/>
        </w:rPr>
        <w:t>(签字或盖章)：</w:t>
      </w:r>
      <w:r>
        <w:rPr>
          <w:rFonts w:hint="eastAsia" w:ascii="仿宋_GB2312" w:eastAsia="仿宋_GB2312" w:cs="仿宋_GB2312"/>
          <w:color w:val="auto"/>
          <w:highlight w:val="none"/>
          <w:u w:val="single"/>
          <w:lang w:bidi="ar-SA"/>
        </w:rPr>
        <w:t xml:space="preserve">           </w:t>
      </w:r>
    </w:p>
    <w:p w14:paraId="3F629E95">
      <w:pPr>
        <w:adjustRightInd w:val="0"/>
        <w:snapToGrid w:val="0"/>
        <w:spacing w:line="360" w:lineRule="auto"/>
        <w:ind w:right="105" w:rightChars="50"/>
        <w:jc w:val="left"/>
        <w:rPr>
          <w:rFonts w:hint="eastAsia" w:ascii="仿宋_GB2312" w:eastAsia="仿宋_GB2312" w:cs="仿宋_GB2312"/>
          <w:color w:val="auto"/>
          <w:highlight w:val="none"/>
          <w:u w:val="single"/>
          <w:lang w:bidi="ar-SA"/>
        </w:rPr>
      </w:pPr>
      <w:r>
        <w:rPr>
          <w:rFonts w:hint="eastAsia" w:ascii="仿宋_GB2312" w:eastAsia="仿宋_GB2312" w:cs="仿宋_GB2312"/>
          <w:color w:val="auto"/>
          <w:highlight w:val="none"/>
          <w:lang w:bidi="ar-SA"/>
        </w:rPr>
        <w:t>日期：</w:t>
      </w:r>
      <w:r>
        <w:rPr>
          <w:rFonts w:hint="eastAsia" w:ascii="仿宋_GB2312" w:eastAsia="仿宋_GB2312" w:cs="仿宋_GB2312"/>
          <w:color w:val="auto"/>
          <w:highlight w:val="none"/>
          <w:u w:val="single"/>
          <w:lang w:bidi="ar-SA"/>
        </w:rPr>
        <w:t xml:space="preserve">                </w:t>
      </w:r>
    </w:p>
    <w:p w14:paraId="0592A4FD">
      <w:pPr>
        <w:pStyle w:val="8"/>
        <w:rPr>
          <w:rFonts w:hint="eastAsia" w:ascii="仿宋_GB2312" w:eastAsia="仿宋_GB2312" w:cs="仿宋_GB2312"/>
          <w:color w:val="auto"/>
          <w:highlight w:val="none"/>
          <w:u w:val="single"/>
          <w:lang w:bidi="ar-SA"/>
        </w:rPr>
      </w:pPr>
    </w:p>
    <w:p w14:paraId="5D171ECD">
      <w:pPr>
        <w:rPr>
          <w:rFonts w:hint="eastAsia" w:ascii="仿宋_GB2312" w:eastAsia="仿宋_GB2312" w:cs="仿宋_GB2312"/>
          <w:color w:val="auto"/>
          <w:highlight w:val="none"/>
          <w:u w:val="single"/>
          <w:lang w:bidi="ar-SA"/>
        </w:rPr>
      </w:pPr>
    </w:p>
    <w:p w14:paraId="30C16785">
      <w:pPr>
        <w:pStyle w:val="8"/>
        <w:rPr>
          <w:rFonts w:hint="eastAsia" w:ascii="仿宋_GB2312" w:eastAsia="仿宋_GB2312" w:cs="仿宋_GB2312"/>
          <w:color w:val="auto"/>
          <w:highlight w:val="none"/>
          <w:u w:val="single"/>
          <w:lang w:bidi="ar-SA"/>
        </w:rPr>
      </w:pPr>
    </w:p>
    <w:p w14:paraId="67668159">
      <w:pPr>
        <w:rPr>
          <w:rFonts w:hint="eastAsia" w:ascii="仿宋_GB2312" w:eastAsia="仿宋_GB2312" w:cs="仿宋_GB2312"/>
          <w:color w:val="auto"/>
          <w:highlight w:val="none"/>
          <w:u w:val="single"/>
          <w:lang w:bidi="ar-SA"/>
        </w:rPr>
      </w:pPr>
    </w:p>
    <w:p w14:paraId="025DEB73">
      <w:pPr>
        <w:pStyle w:val="8"/>
        <w:rPr>
          <w:rFonts w:hint="eastAsia" w:ascii="仿宋_GB2312" w:eastAsia="仿宋_GB2312" w:cs="仿宋_GB2312"/>
          <w:color w:val="auto"/>
          <w:highlight w:val="none"/>
          <w:u w:val="single"/>
          <w:lang w:bidi="ar-SA"/>
        </w:rPr>
      </w:pPr>
    </w:p>
    <w:p w14:paraId="36B0D389">
      <w:pPr>
        <w:rPr>
          <w:rFonts w:hint="eastAsia" w:ascii="仿宋_GB2312" w:eastAsia="仿宋_GB2312" w:cs="仿宋_GB2312"/>
          <w:color w:val="auto"/>
          <w:highlight w:val="none"/>
          <w:u w:val="single"/>
          <w:lang w:bidi="ar-SA"/>
        </w:rPr>
      </w:pPr>
    </w:p>
    <w:p w14:paraId="0A78A358">
      <w:pPr>
        <w:pStyle w:val="8"/>
        <w:rPr>
          <w:rFonts w:hint="eastAsia" w:ascii="仿宋_GB2312" w:eastAsia="仿宋_GB2312" w:cs="仿宋_GB2312"/>
          <w:color w:val="auto"/>
          <w:highlight w:val="none"/>
          <w:u w:val="single"/>
          <w:lang w:bidi="ar-SA"/>
        </w:rPr>
      </w:pPr>
    </w:p>
    <w:p w14:paraId="13BCEDA4">
      <w:pPr>
        <w:rPr>
          <w:rFonts w:hint="eastAsia" w:ascii="仿宋_GB2312" w:eastAsia="仿宋_GB2312" w:cs="仿宋_GB2312"/>
          <w:color w:val="auto"/>
          <w:highlight w:val="none"/>
          <w:u w:val="single"/>
          <w:lang w:bidi="ar-SA"/>
        </w:rPr>
      </w:pPr>
    </w:p>
    <w:p w14:paraId="5234FEC5">
      <w:pPr>
        <w:pStyle w:val="8"/>
        <w:rPr>
          <w:rFonts w:hint="eastAsia" w:ascii="仿宋_GB2312" w:eastAsia="仿宋_GB2312" w:cs="仿宋_GB2312"/>
          <w:color w:val="auto"/>
          <w:highlight w:val="none"/>
          <w:u w:val="single"/>
          <w:lang w:bidi="ar-SA"/>
        </w:rPr>
      </w:pPr>
    </w:p>
    <w:p w14:paraId="198B527F">
      <w:pPr>
        <w:rPr>
          <w:rFonts w:hint="eastAsia" w:ascii="仿宋_GB2312" w:eastAsia="仿宋_GB2312" w:cs="仿宋_GB2312"/>
          <w:color w:val="auto"/>
          <w:highlight w:val="none"/>
          <w:u w:val="single"/>
          <w:lang w:bidi="ar-SA"/>
        </w:rPr>
      </w:pPr>
    </w:p>
    <w:p w14:paraId="4342F7F6">
      <w:pPr>
        <w:pStyle w:val="8"/>
        <w:rPr>
          <w:rFonts w:hint="eastAsia" w:ascii="仿宋_GB2312" w:eastAsia="仿宋_GB2312" w:cs="仿宋_GB2312"/>
          <w:color w:val="auto"/>
          <w:highlight w:val="none"/>
          <w:u w:val="single"/>
          <w:lang w:bidi="ar-SA"/>
        </w:rPr>
      </w:pPr>
    </w:p>
    <w:p w14:paraId="4CF8739C">
      <w:pPr>
        <w:rPr>
          <w:rFonts w:hint="eastAsia" w:ascii="仿宋_GB2312" w:eastAsia="仿宋_GB2312" w:cs="仿宋_GB2312"/>
          <w:color w:val="auto"/>
          <w:highlight w:val="none"/>
          <w:u w:val="single"/>
          <w:lang w:bidi="ar-SA"/>
        </w:rPr>
      </w:pPr>
    </w:p>
    <w:p w14:paraId="67F8BE73">
      <w:pPr>
        <w:pStyle w:val="8"/>
        <w:rPr>
          <w:rFonts w:hint="eastAsia" w:ascii="仿宋_GB2312" w:eastAsia="仿宋_GB2312" w:cs="仿宋_GB2312"/>
          <w:color w:val="auto"/>
          <w:highlight w:val="none"/>
          <w:u w:val="single"/>
          <w:lang w:bidi="ar-SA"/>
        </w:rPr>
      </w:pPr>
    </w:p>
    <w:p w14:paraId="7B2589FA">
      <w:pPr>
        <w:rPr>
          <w:color w:val="auto"/>
          <w:highlight w:val="none"/>
        </w:rPr>
      </w:pPr>
    </w:p>
    <w:p w14:paraId="0A6DC7FB">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r>
        <w:rPr>
          <w:rFonts w:hint="eastAsia" w:ascii="仿宋_GB2312" w:eastAsia="仿宋_GB2312" w:cs="仿宋_GB2312"/>
          <w:color w:val="auto"/>
          <w:szCs w:val="28"/>
          <w:highlight w:val="none"/>
          <w:lang w:bidi="ar-SA"/>
        </w:rPr>
        <w:t>格式7</w:t>
      </w:r>
    </w:p>
    <w:p w14:paraId="715E0071">
      <w:pPr>
        <w:spacing w:before="312" w:after="312" w:line="360" w:lineRule="auto"/>
        <w:ind w:right="-21" w:rightChars="-10"/>
        <w:jc w:val="center"/>
        <w:rPr>
          <w:rFonts w:hint="eastAsia" w:ascii="仿宋_GB2312" w:eastAsia="仿宋_GB2312" w:cs="仿宋_GB2312"/>
          <w:b/>
          <w:color w:val="auto"/>
          <w:sz w:val="32"/>
          <w:szCs w:val="32"/>
          <w:highlight w:val="none"/>
          <w:lang w:bidi="ar-SA"/>
        </w:rPr>
      </w:pPr>
      <w:bookmarkStart w:id="99" w:name="_Toc23728_WPSOffice_Level2"/>
      <w:bookmarkStart w:id="100" w:name="_Toc12037_WPSOffice_Level2"/>
      <w:r>
        <w:rPr>
          <w:rFonts w:hint="eastAsia" w:ascii="仿宋_GB2312" w:eastAsia="仿宋_GB2312" w:cs="仿宋_GB2312"/>
          <w:b/>
          <w:color w:val="auto"/>
          <w:sz w:val="32"/>
          <w:szCs w:val="32"/>
          <w:highlight w:val="none"/>
          <w:lang w:bidi="ar-SA"/>
        </w:rPr>
        <w:t>具备履行合同所必需的设备和专业技术能力声明函</w:t>
      </w:r>
      <w:bookmarkEnd w:id="99"/>
      <w:bookmarkEnd w:id="100"/>
    </w:p>
    <w:p w14:paraId="5080850A">
      <w:pPr>
        <w:spacing w:before="312" w:after="312" w:line="480" w:lineRule="exact"/>
        <w:ind w:right="630" w:rightChars="300"/>
        <w:jc w:val="center"/>
        <w:rPr>
          <w:rFonts w:hint="eastAsia" w:ascii="仿宋_GB2312" w:eastAsia="仿宋_GB2312" w:cs="仿宋_GB2312"/>
          <w:color w:val="auto"/>
          <w:sz w:val="28"/>
          <w:szCs w:val="28"/>
          <w:highlight w:val="none"/>
          <w:lang w:bidi="ar-SA"/>
        </w:rPr>
      </w:pPr>
      <w:bookmarkStart w:id="101" w:name="_Toc1917_WPSOffice_Level2"/>
      <w:bookmarkStart w:id="102" w:name="_Toc28831_WPSOffice_Level2"/>
      <w:r>
        <w:rPr>
          <w:rFonts w:hint="eastAsia" w:ascii="仿宋_GB2312" w:eastAsia="仿宋_GB2312" w:cs="仿宋_GB2312"/>
          <w:color w:val="auto"/>
          <w:sz w:val="28"/>
          <w:szCs w:val="28"/>
          <w:highlight w:val="none"/>
          <w:lang w:bidi="ar-SA"/>
        </w:rPr>
        <w:t>（格式自拟）</w:t>
      </w:r>
      <w:bookmarkEnd w:id="101"/>
      <w:bookmarkEnd w:id="102"/>
    </w:p>
    <w:p w14:paraId="01CB1F9B">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373A522D">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5CA8ED41">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32C12423">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3844B5EE">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1EF3A17D">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18778D55">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29E45385">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56271990">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1CC1CE98">
      <w:pPr>
        <w:snapToGrid w:val="0"/>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投标人名称（加盖单位公章）：</w:t>
      </w:r>
      <w:r>
        <w:rPr>
          <w:rFonts w:hint="eastAsia" w:ascii="仿宋_GB2312" w:eastAsia="仿宋_GB2312" w:cs="仿宋_GB2312"/>
          <w:color w:val="auto"/>
          <w:highlight w:val="none"/>
          <w:u w:val="single"/>
          <w:lang w:bidi="ar-SA"/>
        </w:rPr>
        <w:t xml:space="preserve">           </w:t>
      </w:r>
    </w:p>
    <w:p w14:paraId="749A05C5">
      <w:pPr>
        <w:snapToGrid w:val="0"/>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法定代表人（或</w:t>
      </w:r>
      <w:r>
        <w:rPr>
          <w:rFonts w:hint="eastAsia" w:ascii="仿宋_GB2312" w:eastAsia="仿宋_GB2312" w:cs="仿宋_GB2312"/>
          <w:color w:val="auto"/>
          <w:szCs w:val="21"/>
          <w:highlight w:val="none"/>
          <w:lang w:bidi="ar-SA"/>
        </w:rPr>
        <w:t>非法人组织负责人）或</w:t>
      </w:r>
      <w:r>
        <w:rPr>
          <w:rFonts w:hint="eastAsia" w:ascii="仿宋_GB2312" w:eastAsia="仿宋_GB2312" w:cs="仿宋_GB2312"/>
          <w:color w:val="auto"/>
          <w:highlight w:val="none"/>
          <w:lang w:bidi="ar-SA"/>
        </w:rPr>
        <w:t>其</w:t>
      </w:r>
      <w:r>
        <w:rPr>
          <w:rFonts w:hint="eastAsia" w:ascii="仿宋_GB2312" w:eastAsia="仿宋_GB2312" w:cs="仿宋_GB2312"/>
          <w:color w:val="auto"/>
          <w:szCs w:val="21"/>
          <w:highlight w:val="none"/>
          <w:lang w:bidi="ar-SA"/>
        </w:rPr>
        <w:t>授权</w:t>
      </w:r>
      <w:r>
        <w:rPr>
          <w:rFonts w:hint="eastAsia" w:ascii="仿宋_GB2312" w:eastAsia="仿宋_GB2312" w:cs="仿宋_GB2312"/>
          <w:color w:val="auto"/>
          <w:highlight w:val="none"/>
          <w:lang w:bidi="ar-SA"/>
        </w:rPr>
        <w:t>委托</w:t>
      </w:r>
      <w:r>
        <w:rPr>
          <w:rFonts w:hint="eastAsia" w:ascii="仿宋_GB2312" w:eastAsia="仿宋_GB2312" w:cs="仿宋_GB2312"/>
          <w:color w:val="auto"/>
          <w:szCs w:val="21"/>
          <w:highlight w:val="none"/>
          <w:lang w:bidi="ar-SA"/>
        </w:rPr>
        <w:t>人</w:t>
      </w:r>
      <w:r>
        <w:rPr>
          <w:rFonts w:hint="eastAsia" w:ascii="仿宋_GB2312" w:eastAsia="仿宋_GB2312" w:cs="仿宋_GB2312"/>
          <w:color w:val="auto"/>
          <w:highlight w:val="none"/>
          <w:lang w:bidi="ar-SA"/>
        </w:rPr>
        <w:t>(签字或盖章)：</w:t>
      </w:r>
      <w:r>
        <w:rPr>
          <w:rFonts w:hint="eastAsia" w:ascii="仿宋_GB2312" w:eastAsia="仿宋_GB2312" w:cs="仿宋_GB2312"/>
          <w:color w:val="auto"/>
          <w:highlight w:val="none"/>
          <w:u w:val="single"/>
          <w:lang w:bidi="ar-SA"/>
        </w:rPr>
        <w:t xml:space="preserve">           </w:t>
      </w:r>
    </w:p>
    <w:p w14:paraId="6C594883">
      <w:pPr>
        <w:adjustRightInd w:val="0"/>
        <w:snapToGrid w:val="0"/>
        <w:spacing w:line="360" w:lineRule="auto"/>
        <w:ind w:right="105" w:rightChars="50"/>
        <w:jc w:val="left"/>
        <w:rPr>
          <w:rFonts w:hint="eastAsia" w:ascii="仿宋_GB2312" w:eastAsia="仿宋_GB2312" w:cs="仿宋_GB2312"/>
          <w:color w:val="auto"/>
          <w:highlight w:val="none"/>
          <w:u w:val="single"/>
          <w:lang w:bidi="ar-SA"/>
        </w:rPr>
      </w:pPr>
      <w:r>
        <w:rPr>
          <w:rFonts w:hint="eastAsia" w:ascii="仿宋_GB2312" w:eastAsia="仿宋_GB2312" w:cs="仿宋_GB2312"/>
          <w:color w:val="auto"/>
          <w:highlight w:val="none"/>
          <w:lang w:bidi="ar-SA"/>
        </w:rPr>
        <w:t>日期：</w:t>
      </w:r>
      <w:r>
        <w:rPr>
          <w:rFonts w:hint="eastAsia" w:ascii="仿宋_GB2312" w:eastAsia="仿宋_GB2312" w:cs="仿宋_GB2312"/>
          <w:color w:val="auto"/>
          <w:highlight w:val="none"/>
          <w:u w:val="single"/>
          <w:lang w:bidi="ar-SA"/>
        </w:rPr>
        <w:t xml:space="preserve">                </w:t>
      </w:r>
    </w:p>
    <w:p w14:paraId="7B82AC0C">
      <w:pPr>
        <w:pStyle w:val="8"/>
        <w:rPr>
          <w:rFonts w:hint="eastAsia" w:ascii="仿宋_GB2312" w:eastAsia="仿宋_GB2312" w:cs="仿宋_GB2312"/>
          <w:color w:val="auto"/>
          <w:highlight w:val="none"/>
          <w:u w:val="single"/>
          <w:lang w:bidi="ar-SA"/>
        </w:rPr>
      </w:pPr>
    </w:p>
    <w:p w14:paraId="3C030F9E">
      <w:pPr>
        <w:rPr>
          <w:rFonts w:hint="eastAsia" w:ascii="仿宋_GB2312" w:eastAsia="仿宋_GB2312" w:cs="仿宋_GB2312"/>
          <w:color w:val="auto"/>
          <w:highlight w:val="none"/>
          <w:u w:val="single"/>
          <w:lang w:bidi="ar-SA"/>
        </w:rPr>
      </w:pPr>
    </w:p>
    <w:p w14:paraId="70633E22">
      <w:pPr>
        <w:pStyle w:val="8"/>
        <w:rPr>
          <w:rFonts w:hint="eastAsia" w:ascii="仿宋_GB2312" w:eastAsia="仿宋_GB2312" w:cs="仿宋_GB2312"/>
          <w:color w:val="auto"/>
          <w:highlight w:val="none"/>
          <w:u w:val="single"/>
          <w:lang w:bidi="ar-SA"/>
        </w:rPr>
      </w:pPr>
    </w:p>
    <w:p w14:paraId="6E9FC3DB">
      <w:pPr>
        <w:rPr>
          <w:rFonts w:hint="eastAsia" w:ascii="仿宋_GB2312" w:eastAsia="仿宋_GB2312" w:cs="仿宋_GB2312"/>
          <w:color w:val="auto"/>
          <w:highlight w:val="none"/>
          <w:u w:val="single"/>
          <w:lang w:bidi="ar-SA"/>
        </w:rPr>
      </w:pPr>
    </w:p>
    <w:p w14:paraId="76A2D0F8">
      <w:pPr>
        <w:pStyle w:val="8"/>
        <w:rPr>
          <w:rFonts w:hint="eastAsia" w:ascii="仿宋_GB2312" w:eastAsia="仿宋_GB2312" w:cs="仿宋_GB2312"/>
          <w:color w:val="auto"/>
          <w:highlight w:val="none"/>
          <w:u w:val="single"/>
          <w:lang w:bidi="ar-SA"/>
        </w:rPr>
      </w:pPr>
    </w:p>
    <w:p w14:paraId="3293254A">
      <w:pPr>
        <w:rPr>
          <w:rFonts w:hint="eastAsia" w:ascii="仿宋_GB2312" w:eastAsia="仿宋_GB2312" w:cs="仿宋_GB2312"/>
          <w:color w:val="auto"/>
          <w:highlight w:val="none"/>
          <w:u w:val="single"/>
          <w:lang w:bidi="ar-SA"/>
        </w:rPr>
      </w:pPr>
    </w:p>
    <w:p w14:paraId="216B4DA7">
      <w:pPr>
        <w:pStyle w:val="8"/>
        <w:rPr>
          <w:rFonts w:hint="eastAsia" w:ascii="仿宋_GB2312" w:eastAsia="仿宋_GB2312" w:cs="仿宋_GB2312"/>
          <w:color w:val="auto"/>
          <w:highlight w:val="none"/>
          <w:u w:val="single"/>
          <w:lang w:bidi="ar-SA"/>
        </w:rPr>
      </w:pPr>
    </w:p>
    <w:p w14:paraId="56969E34">
      <w:pPr>
        <w:rPr>
          <w:rFonts w:hint="eastAsia" w:ascii="仿宋_GB2312" w:eastAsia="仿宋_GB2312" w:cs="仿宋_GB2312"/>
          <w:color w:val="auto"/>
          <w:highlight w:val="none"/>
          <w:u w:val="single"/>
          <w:lang w:bidi="ar-SA"/>
        </w:rPr>
      </w:pPr>
    </w:p>
    <w:p w14:paraId="02B4CA09">
      <w:pPr>
        <w:pStyle w:val="8"/>
        <w:rPr>
          <w:rFonts w:hint="eastAsia" w:ascii="仿宋_GB2312" w:eastAsia="仿宋_GB2312" w:cs="仿宋_GB2312"/>
          <w:color w:val="auto"/>
          <w:highlight w:val="none"/>
          <w:u w:val="single"/>
          <w:lang w:bidi="ar-SA"/>
        </w:rPr>
      </w:pPr>
    </w:p>
    <w:p w14:paraId="776A10C0">
      <w:pPr>
        <w:rPr>
          <w:rFonts w:hint="eastAsia" w:ascii="仿宋_GB2312" w:eastAsia="仿宋_GB2312" w:cs="仿宋_GB2312"/>
          <w:color w:val="auto"/>
          <w:highlight w:val="none"/>
          <w:u w:val="single"/>
          <w:lang w:bidi="ar-SA"/>
        </w:rPr>
      </w:pPr>
    </w:p>
    <w:p w14:paraId="6201536C">
      <w:pPr>
        <w:pStyle w:val="8"/>
        <w:rPr>
          <w:rFonts w:hint="eastAsia" w:ascii="仿宋_GB2312" w:eastAsia="仿宋_GB2312" w:cs="仿宋_GB2312"/>
          <w:color w:val="auto"/>
          <w:highlight w:val="none"/>
          <w:u w:val="single"/>
          <w:lang w:bidi="ar-SA"/>
        </w:rPr>
      </w:pPr>
    </w:p>
    <w:p w14:paraId="45EE3191">
      <w:pPr>
        <w:rPr>
          <w:rFonts w:hint="eastAsia" w:ascii="仿宋_GB2312" w:eastAsia="仿宋_GB2312" w:cs="仿宋_GB2312"/>
          <w:color w:val="auto"/>
          <w:highlight w:val="none"/>
          <w:u w:val="single"/>
          <w:lang w:bidi="ar-SA"/>
        </w:rPr>
      </w:pPr>
    </w:p>
    <w:p w14:paraId="0C66B846">
      <w:pPr>
        <w:pStyle w:val="8"/>
        <w:rPr>
          <w:rFonts w:hint="eastAsia" w:ascii="仿宋_GB2312" w:eastAsia="仿宋_GB2312" w:cs="仿宋_GB2312"/>
          <w:color w:val="auto"/>
          <w:highlight w:val="none"/>
          <w:u w:val="single"/>
          <w:lang w:bidi="ar-SA"/>
        </w:rPr>
      </w:pPr>
    </w:p>
    <w:p w14:paraId="38746CAD">
      <w:pPr>
        <w:rPr>
          <w:color w:val="auto"/>
          <w:highlight w:val="none"/>
        </w:rPr>
      </w:pPr>
    </w:p>
    <w:p w14:paraId="358A48AF">
      <w:pPr>
        <w:pStyle w:val="3"/>
        <w:adjustRightInd w:val="0"/>
        <w:snapToGrid w:val="0"/>
        <w:spacing w:before="0" w:after="0" w:line="240" w:lineRule="auto"/>
        <w:jc w:val="left"/>
        <w:rPr>
          <w:rFonts w:hint="eastAsia" w:ascii="仿宋_GB2312" w:eastAsia="仿宋_GB2312" w:cs="仿宋_GB2312"/>
          <w:color w:val="auto"/>
          <w:highlight w:val="none"/>
          <w:lang w:bidi="ar-SA"/>
        </w:rPr>
      </w:pPr>
      <w:r>
        <w:rPr>
          <w:rFonts w:hint="eastAsia" w:ascii="仿宋_GB2312" w:eastAsia="仿宋_GB2312" w:cs="仿宋_GB2312"/>
          <w:color w:val="auto"/>
          <w:szCs w:val="28"/>
          <w:highlight w:val="none"/>
          <w:lang w:bidi="ar-SA"/>
        </w:rPr>
        <w:t>格式8</w:t>
      </w:r>
    </w:p>
    <w:p w14:paraId="551D0EE9">
      <w:pPr>
        <w:spacing w:before="312" w:after="312" w:line="360" w:lineRule="auto"/>
        <w:ind w:right="-21" w:rightChars="-10"/>
        <w:jc w:val="center"/>
        <w:rPr>
          <w:rFonts w:hint="eastAsia" w:ascii="仿宋_GB2312" w:eastAsia="仿宋_GB2312" w:cs="仿宋_GB2312"/>
          <w:b/>
          <w:color w:val="auto"/>
          <w:sz w:val="32"/>
          <w:szCs w:val="32"/>
          <w:highlight w:val="none"/>
          <w:lang w:bidi="ar-SA"/>
        </w:rPr>
      </w:pPr>
      <w:r>
        <w:rPr>
          <w:rFonts w:hint="eastAsia" w:ascii="仿宋_GB2312" w:eastAsia="仿宋_GB2312" w:cs="仿宋_GB2312"/>
          <w:b/>
          <w:color w:val="auto"/>
          <w:sz w:val="32"/>
          <w:szCs w:val="32"/>
          <w:highlight w:val="none"/>
          <w:lang w:bidi="ar-SA"/>
        </w:rPr>
        <w:t xml:space="preserve">   </w:t>
      </w:r>
      <w:bookmarkStart w:id="103" w:name="_Toc11967_WPSOffice_Level2"/>
      <w:bookmarkStart w:id="104" w:name="_Toc7498_WPSOffice_Level2"/>
      <w:r>
        <w:rPr>
          <w:rFonts w:hint="eastAsia" w:ascii="仿宋_GB2312" w:eastAsia="仿宋_GB2312" w:cs="仿宋_GB2312"/>
          <w:b/>
          <w:color w:val="auto"/>
          <w:sz w:val="32"/>
          <w:szCs w:val="32"/>
          <w:highlight w:val="none"/>
          <w:lang w:bidi="ar-SA"/>
        </w:rPr>
        <w:t>参加政府采购活动前3年内在经营活动中没有重大违法记录的书面声明</w:t>
      </w:r>
      <w:bookmarkEnd w:id="103"/>
      <w:bookmarkEnd w:id="104"/>
    </w:p>
    <w:p w14:paraId="318F3A7D">
      <w:pPr>
        <w:spacing w:line="360" w:lineRule="auto"/>
        <w:ind w:right="630" w:rightChars="300"/>
        <w:rPr>
          <w:rFonts w:hint="eastAsia" w:ascii="仿宋_GB2312" w:eastAsia="仿宋_GB2312" w:cs="仿宋_GB2312"/>
          <w:b/>
          <w:color w:val="auto"/>
          <w:szCs w:val="21"/>
          <w:highlight w:val="none"/>
          <w:lang w:bidi="ar-SA"/>
        </w:rPr>
      </w:pPr>
      <w:r>
        <w:rPr>
          <w:rFonts w:hint="eastAsia" w:ascii="仿宋_GB2312" w:eastAsia="仿宋_GB2312" w:cs="仿宋_GB2312"/>
          <w:b/>
          <w:color w:val="auto"/>
          <w:szCs w:val="21"/>
          <w:highlight w:val="none"/>
          <w:u w:val="single"/>
          <w:lang w:bidi="ar-SA"/>
        </w:rPr>
        <w:t xml:space="preserve">（采购人或采购代理机构名称） </w:t>
      </w:r>
      <w:r>
        <w:rPr>
          <w:rFonts w:hint="eastAsia" w:ascii="仿宋_GB2312" w:eastAsia="仿宋_GB2312" w:cs="仿宋_GB2312"/>
          <w:b/>
          <w:color w:val="auto"/>
          <w:szCs w:val="21"/>
          <w:highlight w:val="none"/>
          <w:lang w:bidi="ar-SA"/>
        </w:rPr>
        <w:t xml:space="preserve"> ：</w:t>
      </w:r>
    </w:p>
    <w:p w14:paraId="4B97F13C">
      <w:pPr>
        <w:spacing w:line="360" w:lineRule="auto"/>
        <w:ind w:right="-21" w:rightChars="-10" w:firstLine="489" w:firstLineChars="233"/>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在本项目递交投标文件截止时间前，我单位参加本次政府采购活动前3年内在经营活动中没有因违法经营受到刑事处罚或者责令停产停业、吊销许可证或者执照、较大数额罚款等行政处罚的重大违法记录；通过“信用中国”(网站：www.creditchina.gov.cn/)、“中国政府采购网”（网站www.ccgp.gov.cn）等渠道查询，我单位未被列入失信被执行人、重大税收违法案件当事人名单、政府采购严重违法失信行为记录名单。</w:t>
      </w:r>
    </w:p>
    <w:p w14:paraId="343AB505">
      <w:pPr>
        <w:tabs>
          <w:tab w:val="left" w:pos="10065"/>
        </w:tabs>
        <w:spacing w:line="360" w:lineRule="auto"/>
        <w:ind w:right="-21" w:rightChars="-10" w:firstLine="371" w:firstLineChars="177"/>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如发现我单位提供的声明函不实时，我单位将按照《政府采购法》有关提供虚假材料的规定，接受处罚。</w:t>
      </w:r>
    </w:p>
    <w:p w14:paraId="11A88245">
      <w:pPr>
        <w:spacing w:line="360" w:lineRule="auto"/>
        <w:ind w:right="1050" w:rightChars="50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特此声明。</w:t>
      </w:r>
    </w:p>
    <w:p w14:paraId="50BDA897">
      <w:pPr>
        <w:spacing w:line="500" w:lineRule="exact"/>
        <w:ind w:right="1050" w:rightChars="500"/>
        <w:rPr>
          <w:rFonts w:hint="eastAsia" w:ascii="仿宋_GB2312" w:eastAsia="仿宋_GB2312" w:cs="仿宋_GB2312"/>
          <w:color w:val="auto"/>
          <w:szCs w:val="21"/>
          <w:highlight w:val="none"/>
          <w:lang w:bidi="ar-SA"/>
        </w:rPr>
      </w:pPr>
    </w:p>
    <w:p w14:paraId="1225107B">
      <w:pPr>
        <w:spacing w:before="156" w:after="156" w:line="400" w:lineRule="exact"/>
        <w:ind w:right="1050" w:rightChars="500"/>
        <w:rPr>
          <w:rFonts w:hint="eastAsia" w:ascii="仿宋_GB2312" w:eastAsia="仿宋_GB2312" w:cs="仿宋_GB2312"/>
          <w:color w:val="auto"/>
          <w:szCs w:val="21"/>
          <w:highlight w:val="none"/>
          <w:lang w:bidi="ar-SA"/>
        </w:rPr>
      </w:pPr>
    </w:p>
    <w:p w14:paraId="156B8010">
      <w:pPr>
        <w:spacing w:before="156" w:after="156" w:line="400" w:lineRule="exact"/>
        <w:ind w:right="1050" w:rightChars="500"/>
        <w:rPr>
          <w:rFonts w:hint="eastAsia" w:ascii="仿宋_GB2312" w:eastAsia="仿宋_GB2312" w:cs="仿宋_GB2312"/>
          <w:color w:val="auto"/>
          <w:szCs w:val="21"/>
          <w:highlight w:val="none"/>
          <w:lang w:bidi="ar-SA"/>
        </w:rPr>
      </w:pPr>
    </w:p>
    <w:p w14:paraId="3F130FDC">
      <w:pPr>
        <w:spacing w:before="156" w:after="156" w:line="400" w:lineRule="exact"/>
        <w:ind w:right="1050" w:rightChars="500"/>
        <w:rPr>
          <w:rFonts w:hint="eastAsia" w:ascii="仿宋_GB2312" w:eastAsia="仿宋_GB2312" w:cs="仿宋_GB2312"/>
          <w:color w:val="auto"/>
          <w:szCs w:val="21"/>
          <w:highlight w:val="none"/>
          <w:lang w:bidi="ar-SA"/>
        </w:rPr>
      </w:pPr>
    </w:p>
    <w:p w14:paraId="47219E17">
      <w:pPr>
        <w:spacing w:line="360" w:lineRule="exact"/>
        <w:ind w:right="1050" w:rightChars="500"/>
        <w:rPr>
          <w:rFonts w:hint="eastAsia" w:ascii="仿宋_GB2312" w:eastAsia="仿宋_GB2312" w:cs="仿宋_GB2312"/>
          <w:color w:val="auto"/>
          <w:szCs w:val="21"/>
          <w:highlight w:val="none"/>
          <w:lang w:bidi="ar-SA"/>
        </w:rPr>
      </w:pPr>
    </w:p>
    <w:p w14:paraId="3B3B800F">
      <w:pPr>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投标人名称（加盖单位公章）：</w:t>
      </w:r>
      <w:r>
        <w:rPr>
          <w:rFonts w:hint="eastAsia" w:ascii="仿宋_GB2312" w:eastAsia="仿宋_GB2312" w:cs="仿宋_GB2312"/>
          <w:color w:val="auto"/>
          <w:highlight w:val="none"/>
          <w:u w:val="single"/>
          <w:lang w:bidi="ar-SA"/>
        </w:rPr>
        <w:t xml:space="preserve">           </w:t>
      </w:r>
    </w:p>
    <w:p w14:paraId="24689378">
      <w:pPr>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法定代表人（或</w:t>
      </w:r>
      <w:r>
        <w:rPr>
          <w:rFonts w:hint="eastAsia" w:ascii="仿宋_GB2312" w:eastAsia="仿宋_GB2312" w:cs="仿宋_GB2312"/>
          <w:color w:val="auto"/>
          <w:szCs w:val="21"/>
          <w:highlight w:val="none"/>
          <w:lang w:bidi="ar-SA"/>
        </w:rPr>
        <w:t>非法人组织负责人）或</w:t>
      </w:r>
      <w:r>
        <w:rPr>
          <w:rFonts w:hint="eastAsia" w:ascii="仿宋_GB2312" w:eastAsia="仿宋_GB2312" w:cs="仿宋_GB2312"/>
          <w:color w:val="auto"/>
          <w:highlight w:val="none"/>
          <w:lang w:bidi="ar-SA"/>
        </w:rPr>
        <w:t>其</w:t>
      </w:r>
      <w:r>
        <w:rPr>
          <w:rFonts w:hint="eastAsia" w:ascii="仿宋_GB2312" w:eastAsia="仿宋_GB2312" w:cs="仿宋_GB2312"/>
          <w:color w:val="auto"/>
          <w:szCs w:val="21"/>
          <w:highlight w:val="none"/>
          <w:lang w:bidi="ar-SA"/>
        </w:rPr>
        <w:t>授权</w:t>
      </w:r>
      <w:r>
        <w:rPr>
          <w:rFonts w:hint="eastAsia" w:ascii="仿宋_GB2312" w:eastAsia="仿宋_GB2312" w:cs="仿宋_GB2312"/>
          <w:color w:val="auto"/>
          <w:highlight w:val="none"/>
          <w:lang w:bidi="ar-SA"/>
        </w:rPr>
        <w:t>委托</w:t>
      </w:r>
      <w:r>
        <w:rPr>
          <w:rFonts w:hint="eastAsia" w:ascii="仿宋_GB2312" w:eastAsia="仿宋_GB2312" w:cs="仿宋_GB2312"/>
          <w:color w:val="auto"/>
          <w:szCs w:val="21"/>
          <w:highlight w:val="none"/>
          <w:lang w:bidi="ar-SA"/>
        </w:rPr>
        <w:t>人</w:t>
      </w:r>
      <w:r>
        <w:rPr>
          <w:rFonts w:hint="eastAsia" w:ascii="仿宋_GB2312" w:eastAsia="仿宋_GB2312" w:cs="仿宋_GB2312"/>
          <w:color w:val="auto"/>
          <w:highlight w:val="none"/>
          <w:lang w:bidi="ar-SA"/>
        </w:rPr>
        <w:t>(签字或盖章)：</w:t>
      </w:r>
      <w:r>
        <w:rPr>
          <w:rFonts w:hint="eastAsia" w:ascii="仿宋_GB2312" w:eastAsia="仿宋_GB2312" w:cs="仿宋_GB2312"/>
          <w:color w:val="auto"/>
          <w:highlight w:val="none"/>
          <w:u w:val="single"/>
          <w:lang w:bidi="ar-SA"/>
        </w:rPr>
        <w:t xml:space="preserve">           </w:t>
      </w:r>
    </w:p>
    <w:p w14:paraId="41089B7E">
      <w:pPr>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日期：</w:t>
      </w:r>
      <w:r>
        <w:rPr>
          <w:rFonts w:hint="eastAsia" w:ascii="仿宋_GB2312" w:eastAsia="仿宋_GB2312" w:cs="仿宋_GB2312"/>
          <w:color w:val="auto"/>
          <w:highlight w:val="none"/>
          <w:u w:val="single"/>
          <w:lang w:bidi="ar-SA"/>
        </w:rPr>
        <w:t xml:space="preserve">                </w:t>
      </w:r>
    </w:p>
    <w:p w14:paraId="2872321B">
      <w:pPr>
        <w:spacing w:line="360" w:lineRule="auto"/>
        <w:ind w:firstLine="420" w:firstLineChars="200"/>
        <w:rPr>
          <w:rFonts w:hint="eastAsia" w:ascii="仿宋_GB2312" w:eastAsia="仿宋_GB2312" w:cs="仿宋_GB2312"/>
          <w:color w:val="auto"/>
          <w:szCs w:val="21"/>
          <w:highlight w:val="none"/>
          <w:lang w:bidi="ar-SA"/>
        </w:rPr>
      </w:pPr>
    </w:p>
    <w:p w14:paraId="010BA1A0">
      <w:pPr>
        <w:pStyle w:val="8"/>
        <w:rPr>
          <w:rFonts w:hint="eastAsia" w:ascii="仿宋_GB2312" w:eastAsia="仿宋_GB2312" w:cs="仿宋_GB2312"/>
          <w:color w:val="auto"/>
          <w:szCs w:val="21"/>
          <w:highlight w:val="none"/>
          <w:lang w:bidi="ar-SA"/>
        </w:rPr>
      </w:pPr>
    </w:p>
    <w:p w14:paraId="3D037D36">
      <w:pPr>
        <w:rPr>
          <w:rFonts w:hint="eastAsia" w:ascii="仿宋_GB2312" w:eastAsia="仿宋_GB2312" w:cs="仿宋_GB2312"/>
          <w:color w:val="auto"/>
          <w:szCs w:val="21"/>
          <w:highlight w:val="none"/>
          <w:lang w:bidi="ar-SA"/>
        </w:rPr>
      </w:pPr>
    </w:p>
    <w:p w14:paraId="7624EEB8">
      <w:pPr>
        <w:pStyle w:val="8"/>
        <w:rPr>
          <w:color w:val="auto"/>
          <w:highlight w:val="none"/>
        </w:rPr>
      </w:pPr>
    </w:p>
    <w:p w14:paraId="3368426C">
      <w:pPr>
        <w:rPr>
          <w:color w:val="auto"/>
          <w:highlight w:val="none"/>
        </w:rPr>
      </w:pPr>
    </w:p>
    <w:p w14:paraId="70286215">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r>
        <w:rPr>
          <w:rFonts w:hint="eastAsia" w:ascii="仿宋_GB2312" w:eastAsia="仿宋_GB2312" w:cs="仿宋_GB2312"/>
          <w:color w:val="auto"/>
          <w:szCs w:val="28"/>
          <w:highlight w:val="none"/>
          <w:lang w:bidi="ar-SA"/>
        </w:rPr>
        <w:t>格式9</w:t>
      </w:r>
    </w:p>
    <w:p w14:paraId="3C6CCF53">
      <w:pPr>
        <w:spacing w:before="312" w:after="312" w:line="360" w:lineRule="auto"/>
        <w:ind w:right="-21" w:rightChars="-10"/>
        <w:jc w:val="center"/>
        <w:rPr>
          <w:rFonts w:hint="eastAsia" w:ascii="仿宋_GB2312" w:eastAsia="仿宋_GB2312" w:cs="仿宋_GB2312"/>
          <w:b/>
          <w:color w:val="auto"/>
          <w:sz w:val="32"/>
          <w:szCs w:val="32"/>
          <w:highlight w:val="none"/>
          <w:lang w:bidi="ar-SA"/>
        </w:rPr>
      </w:pPr>
      <w:bookmarkStart w:id="105" w:name="_Toc24841_WPSOffice_Level2"/>
      <w:bookmarkStart w:id="106" w:name="_Toc14782_WPSOffice_Level2"/>
      <w:r>
        <w:rPr>
          <w:rFonts w:hint="eastAsia" w:ascii="仿宋_GB2312" w:eastAsia="仿宋_GB2312" w:cs="仿宋_GB2312"/>
          <w:b/>
          <w:color w:val="auto"/>
          <w:sz w:val="32"/>
          <w:szCs w:val="32"/>
          <w:highlight w:val="none"/>
          <w:lang w:bidi="ar-SA"/>
        </w:rPr>
        <w:t>投标函</w:t>
      </w:r>
      <w:bookmarkEnd w:id="105"/>
      <w:bookmarkEnd w:id="106"/>
    </w:p>
    <w:p w14:paraId="44FAA8D9">
      <w:pPr>
        <w:adjustRightInd w:val="0"/>
        <w:snapToGrid w:val="0"/>
        <w:spacing w:line="360" w:lineRule="auto"/>
        <w:ind w:right="630" w:rightChars="300"/>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szCs w:val="21"/>
          <w:highlight w:val="none"/>
          <w:lang w:bidi="ar-SA"/>
        </w:rPr>
        <w:t xml:space="preserve"> </w:t>
      </w:r>
      <w:r>
        <w:rPr>
          <w:rFonts w:hint="eastAsia" w:ascii="仿宋_GB2312" w:eastAsia="仿宋_GB2312" w:cs="仿宋_GB2312"/>
          <w:color w:val="auto"/>
          <w:szCs w:val="21"/>
          <w:highlight w:val="none"/>
          <w:u w:val="single"/>
          <w:lang w:bidi="ar-SA"/>
        </w:rPr>
        <w:t>（采购人或采购代理机构）：</w:t>
      </w:r>
    </w:p>
    <w:p w14:paraId="296A5751">
      <w:pPr>
        <w:adjustRightInd w:val="0"/>
        <w:snapToGrid w:val="0"/>
        <w:spacing w:line="360" w:lineRule="auto"/>
        <w:ind w:right="-21" w:rightChars="-1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 xml:space="preserve">    根据贵方</w:t>
      </w:r>
      <w:r>
        <w:rPr>
          <w:rFonts w:hint="eastAsia" w:ascii="仿宋_GB2312" w:eastAsia="仿宋_GB2312" w:cs="仿宋_GB2312"/>
          <w:color w:val="auto"/>
          <w:szCs w:val="21"/>
          <w:highlight w:val="none"/>
          <w:u w:val="single"/>
          <w:lang w:bidi="ar-SA"/>
        </w:rPr>
        <w:t>(项目名称)</w:t>
      </w:r>
      <w:r>
        <w:rPr>
          <w:rFonts w:hint="eastAsia" w:ascii="仿宋_GB2312" w:eastAsia="仿宋_GB2312" w:cs="仿宋_GB2312"/>
          <w:color w:val="auto"/>
          <w:szCs w:val="21"/>
          <w:highlight w:val="none"/>
          <w:lang w:bidi="ar-SA"/>
        </w:rPr>
        <w:t>项目的招标公告</w:t>
      </w:r>
      <w:r>
        <w:rPr>
          <w:rFonts w:hint="eastAsia" w:ascii="仿宋_GB2312" w:eastAsia="仿宋_GB2312" w:cs="仿宋_GB2312"/>
          <w:color w:val="auto"/>
          <w:szCs w:val="21"/>
          <w:highlight w:val="none"/>
          <w:u w:val="single"/>
          <w:lang w:bidi="ar-SA"/>
        </w:rPr>
        <w:t>(招标编号)</w:t>
      </w:r>
      <w:r>
        <w:rPr>
          <w:rFonts w:hint="eastAsia" w:ascii="仿宋_GB2312" w:eastAsia="仿宋_GB2312" w:cs="仿宋_GB2312"/>
          <w:color w:val="auto"/>
          <w:szCs w:val="21"/>
          <w:highlight w:val="none"/>
          <w:lang w:bidi="ar-SA"/>
        </w:rPr>
        <w:t>,签字代表</w:t>
      </w:r>
      <w:r>
        <w:rPr>
          <w:rFonts w:hint="eastAsia" w:ascii="仿宋_GB2312" w:eastAsia="仿宋_GB2312" w:cs="仿宋_GB2312"/>
          <w:color w:val="auto"/>
          <w:szCs w:val="21"/>
          <w:highlight w:val="none"/>
          <w:u w:val="single"/>
          <w:lang w:bidi="ar-SA"/>
        </w:rPr>
        <w:t>(姓名、职务)</w:t>
      </w:r>
      <w:r>
        <w:rPr>
          <w:rFonts w:hint="eastAsia" w:ascii="仿宋_GB2312" w:eastAsia="仿宋_GB2312" w:cs="仿宋_GB2312"/>
          <w:color w:val="auto"/>
          <w:szCs w:val="21"/>
          <w:highlight w:val="none"/>
          <w:lang w:bidi="ar-SA"/>
        </w:rPr>
        <w:t>经正式授权并代表投标人</w:t>
      </w:r>
      <w:r>
        <w:rPr>
          <w:rFonts w:hint="eastAsia" w:ascii="仿宋_GB2312" w:eastAsia="仿宋_GB2312" w:cs="仿宋_GB2312"/>
          <w:color w:val="auto"/>
          <w:szCs w:val="21"/>
          <w:highlight w:val="none"/>
          <w:u w:val="single"/>
          <w:lang w:bidi="ar-SA"/>
        </w:rPr>
        <w:t>（名称、地址）</w:t>
      </w:r>
      <w:r>
        <w:rPr>
          <w:rFonts w:hint="eastAsia" w:ascii="仿宋_GB2312" w:eastAsia="仿宋_GB2312" w:cs="仿宋_GB2312"/>
          <w:color w:val="auto"/>
          <w:szCs w:val="21"/>
          <w:highlight w:val="none"/>
          <w:lang w:bidi="ar-SA"/>
        </w:rPr>
        <w:t>提交下述文件正本</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份、副本</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份及电子文档</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份，并以</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形式出具的金额为</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人民币元的投标保证金。</w:t>
      </w:r>
    </w:p>
    <w:p w14:paraId="6D911D42">
      <w:pPr>
        <w:adjustRightInd w:val="0"/>
        <w:snapToGrid w:val="0"/>
        <w:spacing w:line="360" w:lineRule="auto"/>
        <w:ind w:right="-21" w:rightChars="-1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据此，签字代表宣布同意如下：</w:t>
      </w:r>
    </w:p>
    <w:p w14:paraId="3133EBCF">
      <w:pPr>
        <w:numPr>
          <w:ilvl w:val="0"/>
          <w:numId w:val="3"/>
        </w:numPr>
        <w:adjustRightInd w:val="0"/>
        <w:snapToGrid w:val="0"/>
        <w:spacing w:line="360" w:lineRule="auto"/>
        <w:ind w:left="0" w:right="-21" w:rightChars="-1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本项目投标总价详见开标一览表。</w:t>
      </w:r>
    </w:p>
    <w:p w14:paraId="369E9D8E">
      <w:pPr>
        <w:numPr>
          <w:ilvl w:val="0"/>
          <w:numId w:val="3"/>
        </w:numPr>
        <w:adjustRightInd w:val="0"/>
        <w:snapToGrid w:val="0"/>
        <w:spacing w:line="360" w:lineRule="auto"/>
        <w:ind w:left="0" w:right="-21" w:rightChars="-1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本投标有效期为自递交投标文件截止之日起</w:t>
      </w:r>
      <w:r>
        <w:rPr>
          <w:rFonts w:hint="eastAsia" w:ascii="仿宋_GB2312" w:eastAsia="仿宋_GB2312" w:cs="仿宋_GB2312"/>
          <w:color w:val="auto"/>
          <w:szCs w:val="21"/>
          <w:highlight w:val="none"/>
          <w:u w:val="single"/>
          <w:lang w:bidi="ar-SA"/>
        </w:rPr>
        <w:t>90</w:t>
      </w:r>
      <w:r>
        <w:rPr>
          <w:rFonts w:hint="eastAsia" w:ascii="仿宋_GB2312" w:eastAsia="仿宋_GB2312" w:cs="仿宋_GB2312"/>
          <w:color w:val="auto"/>
          <w:szCs w:val="21"/>
          <w:highlight w:val="none"/>
          <w:lang w:bidi="ar-SA"/>
        </w:rPr>
        <w:t>日历日。</w:t>
      </w:r>
    </w:p>
    <w:p w14:paraId="1763351C">
      <w:pPr>
        <w:adjustRightInd w:val="0"/>
        <w:snapToGrid w:val="0"/>
        <w:spacing w:line="360" w:lineRule="auto"/>
        <w:ind w:right="-21" w:rightChars="-1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（3）已详细审查全部招标文件，包括所有补充通知（如果有的话）。</w:t>
      </w:r>
    </w:p>
    <w:p w14:paraId="0F4C8119">
      <w:pPr>
        <w:adjustRightInd w:val="0"/>
        <w:snapToGrid w:val="0"/>
        <w:spacing w:line="360" w:lineRule="auto"/>
        <w:ind w:right="-21" w:rightChars="-1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（4）在规定的开标时间后，遵守招标文件中有关保证金的规定。</w:t>
      </w:r>
    </w:p>
    <w:p w14:paraId="155BC846">
      <w:pPr>
        <w:adjustRightInd w:val="0"/>
        <w:snapToGrid w:val="0"/>
        <w:spacing w:line="360" w:lineRule="auto"/>
        <w:ind w:right="-21" w:rightChars="-1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（5）我方不是为本项目提供整体设计、规范编制或者项目管理、监理、检测等服务的供应商，我方不是采购代理机构的附属机构。</w:t>
      </w:r>
    </w:p>
    <w:p w14:paraId="041E8922">
      <w:pPr>
        <w:adjustRightInd w:val="0"/>
        <w:snapToGrid w:val="0"/>
        <w:spacing w:line="360" w:lineRule="auto"/>
        <w:ind w:right="-21" w:rightChars="-1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（6）在领取中标通知书的同时按招标文件规定的形式，向采购代理机构一次性支付采购代理服务费（适用于中标人支付采购代理服务费情形）。</w:t>
      </w:r>
    </w:p>
    <w:p w14:paraId="0D9C51E6">
      <w:pPr>
        <w:adjustRightInd w:val="0"/>
        <w:snapToGrid w:val="0"/>
        <w:spacing w:line="360" w:lineRule="auto"/>
        <w:ind w:right="-21" w:rightChars="-1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（7）按照贵方可能要求，提供与其投标有关的一切数据或资料，完全理解贵方不一定接受最低价的投标或收到的任何投标。</w:t>
      </w:r>
    </w:p>
    <w:p w14:paraId="60367FB9">
      <w:pPr>
        <w:adjustRightInd w:val="0"/>
        <w:snapToGrid w:val="0"/>
        <w:spacing w:line="360" w:lineRule="auto"/>
        <w:ind w:right="-21" w:rightChars="-1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（8）按照招标文件的规定履行合同责任和义务。</w:t>
      </w:r>
    </w:p>
    <w:p w14:paraId="76AB044E">
      <w:pPr>
        <w:adjustRightInd w:val="0"/>
        <w:snapToGrid w:val="0"/>
        <w:spacing w:line="360" w:lineRule="auto"/>
        <w:ind w:right="-21" w:rightChars="-1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（9）我方承诺投标文件中的证明材料真实、合法、有效。</w:t>
      </w:r>
    </w:p>
    <w:p w14:paraId="6BDB2BDA">
      <w:pPr>
        <w:adjustRightInd w:val="0"/>
        <w:snapToGrid w:val="0"/>
        <w:spacing w:line="360" w:lineRule="auto"/>
        <w:ind w:right="-21" w:rightChars="-1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其他事项：</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w:t>
      </w:r>
    </w:p>
    <w:p w14:paraId="65C83E15">
      <w:pPr>
        <w:adjustRightInd w:val="0"/>
        <w:snapToGrid w:val="0"/>
        <w:spacing w:line="360" w:lineRule="auto"/>
        <w:ind w:right="-21" w:rightChars="-10"/>
        <w:rPr>
          <w:rFonts w:hint="eastAsia" w:ascii="仿宋_GB2312" w:eastAsia="仿宋_GB2312" w:cs="仿宋_GB2312"/>
          <w:color w:val="auto"/>
          <w:szCs w:val="21"/>
          <w:highlight w:val="none"/>
          <w:lang w:bidi="ar-SA"/>
        </w:rPr>
      </w:pPr>
    </w:p>
    <w:p w14:paraId="3FE44A75">
      <w:pPr>
        <w:adjustRightInd w:val="0"/>
        <w:snapToGrid w:val="0"/>
        <w:spacing w:line="360" w:lineRule="auto"/>
        <w:ind w:right="-21" w:rightChars="-10"/>
        <w:rPr>
          <w:rFonts w:hint="eastAsia" w:ascii="仿宋_GB2312" w:eastAsia="仿宋_GB2312" w:cs="仿宋_GB2312"/>
          <w:color w:val="auto"/>
          <w:szCs w:val="21"/>
          <w:highlight w:val="none"/>
          <w:lang w:bidi="ar-SA"/>
        </w:rPr>
      </w:pPr>
    </w:p>
    <w:p w14:paraId="14CC9337">
      <w:pPr>
        <w:adjustRightInd w:val="0"/>
        <w:snapToGrid w:val="0"/>
        <w:spacing w:line="360" w:lineRule="auto"/>
        <w:ind w:right="-21" w:rightChars="-10"/>
        <w:rPr>
          <w:rFonts w:hint="eastAsia" w:ascii="仿宋_GB2312" w:eastAsia="仿宋_GB2312" w:cs="仿宋_GB2312"/>
          <w:color w:val="auto"/>
          <w:szCs w:val="21"/>
          <w:highlight w:val="none"/>
          <w:lang w:bidi="ar-SA"/>
        </w:rPr>
      </w:pPr>
    </w:p>
    <w:p w14:paraId="6DB8EF37">
      <w:pPr>
        <w:adjustRightInd w:val="0"/>
        <w:snapToGrid w:val="0"/>
        <w:spacing w:line="360" w:lineRule="auto"/>
        <w:ind w:right="-21" w:rightChars="-1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与本项目有关的一切往来通讯请寄</w:t>
      </w:r>
    </w:p>
    <w:p w14:paraId="0C236884">
      <w:pPr>
        <w:adjustRightInd w:val="0"/>
        <w:snapToGrid w:val="0"/>
        <w:spacing w:line="360" w:lineRule="auto"/>
        <w:ind w:right="-21" w:rightChars="-10"/>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szCs w:val="21"/>
          <w:highlight w:val="none"/>
          <w:lang w:bidi="ar-SA"/>
        </w:rPr>
        <w:t>地址：</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 xml:space="preserve">         传真：</w:t>
      </w:r>
      <w:r>
        <w:rPr>
          <w:rFonts w:hint="eastAsia" w:ascii="仿宋_GB2312" w:eastAsia="仿宋_GB2312" w:cs="仿宋_GB2312"/>
          <w:color w:val="auto"/>
          <w:szCs w:val="21"/>
          <w:highlight w:val="none"/>
          <w:u w:val="single"/>
          <w:lang w:bidi="ar-SA"/>
        </w:rPr>
        <w:t xml:space="preserve">                         </w:t>
      </w:r>
    </w:p>
    <w:p w14:paraId="398C3F9A">
      <w:pPr>
        <w:adjustRightInd w:val="0"/>
        <w:snapToGrid w:val="0"/>
        <w:spacing w:line="360" w:lineRule="auto"/>
        <w:ind w:right="-21" w:rightChars="-10"/>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szCs w:val="21"/>
          <w:highlight w:val="none"/>
          <w:lang w:bidi="ar-SA"/>
        </w:rPr>
        <w:t>电话：</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 xml:space="preserve">         电子邮件：</w:t>
      </w:r>
      <w:r>
        <w:rPr>
          <w:rFonts w:hint="eastAsia" w:ascii="仿宋_GB2312" w:eastAsia="仿宋_GB2312" w:cs="仿宋_GB2312"/>
          <w:color w:val="auto"/>
          <w:szCs w:val="21"/>
          <w:highlight w:val="none"/>
          <w:u w:val="single"/>
          <w:lang w:bidi="ar-SA"/>
        </w:rPr>
        <w:t xml:space="preserve">                     </w:t>
      </w:r>
    </w:p>
    <w:p w14:paraId="693540FD">
      <w:pPr>
        <w:adjustRightInd w:val="0"/>
        <w:snapToGrid w:val="0"/>
        <w:spacing w:line="360" w:lineRule="auto"/>
        <w:ind w:right="-21" w:rightChars="-10"/>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szCs w:val="21"/>
          <w:highlight w:val="none"/>
          <w:lang w:bidi="ar-SA"/>
        </w:rPr>
        <w:t>法定代表人（非法人组织负责人）或其授权委托人（签字或盖章）：</w:t>
      </w:r>
      <w:r>
        <w:rPr>
          <w:rFonts w:hint="eastAsia" w:ascii="仿宋_GB2312" w:eastAsia="仿宋_GB2312" w:cs="仿宋_GB2312"/>
          <w:color w:val="auto"/>
          <w:szCs w:val="21"/>
          <w:highlight w:val="none"/>
          <w:u w:val="single"/>
          <w:lang w:bidi="ar-SA"/>
        </w:rPr>
        <w:t xml:space="preserve">       </w:t>
      </w:r>
    </w:p>
    <w:p w14:paraId="32A14412">
      <w:pPr>
        <w:adjustRightInd w:val="0"/>
        <w:snapToGrid w:val="0"/>
        <w:spacing w:line="360" w:lineRule="auto"/>
        <w:ind w:right="-21" w:rightChars="-1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投标人名称（加盖单位公章）：</w:t>
      </w:r>
      <w:r>
        <w:rPr>
          <w:rFonts w:hint="eastAsia" w:ascii="仿宋_GB2312" w:eastAsia="仿宋_GB2312" w:cs="仿宋_GB2312"/>
          <w:color w:val="auto"/>
          <w:szCs w:val="21"/>
          <w:highlight w:val="none"/>
          <w:u w:val="single"/>
          <w:lang w:bidi="ar-SA"/>
        </w:rPr>
        <w:t xml:space="preserve">         </w:t>
      </w:r>
    </w:p>
    <w:p w14:paraId="1AF67F13">
      <w:pPr>
        <w:adjustRightInd w:val="0"/>
        <w:snapToGrid w:val="0"/>
        <w:spacing w:line="360" w:lineRule="auto"/>
        <w:ind w:right="-21" w:rightChars="-1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投标人开户银行（全称）：</w:t>
      </w:r>
      <w:r>
        <w:rPr>
          <w:rFonts w:hint="eastAsia" w:ascii="仿宋_GB2312" w:eastAsia="仿宋_GB2312" w:cs="仿宋_GB2312"/>
          <w:color w:val="auto"/>
          <w:szCs w:val="21"/>
          <w:highlight w:val="none"/>
          <w:u w:val="single"/>
          <w:lang w:bidi="ar-SA"/>
        </w:rPr>
        <w:t xml:space="preserve">             </w:t>
      </w:r>
    </w:p>
    <w:p w14:paraId="585A5F7E">
      <w:pPr>
        <w:adjustRightInd w:val="0"/>
        <w:snapToGrid w:val="0"/>
        <w:spacing w:line="360" w:lineRule="auto"/>
        <w:ind w:right="-21" w:rightChars="-1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投标人银行账号：</w:t>
      </w:r>
      <w:r>
        <w:rPr>
          <w:rFonts w:hint="eastAsia" w:ascii="仿宋_GB2312" w:eastAsia="仿宋_GB2312" w:cs="仿宋_GB2312"/>
          <w:color w:val="auto"/>
          <w:szCs w:val="21"/>
          <w:highlight w:val="none"/>
          <w:u w:val="single"/>
          <w:lang w:bidi="ar-SA"/>
        </w:rPr>
        <w:t xml:space="preserve">                     </w:t>
      </w:r>
    </w:p>
    <w:p w14:paraId="2EA1E3DF">
      <w:pPr>
        <w:adjustRightInd w:val="0"/>
        <w:snapToGrid w:val="0"/>
        <w:spacing w:line="360" w:lineRule="auto"/>
        <w:ind w:right="1050" w:rightChars="500"/>
        <w:jc w:val="left"/>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szCs w:val="21"/>
          <w:highlight w:val="none"/>
          <w:lang w:bidi="ar-SA"/>
        </w:rPr>
        <w:t>日    期：</w:t>
      </w:r>
      <w:r>
        <w:rPr>
          <w:rFonts w:hint="eastAsia" w:ascii="仿宋_GB2312" w:eastAsia="仿宋_GB2312" w:cs="仿宋_GB2312"/>
          <w:color w:val="auto"/>
          <w:szCs w:val="21"/>
          <w:highlight w:val="none"/>
          <w:u w:val="single"/>
          <w:lang w:bidi="ar-SA"/>
        </w:rPr>
        <w:t xml:space="preserve">                           </w:t>
      </w:r>
    </w:p>
    <w:p w14:paraId="68084D99">
      <w:pPr>
        <w:adjustRightInd w:val="0"/>
        <w:snapToGrid w:val="0"/>
        <w:spacing w:line="360" w:lineRule="auto"/>
        <w:ind w:right="1050" w:rightChars="500"/>
        <w:jc w:val="left"/>
        <w:rPr>
          <w:rFonts w:hint="eastAsia" w:ascii="仿宋_GB2312" w:eastAsia="仿宋_GB2312" w:cs="仿宋_GB2312"/>
          <w:color w:val="auto"/>
          <w:szCs w:val="21"/>
          <w:highlight w:val="none"/>
          <w:u w:val="single"/>
          <w:lang w:bidi="ar-SA"/>
        </w:rPr>
      </w:pPr>
    </w:p>
    <w:p w14:paraId="4E795844">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r>
        <w:rPr>
          <w:rFonts w:hint="eastAsia" w:ascii="仿宋_GB2312" w:eastAsia="仿宋_GB2312" w:cs="仿宋_GB2312"/>
          <w:color w:val="auto"/>
          <w:szCs w:val="28"/>
          <w:highlight w:val="none"/>
          <w:lang w:bidi="ar-SA"/>
        </w:rPr>
        <w:t>格式10</w:t>
      </w:r>
    </w:p>
    <w:p w14:paraId="38227F3E">
      <w:pPr>
        <w:adjustRightInd w:val="0"/>
        <w:snapToGrid w:val="0"/>
        <w:spacing w:before="312" w:after="312" w:line="360" w:lineRule="auto"/>
        <w:ind w:right="105" w:rightChars="50"/>
        <w:jc w:val="center"/>
        <w:rPr>
          <w:rFonts w:hint="eastAsia" w:ascii="仿宋_GB2312" w:eastAsia="仿宋_GB2312" w:cs="仿宋_GB2312"/>
          <w:b/>
          <w:bCs/>
          <w:color w:val="auto"/>
          <w:sz w:val="32"/>
          <w:szCs w:val="32"/>
          <w:highlight w:val="none"/>
          <w:lang w:bidi="ar-SA"/>
        </w:rPr>
      </w:pPr>
      <w:bookmarkStart w:id="107" w:name="_Toc2673_WPSOffice_Level2"/>
      <w:bookmarkStart w:id="108" w:name="_Toc11267_WPSOffice_Level2"/>
      <w:r>
        <w:rPr>
          <w:rFonts w:hint="eastAsia" w:ascii="仿宋_GB2312" w:eastAsia="仿宋_GB2312" w:cs="仿宋_GB2312"/>
          <w:b/>
          <w:bCs/>
          <w:color w:val="auto"/>
          <w:sz w:val="32"/>
          <w:szCs w:val="32"/>
          <w:highlight w:val="none"/>
          <w:lang w:bidi="ar-SA"/>
        </w:rPr>
        <w:t>开标一览表</w:t>
      </w:r>
      <w:bookmarkEnd w:id="107"/>
      <w:bookmarkEnd w:id="108"/>
    </w:p>
    <w:p w14:paraId="16C75378">
      <w:pPr>
        <w:adjustRightInd w:val="0"/>
        <w:snapToGrid w:val="0"/>
        <w:spacing w:line="360" w:lineRule="auto"/>
        <w:ind w:right="105" w:rightChars="50"/>
        <w:jc w:val="left"/>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包号：001                                                      报价单位：元</w:t>
      </w:r>
    </w:p>
    <w:tbl>
      <w:tblPr>
        <w:tblStyle w:val="19"/>
        <w:tblW w:w="8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8"/>
        <w:gridCol w:w="2663"/>
        <w:gridCol w:w="1244"/>
        <w:gridCol w:w="1405"/>
        <w:gridCol w:w="1067"/>
      </w:tblGrid>
      <w:tr w14:paraId="4350C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1738" w:type="dxa"/>
            <w:tcBorders>
              <w:tl2br w:val="nil"/>
              <w:tr2bl w:val="nil"/>
            </w:tcBorders>
            <w:vAlign w:val="center"/>
          </w:tcPr>
          <w:p w14:paraId="640C0045">
            <w:pPr>
              <w:adjustRightInd w:val="0"/>
              <w:snapToGrid w:val="0"/>
              <w:ind w:left="-55" w:leftChars="-26" w:right="-46" w:rightChars="-22"/>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货物名称</w:t>
            </w:r>
          </w:p>
        </w:tc>
        <w:tc>
          <w:tcPr>
            <w:tcW w:w="2663" w:type="dxa"/>
            <w:tcBorders>
              <w:tl2br w:val="nil"/>
              <w:tr2bl w:val="nil"/>
            </w:tcBorders>
            <w:vAlign w:val="center"/>
          </w:tcPr>
          <w:p w14:paraId="584AD61C">
            <w:pPr>
              <w:adjustRightInd w:val="0"/>
              <w:snapToGrid w:val="0"/>
              <w:ind w:left="-55" w:leftChars="-26" w:right="-46" w:rightChars="-22"/>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投标总价</w:t>
            </w:r>
          </w:p>
        </w:tc>
        <w:tc>
          <w:tcPr>
            <w:tcW w:w="1244" w:type="dxa"/>
            <w:tcBorders>
              <w:tl2br w:val="nil"/>
              <w:tr2bl w:val="nil"/>
            </w:tcBorders>
            <w:vAlign w:val="center"/>
          </w:tcPr>
          <w:p w14:paraId="6B6DE971">
            <w:pPr>
              <w:adjustRightInd w:val="0"/>
              <w:snapToGrid w:val="0"/>
              <w:ind w:left="-55" w:leftChars="-26" w:right="-46" w:rightChars="-22"/>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交货时间</w:t>
            </w:r>
          </w:p>
        </w:tc>
        <w:tc>
          <w:tcPr>
            <w:tcW w:w="1405" w:type="dxa"/>
            <w:tcBorders>
              <w:tl2br w:val="nil"/>
              <w:tr2bl w:val="nil"/>
            </w:tcBorders>
            <w:vAlign w:val="center"/>
          </w:tcPr>
          <w:p w14:paraId="67D6E7DD">
            <w:pPr>
              <w:adjustRightInd w:val="0"/>
              <w:snapToGrid w:val="0"/>
              <w:ind w:left="-55" w:leftChars="-26" w:right="-46" w:rightChars="-22"/>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交货地点</w:t>
            </w:r>
          </w:p>
        </w:tc>
        <w:tc>
          <w:tcPr>
            <w:tcW w:w="1067" w:type="dxa"/>
            <w:tcBorders>
              <w:tl2br w:val="nil"/>
              <w:tr2bl w:val="nil"/>
            </w:tcBorders>
            <w:vAlign w:val="center"/>
          </w:tcPr>
          <w:p w14:paraId="1F116538">
            <w:pPr>
              <w:adjustRightInd w:val="0"/>
              <w:snapToGrid w:val="0"/>
              <w:ind w:left="-55" w:leftChars="-26" w:right="-46" w:rightChars="-22"/>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备注</w:t>
            </w:r>
          </w:p>
        </w:tc>
      </w:tr>
      <w:tr w14:paraId="635B2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1" w:hRule="atLeast"/>
          <w:jc w:val="center"/>
        </w:trPr>
        <w:tc>
          <w:tcPr>
            <w:tcW w:w="1738" w:type="dxa"/>
            <w:tcBorders>
              <w:tl2br w:val="nil"/>
              <w:tr2bl w:val="nil"/>
            </w:tcBorders>
            <w:vAlign w:val="center"/>
          </w:tcPr>
          <w:p w14:paraId="01F496FA">
            <w:pPr>
              <w:adjustRightInd w:val="0"/>
              <w:snapToGrid w:val="0"/>
              <w:ind w:left="-55" w:leftChars="-26" w:right="-46" w:rightChars="-22"/>
              <w:jc w:val="center"/>
              <w:rPr>
                <w:rFonts w:hint="eastAsia" w:ascii="仿宋_GB2312" w:eastAsia="仿宋_GB2312" w:cs="仿宋_GB2312"/>
                <w:color w:val="auto"/>
                <w:szCs w:val="21"/>
                <w:highlight w:val="none"/>
                <w:lang w:bidi="ar-SA"/>
              </w:rPr>
            </w:pPr>
          </w:p>
        </w:tc>
        <w:tc>
          <w:tcPr>
            <w:tcW w:w="2663" w:type="dxa"/>
            <w:tcBorders>
              <w:tl2br w:val="nil"/>
              <w:tr2bl w:val="nil"/>
            </w:tcBorders>
            <w:vAlign w:val="center"/>
          </w:tcPr>
          <w:p w14:paraId="2B42A9D0">
            <w:pPr>
              <w:adjustRightInd w:val="0"/>
              <w:snapToGrid w:val="0"/>
              <w:ind w:left="-55" w:leftChars="-26" w:right="-46" w:rightChars="-22"/>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小写：</w:t>
            </w:r>
          </w:p>
          <w:p w14:paraId="5767D864">
            <w:pPr>
              <w:adjustRightInd w:val="0"/>
              <w:snapToGrid w:val="0"/>
              <w:ind w:left="-55" w:leftChars="-26" w:right="-46" w:rightChars="-22"/>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大写：</w:t>
            </w:r>
          </w:p>
        </w:tc>
        <w:tc>
          <w:tcPr>
            <w:tcW w:w="1244" w:type="dxa"/>
            <w:tcBorders>
              <w:tl2br w:val="nil"/>
              <w:tr2bl w:val="nil"/>
            </w:tcBorders>
            <w:vAlign w:val="center"/>
          </w:tcPr>
          <w:p w14:paraId="6250C492">
            <w:pPr>
              <w:adjustRightInd w:val="0"/>
              <w:snapToGrid w:val="0"/>
              <w:ind w:left="-55" w:leftChars="-26" w:right="-46" w:rightChars="-22"/>
              <w:jc w:val="center"/>
              <w:rPr>
                <w:rFonts w:hint="eastAsia" w:ascii="仿宋_GB2312" w:eastAsia="仿宋_GB2312" w:cs="仿宋_GB2312"/>
                <w:color w:val="auto"/>
                <w:szCs w:val="21"/>
                <w:highlight w:val="none"/>
                <w:lang w:bidi="ar-SA"/>
              </w:rPr>
            </w:pPr>
          </w:p>
        </w:tc>
        <w:tc>
          <w:tcPr>
            <w:tcW w:w="1405" w:type="dxa"/>
            <w:tcBorders>
              <w:tl2br w:val="nil"/>
              <w:tr2bl w:val="nil"/>
            </w:tcBorders>
            <w:vAlign w:val="center"/>
          </w:tcPr>
          <w:p w14:paraId="3F854CD2">
            <w:pPr>
              <w:adjustRightInd w:val="0"/>
              <w:snapToGrid w:val="0"/>
              <w:ind w:left="-55" w:leftChars="-26" w:right="-46" w:rightChars="-22"/>
              <w:jc w:val="center"/>
              <w:rPr>
                <w:rFonts w:hint="eastAsia" w:ascii="仿宋_GB2312" w:eastAsia="仿宋_GB2312" w:cs="仿宋_GB2312"/>
                <w:color w:val="auto"/>
                <w:szCs w:val="21"/>
                <w:highlight w:val="none"/>
                <w:lang w:bidi="ar-SA"/>
              </w:rPr>
            </w:pPr>
          </w:p>
        </w:tc>
        <w:tc>
          <w:tcPr>
            <w:tcW w:w="1067" w:type="dxa"/>
            <w:tcBorders>
              <w:tl2br w:val="nil"/>
              <w:tr2bl w:val="nil"/>
            </w:tcBorders>
            <w:vAlign w:val="center"/>
          </w:tcPr>
          <w:p w14:paraId="5DA80F9B">
            <w:pPr>
              <w:adjustRightInd w:val="0"/>
              <w:snapToGrid w:val="0"/>
              <w:ind w:left="-55" w:leftChars="-26" w:right="-46" w:rightChars="-22"/>
              <w:jc w:val="center"/>
              <w:rPr>
                <w:rFonts w:hint="eastAsia" w:ascii="仿宋_GB2312" w:eastAsia="仿宋_GB2312" w:cs="仿宋_GB2312"/>
                <w:color w:val="auto"/>
                <w:szCs w:val="21"/>
                <w:highlight w:val="none"/>
                <w:lang w:bidi="ar-SA"/>
              </w:rPr>
            </w:pPr>
          </w:p>
        </w:tc>
      </w:tr>
    </w:tbl>
    <w:p w14:paraId="4574E0EC">
      <w:pPr>
        <w:adjustRightInd w:val="0"/>
        <w:snapToGrid w:val="0"/>
        <w:spacing w:line="360" w:lineRule="auto"/>
        <w:ind w:right="105" w:rightChars="50" w:firstLine="420" w:firstLineChars="200"/>
        <w:jc w:val="left"/>
        <w:rPr>
          <w:rFonts w:hint="eastAsia" w:ascii="仿宋_GB2312" w:eastAsia="仿宋_GB2312" w:cs="仿宋_GB2312"/>
          <w:color w:val="auto"/>
          <w:szCs w:val="21"/>
          <w:highlight w:val="none"/>
          <w:lang w:bidi="ar-SA"/>
        </w:rPr>
      </w:pPr>
    </w:p>
    <w:p w14:paraId="1AA47B51">
      <w:pPr>
        <w:adjustRightInd w:val="0"/>
        <w:snapToGrid w:val="0"/>
        <w:spacing w:line="360" w:lineRule="auto"/>
        <w:ind w:right="105" w:rightChars="50" w:firstLine="420"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注：此表中，投标总价应和分项报价表的总价相一致。</w:t>
      </w:r>
    </w:p>
    <w:p w14:paraId="0F6FF55F">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2A7CD2CF">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392F590A">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17F0E47A">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3F9275AD">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42C79CE1">
      <w:pPr>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投标人名称（加盖单位公章）：</w:t>
      </w:r>
      <w:r>
        <w:rPr>
          <w:rFonts w:hint="eastAsia" w:ascii="仿宋_GB2312" w:eastAsia="仿宋_GB2312" w:cs="仿宋_GB2312"/>
          <w:color w:val="auto"/>
          <w:highlight w:val="none"/>
          <w:u w:val="single"/>
          <w:lang w:bidi="ar-SA"/>
        </w:rPr>
        <w:t xml:space="preserve">           </w:t>
      </w:r>
    </w:p>
    <w:p w14:paraId="7FD97DC2">
      <w:pPr>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法定代表人（或</w:t>
      </w:r>
      <w:r>
        <w:rPr>
          <w:rFonts w:hint="eastAsia" w:ascii="仿宋_GB2312" w:eastAsia="仿宋_GB2312" w:cs="仿宋_GB2312"/>
          <w:color w:val="auto"/>
          <w:szCs w:val="21"/>
          <w:highlight w:val="none"/>
          <w:lang w:bidi="ar-SA"/>
        </w:rPr>
        <w:t>非法人组织负责人）或</w:t>
      </w:r>
      <w:r>
        <w:rPr>
          <w:rFonts w:hint="eastAsia" w:ascii="仿宋_GB2312" w:eastAsia="仿宋_GB2312" w:cs="仿宋_GB2312"/>
          <w:color w:val="auto"/>
          <w:highlight w:val="none"/>
          <w:lang w:bidi="ar-SA"/>
        </w:rPr>
        <w:t>其</w:t>
      </w:r>
      <w:r>
        <w:rPr>
          <w:rFonts w:hint="eastAsia" w:ascii="仿宋_GB2312" w:eastAsia="仿宋_GB2312" w:cs="仿宋_GB2312"/>
          <w:color w:val="auto"/>
          <w:szCs w:val="21"/>
          <w:highlight w:val="none"/>
          <w:lang w:bidi="ar-SA"/>
        </w:rPr>
        <w:t>授权</w:t>
      </w:r>
      <w:r>
        <w:rPr>
          <w:rFonts w:hint="eastAsia" w:ascii="仿宋_GB2312" w:eastAsia="仿宋_GB2312" w:cs="仿宋_GB2312"/>
          <w:color w:val="auto"/>
          <w:highlight w:val="none"/>
          <w:lang w:bidi="ar-SA"/>
        </w:rPr>
        <w:t>委托</w:t>
      </w:r>
      <w:r>
        <w:rPr>
          <w:rFonts w:hint="eastAsia" w:ascii="仿宋_GB2312" w:eastAsia="仿宋_GB2312" w:cs="仿宋_GB2312"/>
          <w:color w:val="auto"/>
          <w:szCs w:val="21"/>
          <w:highlight w:val="none"/>
          <w:lang w:bidi="ar-SA"/>
        </w:rPr>
        <w:t>人</w:t>
      </w:r>
      <w:r>
        <w:rPr>
          <w:rFonts w:hint="eastAsia" w:ascii="仿宋_GB2312" w:eastAsia="仿宋_GB2312" w:cs="仿宋_GB2312"/>
          <w:color w:val="auto"/>
          <w:highlight w:val="none"/>
          <w:lang w:bidi="ar-SA"/>
        </w:rPr>
        <w:t>(签字或盖章)：</w:t>
      </w:r>
      <w:r>
        <w:rPr>
          <w:rFonts w:hint="eastAsia" w:ascii="仿宋_GB2312" w:eastAsia="仿宋_GB2312" w:cs="仿宋_GB2312"/>
          <w:color w:val="auto"/>
          <w:highlight w:val="none"/>
          <w:u w:val="single"/>
          <w:lang w:bidi="ar-SA"/>
        </w:rPr>
        <w:t xml:space="preserve">           </w:t>
      </w:r>
    </w:p>
    <w:p w14:paraId="4E9E5661">
      <w:pPr>
        <w:spacing w:line="480" w:lineRule="auto"/>
        <w:ind w:right="1050" w:rightChars="500"/>
        <w:jc w:val="left"/>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highlight w:val="none"/>
          <w:lang w:bidi="ar-SA"/>
        </w:rPr>
        <w:t>日期：</w:t>
      </w:r>
      <w:r>
        <w:rPr>
          <w:rFonts w:hint="eastAsia" w:ascii="仿宋_GB2312" w:eastAsia="仿宋_GB2312" w:cs="仿宋_GB2312"/>
          <w:color w:val="auto"/>
          <w:highlight w:val="none"/>
          <w:u w:val="single"/>
          <w:lang w:bidi="ar-SA"/>
        </w:rPr>
        <w:t xml:space="preserve">               </w:t>
      </w:r>
      <w:r>
        <w:rPr>
          <w:rFonts w:hint="eastAsia" w:ascii="仿宋_GB2312" w:eastAsia="仿宋_GB2312" w:cs="仿宋_GB2312"/>
          <w:color w:val="auto"/>
          <w:szCs w:val="21"/>
          <w:highlight w:val="none"/>
          <w:lang w:bidi="ar-SA"/>
        </w:rPr>
        <w:t xml:space="preserve">  </w:t>
      </w:r>
    </w:p>
    <w:p w14:paraId="06224AFA">
      <w:pPr>
        <w:adjustRightInd w:val="0"/>
        <w:snapToGrid w:val="0"/>
        <w:spacing w:line="360" w:lineRule="auto"/>
        <w:ind w:right="105" w:rightChars="50"/>
        <w:jc w:val="left"/>
        <w:rPr>
          <w:rFonts w:hint="eastAsia" w:ascii="仿宋_GB2312" w:eastAsia="仿宋_GB2312" w:cs="仿宋_GB2312"/>
          <w:color w:val="auto"/>
          <w:szCs w:val="21"/>
          <w:highlight w:val="none"/>
          <w:lang w:bidi="ar-SA"/>
        </w:rPr>
      </w:pPr>
    </w:p>
    <w:p w14:paraId="347CBEAF">
      <w:pPr>
        <w:adjustRightInd w:val="0"/>
        <w:snapToGrid w:val="0"/>
        <w:spacing w:line="360" w:lineRule="auto"/>
        <w:ind w:right="105" w:rightChars="50" w:firstLine="420"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br w:type="page"/>
      </w:r>
    </w:p>
    <w:p w14:paraId="287388ED">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r>
        <w:rPr>
          <w:rFonts w:hint="eastAsia" w:ascii="仿宋_GB2312" w:eastAsia="仿宋_GB2312" w:cs="仿宋_GB2312"/>
          <w:color w:val="auto"/>
          <w:szCs w:val="28"/>
          <w:highlight w:val="none"/>
          <w:lang w:bidi="ar-SA"/>
        </w:rPr>
        <w:t>格式11</w:t>
      </w:r>
    </w:p>
    <w:p w14:paraId="59BA1D2B">
      <w:pPr>
        <w:adjustRightInd w:val="0"/>
        <w:snapToGrid w:val="0"/>
        <w:spacing w:before="312" w:after="312" w:line="360" w:lineRule="auto"/>
        <w:ind w:right="105" w:rightChars="50"/>
        <w:jc w:val="center"/>
        <w:rPr>
          <w:rFonts w:hint="eastAsia" w:ascii="仿宋_GB2312" w:eastAsia="仿宋_GB2312" w:cs="仿宋_GB2312"/>
          <w:b/>
          <w:bCs/>
          <w:color w:val="auto"/>
          <w:sz w:val="32"/>
          <w:szCs w:val="32"/>
          <w:highlight w:val="none"/>
          <w:lang w:bidi="ar-SA"/>
        </w:rPr>
      </w:pPr>
      <w:bookmarkStart w:id="109" w:name="_Toc16044_WPSOffice_Level2"/>
      <w:bookmarkStart w:id="110" w:name="_Toc28271_WPSOffice_Level2"/>
      <w:r>
        <w:rPr>
          <w:rFonts w:hint="eastAsia" w:ascii="仿宋_GB2312" w:eastAsia="仿宋_GB2312" w:cs="仿宋_GB2312"/>
          <w:b/>
          <w:bCs/>
          <w:color w:val="auto"/>
          <w:sz w:val="32"/>
          <w:szCs w:val="32"/>
          <w:highlight w:val="none"/>
          <w:lang w:bidi="ar-SA"/>
        </w:rPr>
        <w:t>分项报价表</w:t>
      </w:r>
      <w:bookmarkEnd w:id="109"/>
      <w:bookmarkEnd w:id="110"/>
    </w:p>
    <w:p w14:paraId="44C95D33">
      <w:pPr>
        <w:adjustRightInd w:val="0"/>
        <w:snapToGrid w:val="0"/>
        <w:spacing w:line="360" w:lineRule="auto"/>
        <w:ind w:right="105" w:rightChars="50"/>
        <w:jc w:val="left"/>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包号：                                                      报价单位：</w:t>
      </w:r>
    </w:p>
    <w:tbl>
      <w:tblPr>
        <w:tblStyle w:val="19"/>
        <w:tblW w:w="84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7"/>
        <w:gridCol w:w="1347"/>
        <w:gridCol w:w="1033"/>
        <w:gridCol w:w="1033"/>
        <w:gridCol w:w="721"/>
        <w:gridCol w:w="802"/>
        <w:gridCol w:w="802"/>
        <w:gridCol w:w="675"/>
        <w:gridCol w:w="682"/>
        <w:gridCol w:w="802"/>
      </w:tblGrid>
      <w:tr w14:paraId="2A70D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557" w:type="dxa"/>
            <w:tcBorders>
              <w:tl2br w:val="nil"/>
              <w:tr2bl w:val="nil"/>
            </w:tcBorders>
            <w:vAlign w:val="center"/>
          </w:tcPr>
          <w:p w14:paraId="7597D93B">
            <w:pPr>
              <w:adjustRightInd w:val="0"/>
              <w:snapToGrid w:val="0"/>
              <w:ind w:left="-97" w:leftChars="-46" w:right="-63" w:rightChars="-3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序号</w:t>
            </w:r>
          </w:p>
        </w:tc>
        <w:tc>
          <w:tcPr>
            <w:tcW w:w="1347" w:type="dxa"/>
            <w:tcBorders>
              <w:tl2br w:val="nil"/>
              <w:tr2bl w:val="nil"/>
            </w:tcBorders>
            <w:vAlign w:val="center"/>
          </w:tcPr>
          <w:p w14:paraId="0009131A">
            <w:pPr>
              <w:adjustRightInd w:val="0"/>
              <w:snapToGrid w:val="0"/>
              <w:ind w:left="-97" w:leftChars="-46" w:right="-63" w:rightChars="-3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产品名称</w:t>
            </w:r>
          </w:p>
        </w:tc>
        <w:tc>
          <w:tcPr>
            <w:tcW w:w="1033" w:type="dxa"/>
            <w:tcBorders>
              <w:tl2br w:val="nil"/>
              <w:tr2bl w:val="nil"/>
            </w:tcBorders>
            <w:vAlign w:val="center"/>
          </w:tcPr>
          <w:p w14:paraId="5674C0AE">
            <w:pPr>
              <w:adjustRightInd w:val="0"/>
              <w:snapToGrid w:val="0"/>
              <w:ind w:left="-97" w:leftChars="-46" w:right="-63" w:rightChars="-3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品牌</w:t>
            </w:r>
          </w:p>
        </w:tc>
        <w:tc>
          <w:tcPr>
            <w:tcW w:w="1033" w:type="dxa"/>
            <w:tcBorders>
              <w:tl2br w:val="nil"/>
              <w:tr2bl w:val="nil"/>
            </w:tcBorders>
            <w:vAlign w:val="center"/>
          </w:tcPr>
          <w:p w14:paraId="1EB6E1F1">
            <w:pPr>
              <w:adjustRightInd w:val="0"/>
              <w:snapToGrid w:val="0"/>
              <w:ind w:left="-97" w:leftChars="-46" w:right="-63" w:rightChars="-3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型号</w:t>
            </w:r>
          </w:p>
          <w:p w14:paraId="5E761EFA">
            <w:pPr>
              <w:adjustRightInd w:val="0"/>
              <w:snapToGrid w:val="0"/>
              <w:ind w:left="-97" w:leftChars="-46" w:right="-63" w:rightChars="-3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规格</w:t>
            </w:r>
          </w:p>
        </w:tc>
        <w:tc>
          <w:tcPr>
            <w:tcW w:w="721" w:type="dxa"/>
            <w:tcBorders>
              <w:tl2br w:val="nil"/>
              <w:tr2bl w:val="nil"/>
            </w:tcBorders>
            <w:vAlign w:val="center"/>
          </w:tcPr>
          <w:p w14:paraId="6C562E55">
            <w:pPr>
              <w:adjustRightInd w:val="0"/>
              <w:snapToGrid w:val="0"/>
              <w:ind w:left="-97" w:leftChars="-46" w:right="-63" w:rightChars="-3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数量</w:t>
            </w:r>
          </w:p>
        </w:tc>
        <w:tc>
          <w:tcPr>
            <w:tcW w:w="802" w:type="dxa"/>
            <w:tcBorders>
              <w:tl2br w:val="nil"/>
              <w:tr2bl w:val="nil"/>
            </w:tcBorders>
            <w:vAlign w:val="center"/>
          </w:tcPr>
          <w:p w14:paraId="6DF76EF4">
            <w:pPr>
              <w:adjustRightInd w:val="0"/>
              <w:snapToGrid w:val="0"/>
              <w:ind w:left="-97" w:leftChars="-46" w:right="-63" w:rightChars="-3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原产地</w:t>
            </w:r>
          </w:p>
        </w:tc>
        <w:tc>
          <w:tcPr>
            <w:tcW w:w="802" w:type="dxa"/>
            <w:tcBorders>
              <w:tl2br w:val="nil"/>
              <w:tr2bl w:val="nil"/>
            </w:tcBorders>
            <w:vAlign w:val="center"/>
          </w:tcPr>
          <w:p w14:paraId="2109DC5A">
            <w:pPr>
              <w:adjustRightInd w:val="0"/>
              <w:snapToGrid w:val="0"/>
              <w:ind w:left="-97" w:leftChars="-46" w:right="-63" w:rightChars="-3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制造商名称</w:t>
            </w:r>
          </w:p>
        </w:tc>
        <w:tc>
          <w:tcPr>
            <w:tcW w:w="675" w:type="dxa"/>
            <w:tcBorders>
              <w:tl2br w:val="nil"/>
              <w:tr2bl w:val="nil"/>
            </w:tcBorders>
            <w:vAlign w:val="center"/>
          </w:tcPr>
          <w:p w14:paraId="46B358F1">
            <w:pPr>
              <w:adjustRightInd w:val="0"/>
              <w:snapToGrid w:val="0"/>
              <w:ind w:left="-97" w:leftChars="-46" w:right="-63" w:rightChars="-3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单价</w:t>
            </w:r>
          </w:p>
        </w:tc>
        <w:tc>
          <w:tcPr>
            <w:tcW w:w="682" w:type="dxa"/>
            <w:tcBorders>
              <w:tl2br w:val="nil"/>
              <w:tr2bl w:val="nil"/>
            </w:tcBorders>
            <w:vAlign w:val="center"/>
          </w:tcPr>
          <w:p w14:paraId="606FE3EB">
            <w:pPr>
              <w:adjustRightInd w:val="0"/>
              <w:snapToGrid w:val="0"/>
              <w:ind w:left="-97" w:leftChars="-46" w:right="-63" w:rightChars="-3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总价</w:t>
            </w:r>
          </w:p>
        </w:tc>
        <w:tc>
          <w:tcPr>
            <w:tcW w:w="802" w:type="dxa"/>
            <w:tcBorders>
              <w:tl2br w:val="nil"/>
              <w:tr2bl w:val="nil"/>
            </w:tcBorders>
            <w:vAlign w:val="center"/>
          </w:tcPr>
          <w:p w14:paraId="5809D018">
            <w:pPr>
              <w:adjustRightInd w:val="0"/>
              <w:snapToGrid w:val="0"/>
              <w:ind w:left="-97" w:leftChars="-46" w:right="-63" w:rightChars="-3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备注</w:t>
            </w:r>
          </w:p>
        </w:tc>
      </w:tr>
      <w:tr w14:paraId="269E4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557" w:type="dxa"/>
            <w:tcBorders>
              <w:tl2br w:val="nil"/>
              <w:tr2bl w:val="nil"/>
            </w:tcBorders>
            <w:vAlign w:val="center"/>
          </w:tcPr>
          <w:p w14:paraId="782E4B4D">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347" w:type="dxa"/>
            <w:tcBorders>
              <w:tl2br w:val="nil"/>
              <w:tr2bl w:val="nil"/>
            </w:tcBorders>
            <w:vAlign w:val="center"/>
          </w:tcPr>
          <w:p w14:paraId="64805B89">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033" w:type="dxa"/>
            <w:tcBorders>
              <w:tl2br w:val="nil"/>
              <w:tr2bl w:val="nil"/>
            </w:tcBorders>
            <w:vAlign w:val="center"/>
          </w:tcPr>
          <w:p w14:paraId="117ED79E">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033" w:type="dxa"/>
            <w:tcBorders>
              <w:tl2br w:val="nil"/>
              <w:tr2bl w:val="nil"/>
            </w:tcBorders>
            <w:vAlign w:val="center"/>
          </w:tcPr>
          <w:p w14:paraId="65092FCA">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721" w:type="dxa"/>
            <w:tcBorders>
              <w:tl2br w:val="nil"/>
              <w:tr2bl w:val="nil"/>
            </w:tcBorders>
            <w:vAlign w:val="center"/>
          </w:tcPr>
          <w:p w14:paraId="2E6CBD92">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6DE0C857">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660656D9">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675" w:type="dxa"/>
            <w:tcBorders>
              <w:tl2br w:val="nil"/>
              <w:tr2bl w:val="nil"/>
            </w:tcBorders>
            <w:vAlign w:val="center"/>
          </w:tcPr>
          <w:p w14:paraId="320A17B3">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682" w:type="dxa"/>
            <w:tcBorders>
              <w:tl2br w:val="nil"/>
              <w:tr2bl w:val="nil"/>
            </w:tcBorders>
            <w:vAlign w:val="center"/>
          </w:tcPr>
          <w:p w14:paraId="0E17566B">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588746EA">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r>
      <w:tr w14:paraId="7067D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557" w:type="dxa"/>
            <w:tcBorders>
              <w:tl2br w:val="nil"/>
              <w:tr2bl w:val="nil"/>
            </w:tcBorders>
            <w:vAlign w:val="center"/>
          </w:tcPr>
          <w:p w14:paraId="4C0ED8E9">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347" w:type="dxa"/>
            <w:tcBorders>
              <w:tl2br w:val="nil"/>
              <w:tr2bl w:val="nil"/>
            </w:tcBorders>
            <w:vAlign w:val="center"/>
          </w:tcPr>
          <w:p w14:paraId="63B77FFB">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033" w:type="dxa"/>
            <w:tcBorders>
              <w:tl2br w:val="nil"/>
              <w:tr2bl w:val="nil"/>
            </w:tcBorders>
            <w:vAlign w:val="center"/>
          </w:tcPr>
          <w:p w14:paraId="5AD42409">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033" w:type="dxa"/>
            <w:tcBorders>
              <w:tl2br w:val="nil"/>
              <w:tr2bl w:val="nil"/>
            </w:tcBorders>
            <w:vAlign w:val="center"/>
          </w:tcPr>
          <w:p w14:paraId="1C7C5F4B">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721" w:type="dxa"/>
            <w:tcBorders>
              <w:tl2br w:val="nil"/>
              <w:tr2bl w:val="nil"/>
            </w:tcBorders>
            <w:vAlign w:val="center"/>
          </w:tcPr>
          <w:p w14:paraId="742A1624">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512C3181">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0065EF59">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675" w:type="dxa"/>
            <w:tcBorders>
              <w:tl2br w:val="nil"/>
              <w:tr2bl w:val="nil"/>
            </w:tcBorders>
            <w:vAlign w:val="center"/>
          </w:tcPr>
          <w:p w14:paraId="01EE3CFC">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682" w:type="dxa"/>
            <w:tcBorders>
              <w:tl2br w:val="nil"/>
              <w:tr2bl w:val="nil"/>
            </w:tcBorders>
            <w:vAlign w:val="center"/>
          </w:tcPr>
          <w:p w14:paraId="6E1C2EBA">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3CC5EC69">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r>
      <w:tr w14:paraId="77194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557" w:type="dxa"/>
            <w:tcBorders>
              <w:tl2br w:val="nil"/>
              <w:tr2bl w:val="nil"/>
            </w:tcBorders>
            <w:vAlign w:val="center"/>
          </w:tcPr>
          <w:p w14:paraId="4C5E6821">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347" w:type="dxa"/>
            <w:tcBorders>
              <w:tl2br w:val="nil"/>
              <w:tr2bl w:val="nil"/>
            </w:tcBorders>
            <w:vAlign w:val="center"/>
          </w:tcPr>
          <w:p w14:paraId="38122BD7">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033" w:type="dxa"/>
            <w:tcBorders>
              <w:tl2br w:val="nil"/>
              <w:tr2bl w:val="nil"/>
            </w:tcBorders>
            <w:vAlign w:val="center"/>
          </w:tcPr>
          <w:p w14:paraId="20852B29">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033" w:type="dxa"/>
            <w:tcBorders>
              <w:tl2br w:val="nil"/>
              <w:tr2bl w:val="nil"/>
            </w:tcBorders>
            <w:vAlign w:val="center"/>
          </w:tcPr>
          <w:p w14:paraId="2E4902A2">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721" w:type="dxa"/>
            <w:tcBorders>
              <w:tl2br w:val="nil"/>
              <w:tr2bl w:val="nil"/>
            </w:tcBorders>
            <w:vAlign w:val="center"/>
          </w:tcPr>
          <w:p w14:paraId="7BD49AB1">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0DBD1DD2">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59A7C446">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675" w:type="dxa"/>
            <w:tcBorders>
              <w:tl2br w:val="nil"/>
              <w:tr2bl w:val="nil"/>
            </w:tcBorders>
            <w:vAlign w:val="center"/>
          </w:tcPr>
          <w:p w14:paraId="41307224">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682" w:type="dxa"/>
            <w:tcBorders>
              <w:tl2br w:val="nil"/>
              <w:tr2bl w:val="nil"/>
            </w:tcBorders>
            <w:vAlign w:val="center"/>
          </w:tcPr>
          <w:p w14:paraId="77E27EFD">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70C892FB">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r>
      <w:tr w14:paraId="0A0DC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557" w:type="dxa"/>
            <w:tcBorders>
              <w:tl2br w:val="nil"/>
              <w:tr2bl w:val="nil"/>
            </w:tcBorders>
            <w:vAlign w:val="center"/>
          </w:tcPr>
          <w:p w14:paraId="7F68EC74">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347" w:type="dxa"/>
            <w:tcBorders>
              <w:tl2br w:val="nil"/>
              <w:tr2bl w:val="nil"/>
            </w:tcBorders>
            <w:vAlign w:val="center"/>
          </w:tcPr>
          <w:p w14:paraId="59720FF0">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033" w:type="dxa"/>
            <w:tcBorders>
              <w:tl2br w:val="nil"/>
              <w:tr2bl w:val="nil"/>
            </w:tcBorders>
            <w:vAlign w:val="center"/>
          </w:tcPr>
          <w:p w14:paraId="72A93133">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033" w:type="dxa"/>
            <w:tcBorders>
              <w:tl2br w:val="nil"/>
              <w:tr2bl w:val="nil"/>
            </w:tcBorders>
            <w:vAlign w:val="center"/>
          </w:tcPr>
          <w:p w14:paraId="468A47CE">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721" w:type="dxa"/>
            <w:tcBorders>
              <w:tl2br w:val="nil"/>
              <w:tr2bl w:val="nil"/>
            </w:tcBorders>
            <w:vAlign w:val="center"/>
          </w:tcPr>
          <w:p w14:paraId="2DD20C46">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5450D4BD">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645CEF2C">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675" w:type="dxa"/>
            <w:tcBorders>
              <w:tl2br w:val="nil"/>
              <w:tr2bl w:val="nil"/>
            </w:tcBorders>
            <w:vAlign w:val="center"/>
          </w:tcPr>
          <w:p w14:paraId="136D6EFC">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682" w:type="dxa"/>
            <w:tcBorders>
              <w:tl2br w:val="nil"/>
              <w:tr2bl w:val="nil"/>
            </w:tcBorders>
            <w:vAlign w:val="center"/>
          </w:tcPr>
          <w:p w14:paraId="7FDDB282">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48653D40">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r>
      <w:tr w14:paraId="49E82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557" w:type="dxa"/>
            <w:tcBorders>
              <w:tl2br w:val="nil"/>
              <w:tr2bl w:val="nil"/>
            </w:tcBorders>
            <w:vAlign w:val="center"/>
          </w:tcPr>
          <w:p w14:paraId="2B8AB6AB">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347" w:type="dxa"/>
            <w:tcBorders>
              <w:tl2br w:val="nil"/>
              <w:tr2bl w:val="nil"/>
            </w:tcBorders>
            <w:vAlign w:val="center"/>
          </w:tcPr>
          <w:p w14:paraId="58A8255D">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033" w:type="dxa"/>
            <w:tcBorders>
              <w:tl2br w:val="nil"/>
              <w:tr2bl w:val="nil"/>
            </w:tcBorders>
            <w:vAlign w:val="center"/>
          </w:tcPr>
          <w:p w14:paraId="15D976D0">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033" w:type="dxa"/>
            <w:tcBorders>
              <w:tl2br w:val="nil"/>
              <w:tr2bl w:val="nil"/>
            </w:tcBorders>
            <w:vAlign w:val="center"/>
          </w:tcPr>
          <w:p w14:paraId="4A08938A">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721" w:type="dxa"/>
            <w:tcBorders>
              <w:tl2br w:val="nil"/>
              <w:tr2bl w:val="nil"/>
            </w:tcBorders>
            <w:vAlign w:val="center"/>
          </w:tcPr>
          <w:p w14:paraId="514CF98D">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7F102E6A">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2D90A553">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675" w:type="dxa"/>
            <w:tcBorders>
              <w:tl2br w:val="nil"/>
              <w:tr2bl w:val="nil"/>
            </w:tcBorders>
            <w:vAlign w:val="center"/>
          </w:tcPr>
          <w:p w14:paraId="3DCDDB4B">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682" w:type="dxa"/>
            <w:tcBorders>
              <w:tl2br w:val="nil"/>
              <w:tr2bl w:val="nil"/>
            </w:tcBorders>
            <w:vAlign w:val="center"/>
          </w:tcPr>
          <w:p w14:paraId="4E3FFBE1">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08E7CCED">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r>
      <w:tr w14:paraId="5F979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557" w:type="dxa"/>
            <w:tcBorders>
              <w:tl2br w:val="nil"/>
              <w:tr2bl w:val="nil"/>
            </w:tcBorders>
            <w:vAlign w:val="center"/>
          </w:tcPr>
          <w:p w14:paraId="564196B3">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347" w:type="dxa"/>
            <w:tcBorders>
              <w:tl2br w:val="nil"/>
              <w:tr2bl w:val="nil"/>
            </w:tcBorders>
            <w:vAlign w:val="center"/>
          </w:tcPr>
          <w:p w14:paraId="6161B0B4">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033" w:type="dxa"/>
            <w:tcBorders>
              <w:tl2br w:val="nil"/>
              <w:tr2bl w:val="nil"/>
            </w:tcBorders>
            <w:vAlign w:val="center"/>
          </w:tcPr>
          <w:p w14:paraId="068C232A">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1033" w:type="dxa"/>
            <w:tcBorders>
              <w:tl2br w:val="nil"/>
              <w:tr2bl w:val="nil"/>
            </w:tcBorders>
            <w:vAlign w:val="center"/>
          </w:tcPr>
          <w:p w14:paraId="76839A8A">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721" w:type="dxa"/>
            <w:tcBorders>
              <w:tl2br w:val="nil"/>
              <w:tr2bl w:val="nil"/>
            </w:tcBorders>
            <w:vAlign w:val="center"/>
          </w:tcPr>
          <w:p w14:paraId="04383BC3">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1D59C8D1">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7D7356CF">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675" w:type="dxa"/>
            <w:tcBorders>
              <w:tl2br w:val="nil"/>
              <w:tr2bl w:val="nil"/>
            </w:tcBorders>
            <w:vAlign w:val="center"/>
          </w:tcPr>
          <w:p w14:paraId="7DCF726D">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682" w:type="dxa"/>
            <w:tcBorders>
              <w:tl2br w:val="nil"/>
              <w:tr2bl w:val="nil"/>
            </w:tcBorders>
            <w:vAlign w:val="center"/>
          </w:tcPr>
          <w:p w14:paraId="6214790B">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69072EFB">
            <w:pPr>
              <w:adjustRightInd w:val="0"/>
              <w:snapToGrid w:val="0"/>
              <w:ind w:left="-97" w:leftChars="-46" w:right="-63" w:rightChars="-30"/>
              <w:jc w:val="center"/>
              <w:rPr>
                <w:rFonts w:hint="eastAsia" w:ascii="仿宋_GB2312" w:eastAsia="仿宋_GB2312" w:cs="仿宋_GB2312"/>
                <w:color w:val="auto"/>
                <w:szCs w:val="21"/>
                <w:highlight w:val="none"/>
                <w:lang w:bidi="ar-SA"/>
              </w:rPr>
            </w:pPr>
          </w:p>
        </w:tc>
      </w:tr>
      <w:tr w14:paraId="5F382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904" w:type="dxa"/>
            <w:gridSpan w:val="2"/>
            <w:tcBorders>
              <w:tl2br w:val="nil"/>
              <w:tr2bl w:val="nil"/>
            </w:tcBorders>
            <w:vAlign w:val="center"/>
          </w:tcPr>
          <w:p w14:paraId="5F684692">
            <w:pPr>
              <w:adjustRightInd w:val="0"/>
              <w:snapToGrid w:val="0"/>
              <w:ind w:right="105" w:rightChars="5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总价</w:t>
            </w:r>
          </w:p>
        </w:tc>
        <w:tc>
          <w:tcPr>
            <w:tcW w:w="1033" w:type="dxa"/>
            <w:tcBorders>
              <w:tl2br w:val="nil"/>
              <w:tr2bl w:val="nil"/>
            </w:tcBorders>
            <w:vAlign w:val="center"/>
          </w:tcPr>
          <w:p w14:paraId="14FA3A0F">
            <w:pPr>
              <w:adjustRightInd w:val="0"/>
              <w:snapToGrid w:val="0"/>
              <w:ind w:right="105" w:rightChars="50"/>
              <w:jc w:val="center"/>
              <w:rPr>
                <w:rFonts w:hint="eastAsia" w:ascii="仿宋_GB2312" w:eastAsia="仿宋_GB2312" w:cs="仿宋_GB2312"/>
                <w:color w:val="auto"/>
                <w:szCs w:val="21"/>
                <w:highlight w:val="none"/>
                <w:lang w:bidi="ar-SA"/>
              </w:rPr>
            </w:pPr>
          </w:p>
        </w:tc>
        <w:tc>
          <w:tcPr>
            <w:tcW w:w="1033" w:type="dxa"/>
            <w:tcBorders>
              <w:tl2br w:val="nil"/>
              <w:tr2bl w:val="nil"/>
            </w:tcBorders>
            <w:vAlign w:val="center"/>
          </w:tcPr>
          <w:p w14:paraId="4BD16D49">
            <w:pPr>
              <w:adjustRightInd w:val="0"/>
              <w:snapToGrid w:val="0"/>
              <w:ind w:right="105" w:rightChars="50"/>
              <w:jc w:val="center"/>
              <w:rPr>
                <w:rFonts w:hint="eastAsia" w:ascii="仿宋_GB2312" w:eastAsia="仿宋_GB2312" w:cs="仿宋_GB2312"/>
                <w:color w:val="auto"/>
                <w:szCs w:val="21"/>
                <w:highlight w:val="none"/>
                <w:lang w:bidi="ar-SA"/>
              </w:rPr>
            </w:pPr>
          </w:p>
        </w:tc>
        <w:tc>
          <w:tcPr>
            <w:tcW w:w="721" w:type="dxa"/>
            <w:tcBorders>
              <w:tl2br w:val="nil"/>
              <w:tr2bl w:val="nil"/>
            </w:tcBorders>
            <w:vAlign w:val="center"/>
          </w:tcPr>
          <w:p w14:paraId="13BF846D">
            <w:pPr>
              <w:adjustRightInd w:val="0"/>
              <w:snapToGrid w:val="0"/>
              <w:ind w:right="105" w:rightChars="5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0B4DCDF8">
            <w:pPr>
              <w:adjustRightInd w:val="0"/>
              <w:snapToGrid w:val="0"/>
              <w:ind w:right="105" w:rightChars="5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070E87B5">
            <w:pPr>
              <w:adjustRightInd w:val="0"/>
              <w:snapToGrid w:val="0"/>
              <w:ind w:right="105" w:rightChars="50"/>
              <w:jc w:val="center"/>
              <w:rPr>
                <w:rFonts w:hint="eastAsia" w:ascii="仿宋_GB2312" w:eastAsia="仿宋_GB2312" w:cs="仿宋_GB2312"/>
                <w:color w:val="auto"/>
                <w:szCs w:val="21"/>
                <w:highlight w:val="none"/>
                <w:lang w:bidi="ar-SA"/>
              </w:rPr>
            </w:pPr>
          </w:p>
        </w:tc>
        <w:tc>
          <w:tcPr>
            <w:tcW w:w="675" w:type="dxa"/>
            <w:tcBorders>
              <w:tl2br w:val="nil"/>
              <w:tr2bl w:val="nil"/>
            </w:tcBorders>
            <w:vAlign w:val="center"/>
          </w:tcPr>
          <w:p w14:paraId="6FD2EFE1">
            <w:pPr>
              <w:adjustRightInd w:val="0"/>
              <w:snapToGrid w:val="0"/>
              <w:ind w:right="105" w:rightChars="50"/>
              <w:jc w:val="center"/>
              <w:rPr>
                <w:rFonts w:hint="eastAsia" w:ascii="仿宋_GB2312" w:eastAsia="仿宋_GB2312" w:cs="仿宋_GB2312"/>
                <w:color w:val="auto"/>
                <w:szCs w:val="21"/>
                <w:highlight w:val="none"/>
                <w:lang w:bidi="ar-SA"/>
              </w:rPr>
            </w:pPr>
          </w:p>
        </w:tc>
        <w:tc>
          <w:tcPr>
            <w:tcW w:w="682" w:type="dxa"/>
            <w:tcBorders>
              <w:tl2br w:val="nil"/>
              <w:tr2bl w:val="nil"/>
            </w:tcBorders>
            <w:vAlign w:val="center"/>
          </w:tcPr>
          <w:p w14:paraId="20E107C4">
            <w:pPr>
              <w:adjustRightInd w:val="0"/>
              <w:snapToGrid w:val="0"/>
              <w:ind w:right="105" w:rightChars="50"/>
              <w:jc w:val="center"/>
              <w:rPr>
                <w:rFonts w:hint="eastAsia" w:ascii="仿宋_GB2312" w:eastAsia="仿宋_GB2312" w:cs="仿宋_GB2312"/>
                <w:color w:val="auto"/>
                <w:szCs w:val="21"/>
                <w:highlight w:val="none"/>
                <w:lang w:bidi="ar-SA"/>
              </w:rPr>
            </w:pPr>
          </w:p>
        </w:tc>
        <w:tc>
          <w:tcPr>
            <w:tcW w:w="802" w:type="dxa"/>
            <w:tcBorders>
              <w:tl2br w:val="nil"/>
              <w:tr2bl w:val="nil"/>
            </w:tcBorders>
            <w:vAlign w:val="center"/>
          </w:tcPr>
          <w:p w14:paraId="5F2686CF">
            <w:pPr>
              <w:adjustRightInd w:val="0"/>
              <w:snapToGrid w:val="0"/>
              <w:ind w:right="105" w:rightChars="50"/>
              <w:jc w:val="center"/>
              <w:rPr>
                <w:rFonts w:hint="eastAsia" w:ascii="仿宋_GB2312" w:eastAsia="仿宋_GB2312" w:cs="仿宋_GB2312"/>
                <w:color w:val="auto"/>
                <w:szCs w:val="21"/>
                <w:highlight w:val="none"/>
                <w:lang w:bidi="ar-SA"/>
              </w:rPr>
            </w:pPr>
          </w:p>
        </w:tc>
      </w:tr>
    </w:tbl>
    <w:p w14:paraId="108232C3">
      <w:pPr>
        <w:adjustRightInd w:val="0"/>
        <w:snapToGrid w:val="0"/>
        <w:spacing w:line="360" w:lineRule="auto"/>
        <w:ind w:right="105" w:rightChars="50"/>
        <w:jc w:val="left"/>
        <w:rPr>
          <w:rFonts w:hint="eastAsia" w:ascii="仿宋_GB2312" w:eastAsia="仿宋_GB2312" w:cs="仿宋_GB2312"/>
          <w:color w:val="auto"/>
          <w:szCs w:val="21"/>
          <w:highlight w:val="none"/>
          <w:lang w:bidi="ar-SA"/>
        </w:rPr>
      </w:pPr>
    </w:p>
    <w:p w14:paraId="01E76736">
      <w:pPr>
        <w:adjustRightInd w:val="0"/>
        <w:snapToGrid w:val="0"/>
        <w:spacing w:line="360" w:lineRule="auto"/>
        <w:ind w:right="105" w:rightChars="50" w:firstLine="420"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注：此表中，总价应和开标一览表的投标总价相一致。</w:t>
      </w:r>
    </w:p>
    <w:p w14:paraId="27F7BCDD">
      <w:pPr>
        <w:adjustRightInd w:val="0"/>
        <w:snapToGrid w:val="0"/>
        <w:spacing w:line="360" w:lineRule="auto"/>
        <w:ind w:right="105" w:rightChars="50" w:firstLine="420"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val="en-US" w:eastAsia="zh-CN" w:bidi="ar-SA"/>
        </w:rPr>
        <w:t>除对各设备的单价予以明确外，还要对</w:t>
      </w:r>
      <w:r>
        <w:rPr>
          <w:rFonts w:hint="eastAsia" w:ascii="仿宋_GB2312" w:eastAsia="仿宋_GB2312" w:cs="仿宋_GB2312"/>
          <w:color w:val="auto"/>
          <w:szCs w:val="21"/>
          <w:highlight w:val="none"/>
          <w:lang w:bidi="ar-SA"/>
        </w:rPr>
        <w:t>主机、配件、耗材、维保、培训、运费等内容进行分项报价</w:t>
      </w:r>
      <w:r>
        <w:rPr>
          <w:rFonts w:hint="eastAsia" w:ascii="仿宋_GB2312" w:eastAsia="仿宋_GB2312" w:cs="仿宋_GB2312"/>
          <w:color w:val="auto"/>
          <w:szCs w:val="21"/>
          <w:highlight w:val="none"/>
          <w:lang w:eastAsia="zh-CN" w:bidi="ar-SA"/>
        </w:rPr>
        <w:t>。</w:t>
      </w:r>
    </w:p>
    <w:p w14:paraId="5538DAA9">
      <w:pPr>
        <w:adjustRightInd w:val="0"/>
        <w:snapToGrid w:val="0"/>
        <w:spacing w:line="360" w:lineRule="auto"/>
        <w:ind w:right="105" w:rightChars="50" w:firstLine="420" w:firstLineChars="200"/>
        <w:jc w:val="left"/>
        <w:rPr>
          <w:rFonts w:ascii="仿宋_GB2312" w:eastAsia="仿宋_GB2312" w:cs="仿宋_GB2312"/>
          <w:color w:val="auto"/>
          <w:szCs w:val="21"/>
          <w:highlight w:val="none"/>
          <w:lang w:val="en-US" w:eastAsia="zh-CN" w:bidi="ar-SA"/>
        </w:rPr>
      </w:pPr>
      <w:r>
        <w:rPr>
          <w:rFonts w:hint="eastAsia" w:ascii="仿宋_GB2312" w:eastAsia="仿宋_GB2312" w:cs="仿宋_GB2312"/>
          <w:color w:val="auto"/>
          <w:szCs w:val="21"/>
          <w:highlight w:val="none"/>
          <w:lang w:val="en-US" w:eastAsia="zh-CN" w:bidi="ar-SA"/>
        </w:rPr>
        <w:t>投标人不得以“含在总价”等说明代替分项报价，如果不提供详细的投标分项报价，将被视为没有实质性响应招标文件。</w:t>
      </w:r>
    </w:p>
    <w:p w14:paraId="03FE3BFE">
      <w:pPr>
        <w:adjustRightInd w:val="0"/>
        <w:snapToGrid w:val="0"/>
        <w:spacing w:line="360" w:lineRule="auto"/>
        <w:ind w:right="105" w:rightChars="50"/>
        <w:jc w:val="left"/>
        <w:rPr>
          <w:rFonts w:hint="eastAsia" w:ascii="仿宋_GB2312" w:eastAsia="仿宋_GB2312" w:cs="仿宋_GB2312"/>
          <w:color w:val="auto"/>
          <w:szCs w:val="21"/>
          <w:highlight w:val="none"/>
          <w:lang w:bidi="ar-SA"/>
        </w:rPr>
      </w:pPr>
    </w:p>
    <w:p w14:paraId="2063E690">
      <w:pPr>
        <w:adjustRightInd w:val="0"/>
        <w:snapToGrid w:val="0"/>
        <w:spacing w:line="360" w:lineRule="auto"/>
        <w:ind w:right="105" w:rightChars="50"/>
        <w:jc w:val="left"/>
        <w:rPr>
          <w:rFonts w:hint="eastAsia" w:ascii="仿宋_GB2312" w:eastAsia="仿宋_GB2312" w:cs="仿宋_GB2312"/>
          <w:color w:val="auto"/>
          <w:szCs w:val="21"/>
          <w:highlight w:val="none"/>
          <w:lang w:bidi="ar-SA"/>
        </w:rPr>
      </w:pPr>
    </w:p>
    <w:p w14:paraId="756EB46D">
      <w:pPr>
        <w:adjustRightInd w:val="0"/>
        <w:snapToGrid w:val="0"/>
        <w:spacing w:line="360" w:lineRule="auto"/>
        <w:ind w:right="105" w:rightChars="50"/>
        <w:jc w:val="left"/>
        <w:rPr>
          <w:rFonts w:hint="eastAsia" w:ascii="仿宋_GB2312" w:eastAsia="仿宋_GB2312" w:cs="仿宋_GB2312"/>
          <w:color w:val="auto"/>
          <w:szCs w:val="21"/>
          <w:highlight w:val="none"/>
          <w:lang w:bidi="ar-SA"/>
        </w:rPr>
      </w:pPr>
    </w:p>
    <w:p w14:paraId="47C20760">
      <w:pPr>
        <w:adjustRightInd w:val="0"/>
        <w:snapToGrid w:val="0"/>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投标人名称（加盖单位公章）：</w:t>
      </w:r>
      <w:r>
        <w:rPr>
          <w:rFonts w:hint="eastAsia" w:ascii="仿宋_GB2312" w:eastAsia="仿宋_GB2312" w:cs="仿宋_GB2312"/>
          <w:color w:val="auto"/>
          <w:highlight w:val="none"/>
          <w:u w:val="single"/>
          <w:lang w:bidi="ar-SA"/>
        </w:rPr>
        <w:t xml:space="preserve">           </w:t>
      </w:r>
    </w:p>
    <w:p w14:paraId="13340BBD">
      <w:pPr>
        <w:adjustRightInd w:val="0"/>
        <w:snapToGrid w:val="0"/>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法定代表人（或</w:t>
      </w:r>
      <w:r>
        <w:rPr>
          <w:rFonts w:hint="eastAsia" w:ascii="仿宋_GB2312" w:eastAsia="仿宋_GB2312" w:cs="仿宋_GB2312"/>
          <w:color w:val="auto"/>
          <w:szCs w:val="21"/>
          <w:highlight w:val="none"/>
          <w:lang w:bidi="ar-SA"/>
        </w:rPr>
        <w:t>非法人组织负责人）或</w:t>
      </w:r>
      <w:r>
        <w:rPr>
          <w:rFonts w:hint="eastAsia" w:ascii="仿宋_GB2312" w:eastAsia="仿宋_GB2312" w:cs="仿宋_GB2312"/>
          <w:color w:val="auto"/>
          <w:highlight w:val="none"/>
          <w:lang w:bidi="ar-SA"/>
        </w:rPr>
        <w:t>其</w:t>
      </w:r>
      <w:r>
        <w:rPr>
          <w:rFonts w:hint="eastAsia" w:ascii="仿宋_GB2312" w:eastAsia="仿宋_GB2312" w:cs="仿宋_GB2312"/>
          <w:color w:val="auto"/>
          <w:szCs w:val="21"/>
          <w:highlight w:val="none"/>
          <w:lang w:bidi="ar-SA"/>
        </w:rPr>
        <w:t>授权</w:t>
      </w:r>
      <w:r>
        <w:rPr>
          <w:rFonts w:hint="eastAsia" w:ascii="仿宋_GB2312" w:eastAsia="仿宋_GB2312" w:cs="仿宋_GB2312"/>
          <w:color w:val="auto"/>
          <w:highlight w:val="none"/>
          <w:lang w:bidi="ar-SA"/>
        </w:rPr>
        <w:t>委托</w:t>
      </w:r>
      <w:r>
        <w:rPr>
          <w:rFonts w:hint="eastAsia" w:ascii="仿宋_GB2312" w:eastAsia="仿宋_GB2312" w:cs="仿宋_GB2312"/>
          <w:color w:val="auto"/>
          <w:szCs w:val="21"/>
          <w:highlight w:val="none"/>
          <w:lang w:bidi="ar-SA"/>
        </w:rPr>
        <w:t>人</w:t>
      </w:r>
      <w:r>
        <w:rPr>
          <w:rFonts w:hint="eastAsia" w:ascii="仿宋_GB2312" w:eastAsia="仿宋_GB2312" w:cs="仿宋_GB2312"/>
          <w:color w:val="auto"/>
          <w:highlight w:val="none"/>
          <w:lang w:bidi="ar-SA"/>
        </w:rPr>
        <w:t>(签字或盖章)：</w:t>
      </w:r>
      <w:r>
        <w:rPr>
          <w:rFonts w:hint="eastAsia" w:ascii="仿宋_GB2312" w:eastAsia="仿宋_GB2312" w:cs="仿宋_GB2312"/>
          <w:color w:val="auto"/>
          <w:highlight w:val="none"/>
          <w:u w:val="single"/>
          <w:lang w:bidi="ar-SA"/>
        </w:rPr>
        <w:t xml:space="preserve">           </w:t>
      </w:r>
    </w:p>
    <w:p w14:paraId="0247A172">
      <w:pPr>
        <w:adjustRightInd w:val="0"/>
        <w:snapToGrid w:val="0"/>
        <w:spacing w:line="480" w:lineRule="auto"/>
        <w:ind w:right="105" w:rightChars="5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highlight w:val="none"/>
          <w:lang w:bidi="ar-SA"/>
        </w:rPr>
        <w:t>日期：</w:t>
      </w:r>
      <w:r>
        <w:rPr>
          <w:rFonts w:hint="eastAsia" w:ascii="仿宋_GB2312" w:eastAsia="仿宋_GB2312" w:cs="仿宋_GB2312"/>
          <w:color w:val="auto"/>
          <w:highlight w:val="none"/>
          <w:u w:val="single"/>
          <w:lang w:bidi="ar-SA"/>
        </w:rPr>
        <w:t xml:space="preserve">               </w:t>
      </w:r>
    </w:p>
    <w:p w14:paraId="20A452BC">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r>
        <w:rPr>
          <w:rFonts w:hint="eastAsia" w:ascii="仿宋_GB2312" w:eastAsia="仿宋_GB2312" w:cs="仿宋_GB2312"/>
          <w:color w:val="auto"/>
          <w:szCs w:val="21"/>
          <w:highlight w:val="none"/>
          <w:lang w:bidi="ar-SA"/>
        </w:rPr>
        <w:br w:type="page"/>
      </w:r>
      <w:r>
        <w:rPr>
          <w:rFonts w:hint="eastAsia" w:ascii="仿宋_GB2312" w:eastAsia="仿宋_GB2312" w:cs="仿宋_GB2312"/>
          <w:color w:val="auto"/>
          <w:szCs w:val="28"/>
          <w:highlight w:val="none"/>
          <w:lang w:bidi="ar-SA"/>
        </w:rPr>
        <w:t>格式12</w:t>
      </w:r>
    </w:p>
    <w:p w14:paraId="5E748089">
      <w:pPr>
        <w:adjustRightInd w:val="0"/>
        <w:snapToGrid w:val="0"/>
        <w:spacing w:before="312" w:line="360" w:lineRule="auto"/>
        <w:ind w:right="105" w:rightChars="50"/>
        <w:jc w:val="center"/>
        <w:rPr>
          <w:rFonts w:hint="eastAsia" w:ascii="仿宋_GB2312" w:eastAsia="仿宋_GB2312" w:cs="仿宋_GB2312"/>
          <w:b/>
          <w:bCs/>
          <w:color w:val="auto"/>
          <w:sz w:val="32"/>
          <w:szCs w:val="32"/>
          <w:highlight w:val="none"/>
          <w:lang w:bidi="ar-SA"/>
        </w:rPr>
      </w:pPr>
      <w:bookmarkStart w:id="111" w:name="_Toc9235_WPSOffice_Level2"/>
      <w:bookmarkStart w:id="112" w:name="_Toc31555_WPSOffice_Level2"/>
      <w:r>
        <w:rPr>
          <w:rFonts w:hint="eastAsia" w:ascii="仿宋_GB2312" w:eastAsia="仿宋_GB2312" w:cs="仿宋_GB2312"/>
          <w:b/>
          <w:bCs/>
          <w:color w:val="auto"/>
          <w:sz w:val="32"/>
          <w:szCs w:val="32"/>
          <w:highlight w:val="none"/>
          <w:lang w:bidi="ar-SA"/>
        </w:rPr>
        <w:t>技术规格偏离表</w:t>
      </w:r>
      <w:bookmarkEnd w:id="111"/>
      <w:bookmarkEnd w:id="112"/>
    </w:p>
    <w:tbl>
      <w:tblPr>
        <w:tblStyle w:val="19"/>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3"/>
        <w:gridCol w:w="2310"/>
        <w:gridCol w:w="1186"/>
        <w:gridCol w:w="1125"/>
        <w:gridCol w:w="1091"/>
      </w:tblGrid>
      <w:tr w14:paraId="0489C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atLeast"/>
        </w:trPr>
        <w:tc>
          <w:tcPr>
            <w:tcW w:w="8755" w:type="dxa"/>
            <w:gridSpan w:val="5"/>
            <w:tcBorders>
              <w:top w:val="single" w:color="auto" w:sz="4" w:space="0"/>
              <w:left w:val="single" w:color="auto" w:sz="4" w:space="0"/>
              <w:bottom w:val="single" w:color="auto" w:sz="4" w:space="0"/>
              <w:right w:val="single" w:color="auto" w:sz="4" w:space="0"/>
              <w:tl2br w:val="nil"/>
              <w:tr2bl w:val="nil"/>
            </w:tcBorders>
            <w:vAlign w:val="center"/>
          </w:tcPr>
          <w:p w14:paraId="7321FAA9">
            <w:pPr>
              <w:adjustRightInd w:val="0"/>
              <w:snapToGrid w:val="0"/>
              <w:ind w:right="105" w:rightChars="5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包号/序号：</w:t>
            </w:r>
          </w:p>
          <w:p w14:paraId="6F963D42">
            <w:pPr>
              <w:pStyle w:val="16"/>
              <w:widowControl w:val="0"/>
              <w:adjustRightInd w:val="0"/>
              <w:snapToGrid w:val="0"/>
              <w:spacing w:before="0" w:beforeAutospacing="0" w:after="0" w:afterAutospacing="0"/>
              <w:jc w:val="both"/>
              <w:rPr>
                <w:rFonts w:hint="eastAsia" w:ascii="仿宋_GB2312" w:eastAsia="仿宋_GB2312" w:cs="仿宋_GB2312"/>
                <w:color w:val="auto"/>
                <w:kern w:val="2"/>
                <w:sz w:val="21"/>
                <w:szCs w:val="21"/>
                <w:highlight w:val="none"/>
                <w:lang w:bidi="ar-SA"/>
              </w:rPr>
            </w:pPr>
            <w:r>
              <w:rPr>
                <w:rFonts w:hint="eastAsia" w:ascii="仿宋_GB2312" w:eastAsia="仿宋_GB2312" w:cs="仿宋_GB2312"/>
                <w:color w:val="auto"/>
                <w:kern w:val="2"/>
                <w:sz w:val="21"/>
                <w:szCs w:val="21"/>
                <w:highlight w:val="none"/>
                <w:lang w:bidi="ar-SA"/>
              </w:rPr>
              <w:t>产品名称：</w:t>
            </w:r>
          </w:p>
          <w:p w14:paraId="46BBCE1A">
            <w:pPr>
              <w:pStyle w:val="16"/>
              <w:widowControl w:val="0"/>
              <w:adjustRightInd w:val="0"/>
              <w:snapToGrid w:val="0"/>
              <w:spacing w:before="0" w:beforeAutospacing="0" w:after="0" w:afterAutospacing="0"/>
              <w:jc w:val="both"/>
              <w:rPr>
                <w:rFonts w:hint="eastAsia" w:ascii="仿宋_GB2312" w:eastAsia="仿宋_GB2312" w:cs="仿宋_GB2312"/>
                <w:color w:val="auto"/>
                <w:kern w:val="2"/>
                <w:sz w:val="21"/>
                <w:szCs w:val="21"/>
                <w:highlight w:val="none"/>
                <w:lang w:bidi="ar-SA"/>
              </w:rPr>
            </w:pPr>
            <w:r>
              <w:rPr>
                <w:rFonts w:hint="eastAsia" w:ascii="仿宋_GB2312" w:eastAsia="仿宋_GB2312" w:cs="仿宋_GB2312"/>
                <w:color w:val="auto"/>
                <w:kern w:val="2"/>
                <w:sz w:val="21"/>
                <w:szCs w:val="21"/>
                <w:highlight w:val="none"/>
                <w:lang w:bidi="ar-SA"/>
              </w:rPr>
              <w:t>数量：</w:t>
            </w:r>
          </w:p>
          <w:p w14:paraId="683CC79E">
            <w:pPr>
              <w:tabs>
                <w:tab w:val="left" w:pos="0"/>
              </w:tabs>
              <w:adjustRightInd w:val="0"/>
              <w:snapToGrid w:val="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是否为经过审批采购的进口产品：</w:t>
            </w:r>
          </w:p>
          <w:p w14:paraId="07415C76">
            <w:pPr>
              <w:tabs>
                <w:tab w:val="left" w:pos="0"/>
              </w:tabs>
              <w:adjustRightInd w:val="0"/>
              <w:snapToGrid w:val="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是否为核心产品（非单一产品采购项目时适用）：</w:t>
            </w:r>
          </w:p>
        </w:tc>
      </w:tr>
      <w:tr w14:paraId="7E142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7" w:hRule="atLeast"/>
        </w:trPr>
        <w:tc>
          <w:tcPr>
            <w:tcW w:w="3043" w:type="dxa"/>
            <w:tcBorders>
              <w:top w:val="single" w:color="auto" w:sz="4" w:space="0"/>
              <w:left w:val="single" w:color="auto" w:sz="4" w:space="0"/>
              <w:bottom w:val="single" w:color="auto" w:sz="4" w:space="0"/>
              <w:right w:val="single" w:color="auto" w:sz="4" w:space="0"/>
              <w:tl2br w:val="nil"/>
              <w:tr2bl w:val="nil"/>
            </w:tcBorders>
            <w:vAlign w:val="center"/>
          </w:tcPr>
          <w:p w14:paraId="66764C8D">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招标文件要求</w:t>
            </w:r>
          </w:p>
          <w:p w14:paraId="32A29718">
            <w:pPr>
              <w:ind w:left="0" w:hanging="1"/>
              <w:rPr>
                <w:rFonts w:hint="eastAsia" w:ascii="仿宋_GB2312" w:eastAsia="仿宋_GB2312" w:cs="仿宋_GB2312"/>
                <w:b/>
                <w:color w:val="auto"/>
                <w:szCs w:val="21"/>
                <w:highlight w:val="none"/>
                <w:lang w:bidi="ar-SA"/>
              </w:rPr>
            </w:pPr>
            <w:r>
              <w:rPr>
                <w:rFonts w:hint="eastAsia" w:ascii="仿宋_GB2312" w:eastAsia="仿宋_GB2312" w:cs="仿宋_GB2312"/>
                <w:b/>
                <w:color w:val="auto"/>
                <w:sz w:val="18"/>
                <w:szCs w:val="18"/>
                <w:highlight w:val="none"/>
                <w:lang w:bidi="ar-SA"/>
              </w:rPr>
              <w:t>重要提示：实质性要求及重要指标用★标注（“★”必须标注在序号前），★标注项不得负偏离，如果负偏离，则投标文件无效。</w:t>
            </w:r>
          </w:p>
        </w:tc>
        <w:tc>
          <w:tcPr>
            <w:tcW w:w="2310" w:type="dxa"/>
            <w:tcBorders>
              <w:top w:val="single" w:color="auto" w:sz="4" w:space="0"/>
              <w:left w:val="single" w:color="auto" w:sz="4" w:space="0"/>
              <w:bottom w:val="single" w:color="auto" w:sz="4" w:space="0"/>
              <w:right w:val="single" w:color="auto" w:sz="4" w:space="0"/>
              <w:tl2br w:val="nil"/>
              <w:tr2bl w:val="nil"/>
            </w:tcBorders>
            <w:vAlign w:val="center"/>
          </w:tcPr>
          <w:p w14:paraId="7351EFF2">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投标文件</w:t>
            </w:r>
          </w:p>
          <w:p w14:paraId="220DC408">
            <w:pPr>
              <w:tabs>
                <w:tab w:val="left" w:pos="0"/>
              </w:tabs>
              <w:spacing w:line="240" w:lineRule="exact"/>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响应内容</w:t>
            </w:r>
          </w:p>
        </w:tc>
        <w:tc>
          <w:tcPr>
            <w:tcW w:w="1186" w:type="dxa"/>
            <w:tcBorders>
              <w:top w:val="single" w:color="auto" w:sz="4" w:space="0"/>
              <w:left w:val="single" w:color="auto" w:sz="4" w:space="0"/>
              <w:bottom w:val="single" w:color="auto" w:sz="4" w:space="0"/>
              <w:right w:val="single" w:color="auto" w:sz="4" w:space="0"/>
              <w:tl2br w:val="nil"/>
              <w:tr2bl w:val="nil"/>
            </w:tcBorders>
            <w:vAlign w:val="center"/>
          </w:tcPr>
          <w:p w14:paraId="6B1C1B9E">
            <w:pPr>
              <w:tabs>
                <w:tab w:val="left" w:pos="0"/>
              </w:tabs>
              <w:spacing w:line="240" w:lineRule="exact"/>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偏离程度</w:t>
            </w:r>
          </w:p>
        </w:tc>
        <w:tc>
          <w:tcPr>
            <w:tcW w:w="1125" w:type="dxa"/>
            <w:tcBorders>
              <w:top w:val="single" w:color="auto" w:sz="4" w:space="0"/>
              <w:left w:val="single" w:color="auto" w:sz="4" w:space="0"/>
              <w:bottom w:val="single" w:color="auto" w:sz="4" w:space="0"/>
              <w:right w:val="single" w:color="auto" w:sz="4" w:space="0"/>
              <w:tl2br w:val="nil"/>
              <w:tr2bl w:val="nil"/>
            </w:tcBorders>
            <w:vAlign w:val="center"/>
          </w:tcPr>
          <w:p w14:paraId="5847866A">
            <w:pPr>
              <w:tabs>
                <w:tab w:val="left" w:pos="0"/>
              </w:tabs>
              <w:spacing w:line="240" w:lineRule="exact"/>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偏离说明</w:t>
            </w:r>
          </w:p>
        </w:tc>
        <w:tc>
          <w:tcPr>
            <w:tcW w:w="1091" w:type="dxa"/>
            <w:tcBorders>
              <w:top w:val="single" w:color="auto" w:sz="4" w:space="0"/>
              <w:left w:val="single" w:color="auto" w:sz="4" w:space="0"/>
              <w:bottom w:val="single" w:color="auto" w:sz="4" w:space="0"/>
              <w:right w:val="single" w:color="auto" w:sz="4" w:space="0"/>
              <w:tl2br w:val="nil"/>
              <w:tr2bl w:val="nil"/>
            </w:tcBorders>
            <w:vAlign w:val="center"/>
          </w:tcPr>
          <w:p w14:paraId="37C4A993">
            <w:pPr>
              <w:tabs>
                <w:tab w:val="left" w:pos="0"/>
              </w:tabs>
              <w:spacing w:line="240" w:lineRule="exact"/>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证明材料（逐条填写，需写明具体对应页码）</w:t>
            </w:r>
          </w:p>
        </w:tc>
      </w:tr>
      <w:tr w14:paraId="3E4D5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8" w:hRule="atLeast"/>
        </w:trPr>
        <w:tc>
          <w:tcPr>
            <w:tcW w:w="3043" w:type="dxa"/>
            <w:tcBorders>
              <w:top w:val="single" w:color="auto" w:sz="4" w:space="0"/>
              <w:left w:val="single" w:color="auto" w:sz="4" w:space="0"/>
              <w:bottom w:val="single" w:color="auto" w:sz="4" w:space="0"/>
              <w:right w:val="single" w:color="auto" w:sz="4" w:space="0"/>
              <w:tl2br w:val="nil"/>
              <w:tr2bl w:val="nil"/>
            </w:tcBorders>
            <w:vAlign w:val="center"/>
          </w:tcPr>
          <w:p w14:paraId="4E3ACE8C">
            <w:pPr>
              <w:adjustRightInd w:val="0"/>
              <w:snapToGrid w:val="0"/>
              <w:ind w:left="0" w:hanging="1"/>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按货物需求填写</w:t>
            </w:r>
          </w:p>
        </w:tc>
        <w:tc>
          <w:tcPr>
            <w:tcW w:w="2310" w:type="dxa"/>
            <w:tcBorders>
              <w:top w:val="single" w:color="auto" w:sz="4" w:space="0"/>
              <w:left w:val="single" w:color="auto" w:sz="4" w:space="0"/>
              <w:bottom w:val="single" w:color="auto" w:sz="4" w:space="0"/>
              <w:right w:val="single" w:color="auto" w:sz="4" w:space="0"/>
              <w:tl2br w:val="nil"/>
              <w:tr2bl w:val="nil"/>
            </w:tcBorders>
            <w:vAlign w:val="center"/>
          </w:tcPr>
          <w:p w14:paraId="19F90767">
            <w:pPr>
              <w:tabs>
                <w:tab w:val="left" w:pos="0"/>
              </w:tabs>
              <w:adjustRightInd w:val="0"/>
              <w:snapToGrid w:val="0"/>
              <w:jc w:val="center"/>
              <w:rPr>
                <w:rFonts w:hint="eastAsia" w:ascii="仿宋_GB2312" w:eastAsia="仿宋_GB2312" w:cs="仿宋_GB2312"/>
                <w:color w:val="auto"/>
                <w:kern w:val="0"/>
                <w:szCs w:val="21"/>
                <w:highlight w:val="none"/>
                <w:lang w:bidi="ar-SA"/>
              </w:rPr>
            </w:pPr>
          </w:p>
        </w:tc>
        <w:tc>
          <w:tcPr>
            <w:tcW w:w="1186" w:type="dxa"/>
            <w:tcBorders>
              <w:top w:val="single" w:color="auto" w:sz="4" w:space="0"/>
              <w:left w:val="single" w:color="auto" w:sz="4" w:space="0"/>
              <w:bottom w:val="single" w:color="auto" w:sz="4" w:space="0"/>
              <w:right w:val="single" w:color="auto" w:sz="4" w:space="0"/>
              <w:tl2br w:val="nil"/>
              <w:tr2bl w:val="nil"/>
            </w:tcBorders>
            <w:vAlign w:val="center"/>
          </w:tcPr>
          <w:p w14:paraId="1FB2446A">
            <w:pPr>
              <w:tabs>
                <w:tab w:val="left" w:pos="0"/>
              </w:tabs>
              <w:spacing w:line="240" w:lineRule="exact"/>
              <w:jc w:val="center"/>
              <w:rPr>
                <w:rFonts w:hint="eastAsia" w:ascii="仿宋_GB2312" w:eastAsia="仿宋_GB2312" w:cs="仿宋_GB2312"/>
                <w:color w:val="auto"/>
                <w:kern w:val="0"/>
                <w:szCs w:val="21"/>
                <w:highlight w:val="none"/>
                <w:lang w:bidi="ar-SA"/>
              </w:rPr>
            </w:pPr>
          </w:p>
        </w:tc>
        <w:tc>
          <w:tcPr>
            <w:tcW w:w="1125" w:type="dxa"/>
            <w:tcBorders>
              <w:top w:val="single" w:color="auto" w:sz="4" w:space="0"/>
              <w:left w:val="single" w:color="auto" w:sz="4" w:space="0"/>
              <w:bottom w:val="single" w:color="auto" w:sz="4" w:space="0"/>
              <w:right w:val="single" w:color="auto" w:sz="4" w:space="0"/>
              <w:tl2br w:val="nil"/>
              <w:tr2bl w:val="nil"/>
            </w:tcBorders>
            <w:vAlign w:val="center"/>
          </w:tcPr>
          <w:p w14:paraId="5214B4E5">
            <w:pPr>
              <w:tabs>
                <w:tab w:val="left" w:pos="0"/>
              </w:tabs>
              <w:spacing w:line="240" w:lineRule="exact"/>
              <w:jc w:val="center"/>
              <w:rPr>
                <w:rFonts w:hint="eastAsia" w:ascii="仿宋_GB2312" w:eastAsia="仿宋_GB2312" w:cs="仿宋_GB2312"/>
                <w:color w:val="auto"/>
                <w:kern w:val="0"/>
                <w:szCs w:val="21"/>
                <w:highlight w:val="none"/>
                <w:lang w:bidi="ar-SA"/>
              </w:rPr>
            </w:pPr>
          </w:p>
        </w:tc>
        <w:tc>
          <w:tcPr>
            <w:tcW w:w="1091" w:type="dxa"/>
            <w:tcBorders>
              <w:top w:val="single" w:color="auto" w:sz="4" w:space="0"/>
              <w:left w:val="single" w:color="auto" w:sz="4" w:space="0"/>
              <w:bottom w:val="single" w:color="auto" w:sz="4" w:space="0"/>
              <w:right w:val="single" w:color="auto" w:sz="4" w:space="0"/>
              <w:tl2br w:val="nil"/>
              <w:tr2bl w:val="nil"/>
            </w:tcBorders>
            <w:vAlign w:val="center"/>
          </w:tcPr>
          <w:p w14:paraId="022F8CAE">
            <w:pPr>
              <w:tabs>
                <w:tab w:val="left" w:pos="0"/>
              </w:tabs>
              <w:spacing w:line="240" w:lineRule="exact"/>
              <w:jc w:val="center"/>
              <w:rPr>
                <w:rFonts w:hint="eastAsia" w:ascii="仿宋_GB2312" w:eastAsia="仿宋_GB2312" w:cs="仿宋_GB2312"/>
                <w:color w:val="auto"/>
                <w:kern w:val="0"/>
                <w:szCs w:val="21"/>
                <w:highlight w:val="none"/>
                <w:lang w:bidi="ar-SA"/>
              </w:rPr>
            </w:pPr>
          </w:p>
        </w:tc>
      </w:tr>
      <w:tr w14:paraId="58799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atLeast"/>
        </w:trPr>
        <w:tc>
          <w:tcPr>
            <w:tcW w:w="3043" w:type="dxa"/>
            <w:tcBorders>
              <w:top w:val="single" w:color="auto" w:sz="4" w:space="0"/>
              <w:left w:val="single" w:color="auto" w:sz="4" w:space="0"/>
              <w:bottom w:val="single" w:color="auto" w:sz="4" w:space="0"/>
              <w:right w:val="single" w:color="auto" w:sz="4" w:space="0"/>
              <w:tl2br w:val="nil"/>
              <w:tr2bl w:val="nil"/>
            </w:tcBorders>
            <w:vAlign w:val="center"/>
          </w:tcPr>
          <w:p w14:paraId="6299D620">
            <w:pPr>
              <w:adjustRightInd w:val="0"/>
              <w:snapToGrid w:val="0"/>
              <w:ind w:left="0" w:hanging="1"/>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其它</w:t>
            </w:r>
          </w:p>
        </w:tc>
        <w:tc>
          <w:tcPr>
            <w:tcW w:w="2310" w:type="dxa"/>
            <w:tcBorders>
              <w:top w:val="single" w:color="auto" w:sz="4" w:space="0"/>
              <w:left w:val="single" w:color="auto" w:sz="4" w:space="0"/>
              <w:bottom w:val="single" w:color="auto" w:sz="4" w:space="0"/>
              <w:right w:val="single" w:color="auto" w:sz="4" w:space="0"/>
              <w:tl2br w:val="nil"/>
              <w:tr2bl w:val="nil"/>
            </w:tcBorders>
            <w:vAlign w:val="center"/>
          </w:tcPr>
          <w:p w14:paraId="1EE6A411">
            <w:pPr>
              <w:tabs>
                <w:tab w:val="left" w:pos="-61"/>
              </w:tabs>
              <w:adjustRightInd w:val="0"/>
              <w:snapToGrid w:val="0"/>
              <w:ind w:right="-55" w:rightChars="-26"/>
              <w:jc w:val="left"/>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采购单位未提供需求而投标人认为需说明及补充的内容在此填列</w:t>
            </w:r>
          </w:p>
        </w:tc>
        <w:tc>
          <w:tcPr>
            <w:tcW w:w="1186" w:type="dxa"/>
            <w:tcBorders>
              <w:top w:val="single" w:color="auto" w:sz="4" w:space="0"/>
              <w:left w:val="single" w:color="auto" w:sz="4" w:space="0"/>
              <w:bottom w:val="single" w:color="auto" w:sz="4" w:space="0"/>
              <w:right w:val="single" w:color="auto" w:sz="4" w:space="0"/>
              <w:tl2br w:val="nil"/>
              <w:tr2bl w:val="nil"/>
            </w:tcBorders>
            <w:vAlign w:val="center"/>
          </w:tcPr>
          <w:p w14:paraId="61850F82">
            <w:pPr>
              <w:tabs>
                <w:tab w:val="left" w:pos="0"/>
              </w:tabs>
              <w:spacing w:line="240" w:lineRule="exact"/>
              <w:jc w:val="center"/>
              <w:rPr>
                <w:rFonts w:hint="eastAsia" w:ascii="仿宋_GB2312" w:eastAsia="仿宋_GB2312" w:cs="仿宋_GB2312"/>
                <w:color w:val="auto"/>
                <w:kern w:val="0"/>
                <w:szCs w:val="21"/>
                <w:highlight w:val="none"/>
                <w:lang w:bidi="ar-SA"/>
              </w:rPr>
            </w:pPr>
          </w:p>
        </w:tc>
        <w:tc>
          <w:tcPr>
            <w:tcW w:w="1125" w:type="dxa"/>
            <w:tcBorders>
              <w:top w:val="single" w:color="auto" w:sz="4" w:space="0"/>
              <w:left w:val="single" w:color="auto" w:sz="4" w:space="0"/>
              <w:bottom w:val="single" w:color="auto" w:sz="4" w:space="0"/>
              <w:right w:val="single" w:color="auto" w:sz="4" w:space="0"/>
              <w:tl2br w:val="nil"/>
              <w:tr2bl w:val="nil"/>
            </w:tcBorders>
            <w:vAlign w:val="center"/>
          </w:tcPr>
          <w:p w14:paraId="2B30A597">
            <w:pPr>
              <w:tabs>
                <w:tab w:val="left" w:pos="0"/>
              </w:tabs>
              <w:spacing w:line="240" w:lineRule="exact"/>
              <w:jc w:val="center"/>
              <w:rPr>
                <w:rFonts w:hint="eastAsia" w:ascii="仿宋_GB2312" w:eastAsia="仿宋_GB2312" w:cs="仿宋_GB2312"/>
                <w:color w:val="auto"/>
                <w:kern w:val="0"/>
                <w:szCs w:val="21"/>
                <w:highlight w:val="none"/>
                <w:lang w:bidi="ar-SA"/>
              </w:rPr>
            </w:pPr>
          </w:p>
        </w:tc>
        <w:tc>
          <w:tcPr>
            <w:tcW w:w="1091" w:type="dxa"/>
            <w:tcBorders>
              <w:top w:val="single" w:color="auto" w:sz="4" w:space="0"/>
              <w:left w:val="single" w:color="auto" w:sz="4" w:space="0"/>
              <w:bottom w:val="single" w:color="auto" w:sz="4" w:space="0"/>
              <w:right w:val="single" w:color="auto" w:sz="4" w:space="0"/>
              <w:tl2br w:val="nil"/>
              <w:tr2bl w:val="nil"/>
            </w:tcBorders>
            <w:vAlign w:val="center"/>
          </w:tcPr>
          <w:p w14:paraId="718FCFD8">
            <w:pPr>
              <w:tabs>
                <w:tab w:val="left" w:pos="0"/>
              </w:tabs>
              <w:spacing w:line="240" w:lineRule="exact"/>
              <w:jc w:val="center"/>
              <w:rPr>
                <w:rFonts w:hint="eastAsia" w:ascii="仿宋_GB2312" w:eastAsia="仿宋_GB2312" w:cs="仿宋_GB2312"/>
                <w:color w:val="auto"/>
                <w:kern w:val="0"/>
                <w:szCs w:val="21"/>
                <w:highlight w:val="none"/>
                <w:lang w:bidi="ar-SA"/>
              </w:rPr>
            </w:pPr>
          </w:p>
        </w:tc>
      </w:tr>
    </w:tbl>
    <w:p w14:paraId="1F06AD13">
      <w:pPr>
        <w:adjustRightInd w:val="0"/>
        <w:snapToGrid w:val="0"/>
        <w:spacing w:line="360" w:lineRule="auto"/>
        <w:ind w:right="105" w:rightChars="50"/>
        <w:jc w:val="left"/>
        <w:rPr>
          <w:rFonts w:hint="eastAsia" w:ascii="仿宋_GB2312" w:eastAsia="仿宋_GB2312" w:cs="仿宋_GB2312"/>
          <w:b/>
          <w:color w:val="auto"/>
          <w:szCs w:val="21"/>
          <w:highlight w:val="none"/>
          <w:lang w:bidi="ar-SA"/>
        </w:rPr>
      </w:pPr>
      <w:r>
        <w:rPr>
          <w:rFonts w:hint="eastAsia" w:ascii="仿宋_GB2312" w:eastAsia="仿宋_GB2312" w:cs="仿宋_GB2312"/>
          <w:b/>
          <w:color w:val="auto"/>
          <w:szCs w:val="21"/>
          <w:highlight w:val="none"/>
          <w:lang w:bidi="ar-SA"/>
        </w:rPr>
        <w:t>填表要求：</w:t>
      </w:r>
    </w:p>
    <w:p w14:paraId="44EEFB5B">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1．“投标文件响应内容”一栏由投标人按照招标文件要求填写并进行逐项响应。</w:t>
      </w:r>
    </w:p>
    <w:p w14:paraId="75A0CF95">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2．“偏离程度”一栏根据“投标文件响应内容”与招标文件逐项对照的结果填写。偏离必须用 “正偏离、负偏离或无偏离”三个名称中的一种进行标注。</w:t>
      </w:r>
    </w:p>
    <w:p w14:paraId="5B83F27C">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3．“偏离说明”一栏由投标人对偏离的情况做详细说明。</w:t>
      </w:r>
    </w:p>
    <w:p w14:paraId="5C25E6B5">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4.“证明材料”一栏由投标人逐条填写，需写明具体对应页码。</w:t>
      </w:r>
    </w:p>
    <w:p w14:paraId="54A3A45E">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5.上述内容需</w:t>
      </w:r>
      <w:r>
        <w:rPr>
          <w:color w:val="auto"/>
          <w:highlight w:val="none"/>
        </w:rPr>
        <w:t>逐条</w:t>
      </w:r>
      <w:r>
        <w:rPr>
          <w:rFonts w:hint="eastAsia"/>
          <w:color w:val="auto"/>
          <w:highlight w:val="none"/>
        </w:rPr>
        <w:t>响应，</w:t>
      </w:r>
      <w:r>
        <w:rPr>
          <w:color w:val="auto"/>
          <w:spacing w:val="-3"/>
          <w:highlight w:val="none"/>
        </w:rPr>
        <w:t>特别对有具体参数要求的指标，投标人必须提供所投货物</w:t>
      </w:r>
      <w:r>
        <w:rPr>
          <w:color w:val="auto"/>
          <w:spacing w:val="-8"/>
          <w:w w:val="95"/>
          <w:highlight w:val="none"/>
        </w:rPr>
        <w:t>的具体参数值。如果仅注明“符合”</w:t>
      </w:r>
      <w:r>
        <w:rPr>
          <w:rFonts w:hint="eastAsia"/>
          <w:color w:val="auto"/>
          <w:spacing w:val="-8"/>
          <w:w w:val="95"/>
          <w:highlight w:val="none"/>
        </w:rPr>
        <w:t>、“满足”、</w:t>
      </w:r>
      <w:r>
        <w:rPr>
          <w:color w:val="auto"/>
          <w:spacing w:val="-8"/>
          <w:w w:val="95"/>
          <w:highlight w:val="none"/>
        </w:rPr>
        <w:t>“</w:t>
      </w:r>
      <w:r>
        <w:rPr>
          <w:rFonts w:hint="eastAsia"/>
          <w:color w:val="auto"/>
          <w:spacing w:val="-8"/>
          <w:w w:val="95"/>
          <w:highlight w:val="none"/>
        </w:rPr>
        <w:t>无偏离</w:t>
      </w:r>
      <w:r>
        <w:rPr>
          <w:color w:val="auto"/>
          <w:spacing w:val="-8"/>
          <w:w w:val="95"/>
          <w:highlight w:val="none"/>
        </w:rPr>
        <w:t>”或简单复制招标文件要求，将可能</w:t>
      </w:r>
      <w:r>
        <w:rPr>
          <w:rFonts w:hint="eastAsia"/>
          <w:color w:val="auto"/>
          <w:spacing w:val="-8"/>
          <w:w w:val="95"/>
          <w:highlight w:val="none"/>
        </w:rPr>
        <w:t>影响评分或</w:t>
      </w:r>
      <w:r>
        <w:rPr>
          <w:color w:val="auto"/>
          <w:spacing w:val="-8"/>
          <w:w w:val="95"/>
          <w:highlight w:val="none"/>
        </w:rPr>
        <w:t>导致投标被拒绝。</w:t>
      </w:r>
    </w:p>
    <w:p w14:paraId="5B469796">
      <w:pPr>
        <w:adjustRightInd w:val="0"/>
        <w:snapToGrid w:val="0"/>
        <w:spacing w:line="360" w:lineRule="auto"/>
        <w:rPr>
          <w:rFonts w:hint="eastAsia" w:ascii="仿宋_GB2312" w:eastAsia="仿宋_GB2312" w:cs="仿宋_GB2312"/>
          <w:color w:val="auto"/>
          <w:szCs w:val="21"/>
          <w:highlight w:val="none"/>
          <w:lang w:bidi="ar-SA"/>
        </w:rPr>
      </w:pPr>
    </w:p>
    <w:p w14:paraId="0C5FEAC6">
      <w:pPr>
        <w:adjustRightInd w:val="0"/>
        <w:snapToGrid w:val="0"/>
        <w:spacing w:line="360" w:lineRule="auto"/>
        <w:rPr>
          <w:rFonts w:hint="eastAsia" w:ascii="仿宋_GB2312" w:eastAsia="仿宋_GB2312" w:cs="仿宋_GB2312"/>
          <w:color w:val="auto"/>
          <w:szCs w:val="21"/>
          <w:highlight w:val="none"/>
          <w:lang w:bidi="ar-SA"/>
        </w:rPr>
      </w:pPr>
    </w:p>
    <w:p w14:paraId="3BD32A06">
      <w:pPr>
        <w:adjustRightInd w:val="0"/>
        <w:snapToGrid w:val="0"/>
        <w:spacing w:line="360" w:lineRule="auto"/>
        <w:rPr>
          <w:rFonts w:hint="eastAsia" w:ascii="仿宋_GB2312" w:eastAsia="仿宋_GB2312" w:cs="仿宋_GB2312"/>
          <w:color w:val="auto"/>
          <w:szCs w:val="21"/>
          <w:highlight w:val="none"/>
          <w:lang w:bidi="ar-SA"/>
        </w:rPr>
      </w:pPr>
    </w:p>
    <w:p w14:paraId="2390661A">
      <w:pPr>
        <w:snapToGrid w:val="0"/>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投标人名称（加盖单位公章）：</w:t>
      </w:r>
      <w:r>
        <w:rPr>
          <w:rFonts w:hint="eastAsia" w:ascii="仿宋_GB2312" w:eastAsia="仿宋_GB2312" w:cs="仿宋_GB2312"/>
          <w:color w:val="auto"/>
          <w:highlight w:val="none"/>
          <w:u w:val="single"/>
          <w:lang w:bidi="ar-SA"/>
        </w:rPr>
        <w:t xml:space="preserve">           </w:t>
      </w:r>
    </w:p>
    <w:p w14:paraId="240BAB45">
      <w:pPr>
        <w:snapToGrid w:val="0"/>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法定代表人（或</w:t>
      </w:r>
      <w:r>
        <w:rPr>
          <w:rFonts w:hint="eastAsia" w:ascii="仿宋_GB2312" w:eastAsia="仿宋_GB2312" w:cs="仿宋_GB2312"/>
          <w:color w:val="auto"/>
          <w:szCs w:val="21"/>
          <w:highlight w:val="none"/>
          <w:lang w:bidi="ar-SA"/>
        </w:rPr>
        <w:t>非法人组织负责人）或</w:t>
      </w:r>
      <w:r>
        <w:rPr>
          <w:rFonts w:hint="eastAsia" w:ascii="仿宋_GB2312" w:eastAsia="仿宋_GB2312" w:cs="仿宋_GB2312"/>
          <w:color w:val="auto"/>
          <w:highlight w:val="none"/>
          <w:lang w:bidi="ar-SA"/>
        </w:rPr>
        <w:t>其</w:t>
      </w:r>
      <w:r>
        <w:rPr>
          <w:rFonts w:hint="eastAsia" w:ascii="仿宋_GB2312" w:eastAsia="仿宋_GB2312" w:cs="仿宋_GB2312"/>
          <w:color w:val="auto"/>
          <w:szCs w:val="21"/>
          <w:highlight w:val="none"/>
          <w:lang w:bidi="ar-SA"/>
        </w:rPr>
        <w:t>授权</w:t>
      </w:r>
      <w:r>
        <w:rPr>
          <w:rFonts w:hint="eastAsia" w:ascii="仿宋_GB2312" w:eastAsia="仿宋_GB2312" w:cs="仿宋_GB2312"/>
          <w:color w:val="auto"/>
          <w:highlight w:val="none"/>
          <w:lang w:bidi="ar-SA"/>
        </w:rPr>
        <w:t>委托</w:t>
      </w:r>
      <w:r>
        <w:rPr>
          <w:rFonts w:hint="eastAsia" w:ascii="仿宋_GB2312" w:eastAsia="仿宋_GB2312" w:cs="仿宋_GB2312"/>
          <w:color w:val="auto"/>
          <w:szCs w:val="21"/>
          <w:highlight w:val="none"/>
          <w:lang w:bidi="ar-SA"/>
        </w:rPr>
        <w:t>人</w:t>
      </w:r>
      <w:r>
        <w:rPr>
          <w:rFonts w:hint="eastAsia" w:ascii="仿宋_GB2312" w:eastAsia="仿宋_GB2312" w:cs="仿宋_GB2312"/>
          <w:color w:val="auto"/>
          <w:highlight w:val="none"/>
          <w:lang w:bidi="ar-SA"/>
        </w:rPr>
        <w:t>(签字或盖章)：</w:t>
      </w:r>
      <w:r>
        <w:rPr>
          <w:rFonts w:hint="eastAsia" w:ascii="仿宋_GB2312" w:eastAsia="仿宋_GB2312" w:cs="仿宋_GB2312"/>
          <w:color w:val="auto"/>
          <w:highlight w:val="none"/>
          <w:u w:val="single"/>
          <w:lang w:bidi="ar-SA"/>
        </w:rPr>
        <w:t xml:space="preserve">           </w:t>
      </w:r>
    </w:p>
    <w:p w14:paraId="7B840D85">
      <w:pPr>
        <w:adjustRightInd w:val="0"/>
        <w:snapToGrid w:val="0"/>
        <w:spacing w:line="480" w:lineRule="auto"/>
        <w:ind w:right="105" w:rightChars="50"/>
        <w:jc w:val="left"/>
        <w:rPr>
          <w:rFonts w:hint="eastAsia" w:ascii="仿宋_GB2312" w:eastAsia="仿宋_GB2312" w:cs="仿宋_GB2312"/>
          <w:color w:val="auto"/>
          <w:szCs w:val="21"/>
          <w:highlight w:val="none"/>
          <w:u w:val="single"/>
          <w:lang w:bidi="ar-SA"/>
        </w:rPr>
      </w:pPr>
      <w:r>
        <w:rPr>
          <w:rFonts w:hint="eastAsia" w:ascii="仿宋_GB2312" w:eastAsia="仿宋_GB2312" w:cs="仿宋_GB2312"/>
          <w:color w:val="auto"/>
          <w:highlight w:val="none"/>
          <w:lang w:bidi="ar-SA"/>
        </w:rPr>
        <w:t>日期：</w:t>
      </w:r>
      <w:r>
        <w:rPr>
          <w:rFonts w:hint="eastAsia" w:ascii="仿宋_GB2312" w:eastAsia="仿宋_GB2312" w:cs="仿宋_GB2312"/>
          <w:color w:val="auto"/>
          <w:highlight w:val="none"/>
          <w:u w:val="single"/>
          <w:lang w:bidi="ar-SA"/>
        </w:rPr>
        <w:t xml:space="preserve">               </w:t>
      </w:r>
    </w:p>
    <w:p w14:paraId="05520066">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r>
        <w:rPr>
          <w:rFonts w:hint="eastAsia" w:ascii="仿宋_GB2312" w:eastAsia="仿宋_GB2312" w:cs="仿宋_GB2312"/>
          <w:b w:val="0"/>
          <w:color w:val="auto"/>
          <w:szCs w:val="28"/>
          <w:highlight w:val="none"/>
          <w:lang w:bidi="ar-SA"/>
        </w:rPr>
        <w:br w:type="page"/>
      </w:r>
      <w:r>
        <w:rPr>
          <w:rFonts w:hint="eastAsia" w:ascii="仿宋_GB2312" w:eastAsia="仿宋_GB2312" w:cs="仿宋_GB2312"/>
          <w:color w:val="auto"/>
          <w:szCs w:val="28"/>
          <w:highlight w:val="none"/>
          <w:lang w:bidi="ar-SA"/>
        </w:rPr>
        <w:t>格式13</w:t>
      </w:r>
    </w:p>
    <w:p w14:paraId="25B5E90E">
      <w:pPr>
        <w:adjustRightInd w:val="0"/>
        <w:snapToGrid w:val="0"/>
        <w:ind w:right="105" w:rightChars="50"/>
        <w:jc w:val="center"/>
        <w:rPr>
          <w:rFonts w:hint="eastAsia" w:ascii="仿宋_GB2312" w:eastAsia="仿宋_GB2312" w:cs="仿宋_GB2312"/>
          <w:b/>
          <w:bCs/>
          <w:color w:val="auto"/>
          <w:sz w:val="32"/>
          <w:szCs w:val="32"/>
          <w:highlight w:val="none"/>
          <w:lang w:bidi="ar-SA"/>
        </w:rPr>
      </w:pPr>
      <w:bookmarkStart w:id="113" w:name="_Toc8488_WPSOffice_Level2"/>
      <w:bookmarkStart w:id="114" w:name="_Toc4431_WPSOffice_Level2"/>
      <w:r>
        <w:rPr>
          <w:rFonts w:hint="eastAsia" w:ascii="仿宋_GB2312" w:eastAsia="仿宋_GB2312" w:cs="仿宋_GB2312"/>
          <w:b/>
          <w:bCs/>
          <w:color w:val="auto"/>
          <w:sz w:val="32"/>
          <w:szCs w:val="32"/>
          <w:highlight w:val="none"/>
          <w:lang w:bidi="ar-SA"/>
        </w:rPr>
        <w:t>商务条款偏离表</w:t>
      </w:r>
      <w:bookmarkEnd w:id="113"/>
      <w:bookmarkEnd w:id="114"/>
    </w:p>
    <w:p w14:paraId="39C5E317">
      <w:pPr>
        <w:adjustRightInd w:val="0"/>
        <w:snapToGrid w:val="0"/>
        <w:spacing w:line="360" w:lineRule="auto"/>
        <w:ind w:right="105" w:rightChars="50"/>
        <w:jc w:val="left"/>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 xml:space="preserve">包号： </w:t>
      </w:r>
    </w:p>
    <w:tbl>
      <w:tblPr>
        <w:tblStyle w:val="19"/>
        <w:tblW w:w="88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4024"/>
        <w:gridCol w:w="2083"/>
        <w:gridCol w:w="926"/>
        <w:gridCol w:w="936"/>
      </w:tblGrid>
      <w:tr w14:paraId="160D3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jc w:val="center"/>
        </w:trPr>
        <w:tc>
          <w:tcPr>
            <w:tcW w:w="873" w:type="dxa"/>
            <w:tcBorders>
              <w:tl2br w:val="nil"/>
              <w:tr2bl w:val="nil"/>
            </w:tcBorders>
            <w:vAlign w:val="center"/>
          </w:tcPr>
          <w:p w14:paraId="26DCFDBC">
            <w:pPr>
              <w:adjustRightInd w:val="0"/>
              <w:snapToGrid w:val="0"/>
              <w:ind w:right="-48" w:rightChars="-23"/>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序号</w:t>
            </w:r>
          </w:p>
        </w:tc>
        <w:tc>
          <w:tcPr>
            <w:tcW w:w="4024" w:type="dxa"/>
            <w:tcBorders>
              <w:tl2br w:val="nil"/>
              <w:tr2bl w:val="nil"/>
            </w:tcBorders>
            <w:vAlign w:val="center"/>
          </w:tcPr>
          <w:p w14:paraId="2E674CE4">
            <w:pPr>
              <w:adjustRightInd w:val="0"/>
              <w:snapToGrid w:val="0"/>
              <w:ind w:right="-73" w:rightChars="-35"/>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招标文件的商务条款</w:t>
            </w:r>
          </w:p>
          <w:p w14:paraId="14B68AFD">
            <w:pPr>
              <w:adjustRightInd w:val="0"/>
              <w:snapToGrid w:val="0"/>
              <w:ind w:right="-73" w:rightChars="-35"/>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w:t>
            </w:r>
            <w:r>
              <w:rPr>
                <w:rFonts w:hint="eastAsia" w:ascii="仿宋_GB2312" w:eastAsia="仿宋_GB2312" w:cs="仿宋_GB2312"/>
                <w:b/>
                <w:color w:val="auto"/>
                <w:sz w:val="18"/>
                <w:szCs w:val="18"/>
                <w:highlight w:val="none"/>
                <w:lang w:bidi="ar-SA"/>
              </w:rPr>
              <w:t>实质性要求及重要指标用★标注，★标注项不得负偏离，如果负偏离，则投标文件无效。</w:t>
            </w:r>
            <w:r>
              <w:rPr>
                <w:rFonts w:hint="eastAsia" w:ascii="仿宋_GB2312" w:eastAsia="仿宋_GB2312" w:cs="仿宋_GB2312"/>
                <w:color w:val="auto"/>
                <w:szCs w:val="21"/>
                <w:highlight w:val="none"/>
                <w:lang w:bidi="ar-SA"/>
              </w:rPr>
              <w:t>）</w:t>
            </w:r>
          </w:p>
        </w:tc>
        <w:tc>
          <w:tcPr>
            <w:tcW w:w="2083" w:type="dxa"/>
            <w:tcBorders>
              <w:tl2br w:val="nil"/>
              <w:tr2bl w:val="nil"/>
            </w:tcBorders>
            <w:vAlign w:val="center"/>
          </w:tcPr>
          <w:p w14:paraId="41AA7A7F">
            <w:pPr>
              <w:adjustRightInd w:val="0"/>
              <w:snapToGrid w:val="0"/>
              <w:ind w:right="-107" w:rightChars="-51"/>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投标文件响应内容</w:t>
            </w:r>
          </w:p>
        </w:tc>
        <w:tc>
          <w:tcPr>
            <w:tcW w:w="926" w:type="dxa"/>
            <w:tcBorders>
              <w:tl2br w:val="nil"/>
              <w:tr2bl w:val="nil"/>
            </w:tcBorders>
            <w:vAlign w:val="center"/>
          </w:tcPr>
          <w:p w14:paraId="49EAA346">
            <w:pPr>
              <w:adjustRightInd w:val="0"/>
              <w:snapToGrid w:val="0"/>
              <w:ind w:left="-59" w:leftChars="-28" w:right="-105" w:rightChars="-5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偏离程度</w:t>
            </w:r>
          </w:p>
        </w:tc>
        <w:tc>
          <w:tcPr>
            <w:tcW w:w="936" w:type="dxa"/>
            <w:tcBorders>
              <w:tl2br w:val="nil"/>
              <w:tr2bl w:val="nil"/>
            </w:tcBorders>
            <w:vAlign w:val="center"/>
          </w:tcPr>
          <w:p w14:paraId="27E167C0">
            <w:pPr>
              <w:adjustRightInd w:val="0"/>
              <w:snapToGrid w:val="0"/>
              <w:ind w:left="-59" w:leftChars="-28" w:right="-105" w:rightChars="-5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偏离说明</w:t>
            </w:r>
          </w:p>
        </w:tc>
      </w:tr>
      <w:tr w14:paraId="4FC11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73" w:type="dxa"/>
            <w:tcBorders>
              <w:tl2br w:val="nil"/>
              <w:tr2bl w:val="nil"/>
            </w:tcBorders>
            <w:vAlign w:val="center"/>
          </w:tcPr>
          <w:p w14:paraId="4BD5229E">
            <w:pPr>
              <w:adjustRightInd w:val="0"/>
              <w:snapToGrid w:val="0"/>
              <w:ind w:right="105" w:rightChars="50"/>
              <w:jc w:val="center"/>
              <w:rPr>
                <w:rFonts w:hint="eastAsia" w:ascii="仿宋_GB2312" w:eastAsia="仿宋_GB2312" w:cs="仿宋_GB2312"/>
                <w:color w:val="auto"/>
                <w:szCs w:val="21"/>
                <w:highlight w:val="none"/>
                <w:lang w:bidi="ar-SA"/>
              </w:rPr>
            </w:pPr>
            <w:r>
              <w:rPr>
                <w:rFonts w:hint="eastAsia" w:ascii="仿宋_GB2312" w:eastAsia="仿宋_GB2312" w:cs="仿宋_GB2312"/>
                <w:b/>
                <w:color w:val="auto"/>
                <w:sz w:val="18"/>
                <w:szCs w:val="18"/>
                <w:highlight w:val="none"/>
                <w:lang w:bidi="ar-SA"/>
              </w:rPr>
              <w:t>★</w:t>
            </w:r>
            <w:r>
              <w:rPr>
                <w:rFonts w:hint="eastAsia" w:ascii="仿宋_GB2312" w:eastAsia="仿宋_GB2312" w:cs="仿宋_GB2312"/>
                <w:color w:val="auto"/>
                <w:szCs w:val="21"/>
                <w:highlight w:val="none"/>
                <w:lang w:bidi="ar-SA"/>
              </w:rPr>
              <w:t>1</w:t>
            </w:r>
          </w:p>
        </w:tc>
        <w:tc>
          <w:tcPr>
            <w:tcW w:w="4024" w:type="dxa"/>
            <w:tcBorders>
              <w:tl2br w:val="nil"/>
              <w:tr2bl w:val="nil"/>
            </w:tcBorders>
            <w:vAlign w:val="center"/>
          </w:tcPr>
          <w:p w14:paraId="2105B109">
            <w:pPr>
              <w:adjustRightInd w:val="0"/>
              <w:snapToGrid w:val="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交货时间：</w:t>
            </w:r>
            <w:r>
              <w:rPr>
                <w:rFonts w:hint="eastAsia" w:ascii="仿宋_GB2312" w:eastAsia="仿宋_GB2312" w:cs="仿宋_GB2312"/>
                <w:color w:val="auto"/>
                <w:szCs w:val="21"/>
                <w:highlight w:val="none"/>
                <w:lang w:eastAsia="zh-CN" w:bidi="ar-SA"/>
              </w:rPr>
              <w:t>合同签订后35个</w:t>
            </w:r>
            <w:r>
              <w:rPr>
                <w:rFonts w:hint="eastAsia" w:ascii="仿宋_GB2312" w:eastAsia="仿宋_GB2312" w:cs="仿宋_GB2312"/>
                <w:color w:val="auto"/>
                <w:szCs w:val="21"/>
                <w:highlight w:val="none"/>
                <w:lang w:val="en-US" w:eastAsia="zh-CN" w:bidi="ar-SA"/>
              </w:rPr>
              <w:t>日历</w:t>
            </w:r>
            <w:r>
              <w:rPr>
                <w:rFonts w:hint="eastAsia" w:ascii="仿宋_GB2312" w:eastAsia="仿宋_GB2312" w:cs="仿宋_GB2312"/>
                <w:color w:val="auto"/>
                <w:szCs w:val="21"/>
                <w:highlight w:val="none"/>
                <w:lang w:eastAsia="zh-CN" w:bidi="ar-SA"/>
              </w:rPr>
              <w:t>日供货（具体时间以双方签订的合同为准）</w:t>
            </w:r>
            <w:r>
              <w:rPr>
                <w:rFonts w:hint="eastAsia" w:ascii="仿宋_GB2312" w:eastAsia="仿宋_GB2312" w:cs="仿宋_GB2312"/>
                <w:color w:val="auto"/>
                <w:szCs w:val="21"/>
                <w:highlight w:val="none"/>
                <w:lang w:bidi="ar-SA"/>
              </w:rPr>
              <w:t>。</w:t>
            </w:r>
          </w:p>
        </w:tc>
        <w:tc>
          <w:tcPr>
            <w:tcW w:w="2083" w:type="dxa"/>
            <w:tcBorders>
              <w:tl2br w:val="nil"/>
              <w:tr2bl w:val="nil"/>
            </w:tcBorders>
            <w:vAlign w:val="center"/>
          </w:tcPr>
          <w:p w14:paraId="2DB9D045">
            <w:pPr>
              <w:adjustRightInd w:val="0"/>
              <w:snapToGrid w:val="0"/>
              <w:ind w:right="105" w:rightChars="50"/>
              <w:jc w:val="center"/>
              <w:rPr>
                <w:rFonts w:hint="eastAsia" w:ascii="仿宋_GB2312" w:eastAsia="仿宋_GB2312" w:cs="仿宋_GB2312"/>
                <w:color w:val="auto"/>
                <w:szCs w:val="21"/>
                <w:highlight w:val="none"/>
                <w:lang w:bidi="ar-SA"/>
              </w:rPr>
            </w:pPr>
          </w:p>
        </w:tc>
        <w:tc>
          <w:tcPr>
            <w:tcW w:w="926" w:type="dxa"/>
            <w:tcBorders>
              <w:tl2br w:val="nil"/>
              <w:tr2bl w:val="nil"/>
            </w:tcBorders>
            <w:vAlign w:val="center"/>
          </w:tcPr>
          <w:p w14:paraId="2EAB9E75">
            <w:pPr>
              <w:adjustRightInd w:val="0"/>
              <w:snapToGrid w:val="0"/>
              <w:ind w:right="105" w:rightChars="50"/>
              <w:jc w:val="center"/>
              <w:rPr>
                <w:rFonts w:hint="eastAsia" w:ascii="仿宋_GB2312" w:eastAsia="仿宋_GB2312" w:cs="仿宋_GB2312"/>
                <w:color w:val="auto"/>
                <w:szCs w:val="21"/>
                <w:highlight w:val="none"/>
                <w:lang w:bidi="ar-SA"/>
              </w:rPr>
            </w:pPr>
          </w:p>
        </w:tc>
        <w:tc>
          <w:tcPr>
            <w:tcW w:w="936" w:type="dxa"/>
            <w:tcBorders>
              <w:tl2br w:val="nil"/>
              <w:tr2bl w:val="nil"/>
            </w:tcBorders>
            <w:vAlign w:val="center"/>
          </w:tcPr>
          <w:p w14:paraId="1EF2752F">
            <w:pPr>
              <w:adjustRightInd w:val="0"/>
              <w:snapToGrid w:val="0"/>
              <w:ind w:right="105" w:rightChars="50"/>
              <w:jc w:val="center"/>
              <w:rPr>
                <w:rFonts w:hint="eastAsia" w:ascii="仿宋_GB2312" w:eastAsia="仿宋_GB2312" w:cs="仿宋_GB2312"/>
                <w:color w:val="auto"/>
                <w:szCs w:val="21"/>
                <w:highlight w:val="none"/>
                <w:lang w:bidi="ar-SA"/>
              </w:rPr>
            </w:pPr>
          </w:p>
        </w:tc>
      </w:tr>
      <w:tr w14:paraId="0C59C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73" w:type="dxa"/>
            <w:tcBorders>
              <w:tl2br w:val="nil"/>
              <w:tr2bl w:val="nil"/>
            </w:tcBorders>
            <w:vAlign w:val="center"/>
          </w:tcPr>
          <w:p w14:paraId="322A5015">
            <w:pPr>
              <w:adjustRightInd w:val="0"/>
              <w:snapToGrid w:val="0"/>
              <w:ind w:right="105" w:rightChars="50"/>
              <w:jc w:val="center"/>
              <w:rPr>
                <w:rFonts w:hint="eastAsia" w:ascii="仿宋_GB2312" w:eastAsia="仿宋_GB2312" w:cs="仿宋_GB2312"/>
                <w:color w:val="auto"/>
                <w:szCs w:val="21"/>
                <w:highlight w:val="none"/>
                <w:lang w:bidi="ar-SA"/>
              </w:rPr>
            </w:pPr>
            <w:r>
              <w:rPr>
                <w:rFonts w:hint="eastAsia" w:ascii="仿宋_GB2312" w:eastAsia="仿宋_GB2312" w:cs="仿宋_GB2312"/>
                <w:b/>
                <w:color w:val="auto"/>
                <w:sz w:val="18"/>
                <w:szCs w:val="18"/>
                <w:highlight w:val="none"/>
                <w:lang w:bidi="ar-SA"/>
              </w:rPr>
              <w:t>★2</w:t>
            </w:r>
          </w:p>
        </w:tc>
        <w:tc>
          <w:tcPr>
            <w:tcW w:w="4024" w:type="dxa"/>
            <w:tcBorders>
              <w:tl2br w:val="nil"/>
              <w:tr2bl w:val="nil"/>
            </w:tcBorders>
            <w:vAlign w:val="center"/>
          </w:tcPr>
          <w:p w14:paraId="61C185FE">
            <w:pPr>
              <w:adjustRightInd w:val="0"/>
              <w:snapToGrid w:val="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交货地点：采购人指定地点。</w:t>
            </w:r>
          </w:p>
        </w:tc>
        <w:tc>
          <w:tcPr>
            <w:tcW w:w="2083" w:type="dxa"/>
            <w:tcBorders>
              <w:tl2br w:val="nil"/>
              <w:tr2bl w:val="nil"/>
            </w:tcBorders>
            <w:vAlign w:val="center"/>
          </w:tcPr>
          <w:p w14:paraId="11396403">
            <w:pPr>
              <w:adjustRightInd w:val="0"/>
              <w:snapToGrid w:val="0"/>
              <w:ind w:right="105" w:rightChars="50"/>
              <w:jc w:val="center"/>
              <w:rPr>
                <w:rFonts w:hint="eastAsia" w:ascii="仿宋_GB2312" w:eastAsia="仿宋_GB2312" w:cs="仿宋_GB2312"/>
                <w:color w:val="auto"/>
                <w:szCs w:val="21"/>
                <w:highlight w:val="none"/>
                <w:lang w:bidi="ar-SA"/>
              </w:rPr>
            </w:pPr>
          </w:p>
        </w:tc>
        <w:tc>
          <w:tcPr>
            <w:tcW w:w="926" w:type="dxa"/>
            <w:tcBorders>
              <w:tl2br w:val="nil"/>
              <w:tr2bl w:val="nil"/>
            </w:tcBorders>
            <w:vAlign w:val="center"/>
          </w:tcPr>
          <w:p w14:paraId="5945E8B3">
            <w:pPr>
              <w:adjustRightInd w:val="0"/>
              <w:snapToGrid w:val="0"/>
              <w:ind w:right="105" w:rightChars="50"/>
              <w:jc w:val="center"/>
              <w:rPr>
                <w:rFonts w:hint="eastAsia" w:ascii="仿宋_GB2312" w:eastAsia="仿宋_GB2312" w:cs="仿宋_GB2312"/>
                <w:color w:val="auto"/>
                <w:szCs w:val="21"/>
                <w:highlight w:val="none"/>
                <w:lang w:bidi="ar-SA"/>
              </w:rPr>
            </w:pPr>
          </w:p>
        </w:tc>
        <w:tc>
          <w:tcPr>
            <w:tcW w:w="936" w:type="dxa"/>
            <w:tcBorders>
              <w:tl2br w:val="nil"/>
              <w:tr2bl w:val="nil"/>
            </w:tcBorders>
            <w:vAlign w:val="center"/>
          </w:tcPr>
          <w:p w14:paraId="6C2F236A">
            <w:pPr>
              <w:adjustRightInd w:val="0"/>
              <w:snapToGrid w:val="0"/>
              <w:ind w:right="105" w:rightChars="50"/>
              <w:jc w:val="center"/>
              <w:rPr>
                <w:rFonts w:hint="eastAsia" w:ascii="仿宋_GB2312" w:eastAsia="仿宋_GB2312" w:cs="仿宋_GB2312"/>
                <w:color w:val="auto"/>
                <w:szCs w:val="21"/>
                <w:highlight w:val="none"/>
                <w:lang w:bidi="ar-SA"/>
              </w:rPr>
            </w:pPr>
          </w:p>
        </w:tc>
      </w:tr>
      <w:tr w14:paraId="7ADC9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73" w:type="dxa"/>
            <w:tcBorders>
              <w:tl2br w:val="nil"/>
              <w:tr2bl w:val="nil"/>
            </w:tcBorders>
            <w:vAlign w:val="center"/>
          </w:tcPr>
          <w:p w14:paraId="1226D372">
            <w:pPr>
              <w:adjustRightInd w:val="0"/>
              <w:snapToGrid w:val="0"/>
              <w:ind w:right="105" w:rightChars="50"/>
              <w:jc w:val="center"/>
              <w:rPr>
                <w:rFonts w:hint="eastAsia" w:ascii="仿宋_GB2312" w:eastAsia="仿宋_GB2312" w:cs="仿宋_GB2312"/>
                <w:color w:val="auto"/>
                <w:szCs w:val="21"/>
                <w:highlight w:val="none"/>
                <w:lang w:bidi="ar-SA"/>
              </w:rPr>
            </w:pPr>
            <w:r>
              <w:rPr>
                <w:rFonts w:hint="eastAsia" w:ascii="仿宋_GB2312" w:eastAsia="仿宋_GB2312" w:cs="仿宋_GB2312"/>
                <w:b/>
                <w:color w:val="auto"/>
                <w:sz w:val="18"/>
                <w:szCs w:val="18"/>
                <w:highlight w:val="none"/>
                <w:lang w:bidi="ar-SA"/>
              </w:rPr>
              <w:t>★3</w:t>
            </w:r>
          </w:p>
        </w:tc>
        <w:tc>
          <w:tcPr>
            <w:tcW w:w="4024" w:type="dxa"/>
            <w:tcBorders>
              <w:tl2br w:val="nil"/>
              <w:tr2bl w:val="nil"/>
            </w:tcBorders>
            <w:vAlign w:val="center"/>
          </w:tcPr>
          <w:p w14:paraId="18C74F28">
            <w:pPr>
              <w:adjustRightInd w:val="0"/>
              <w:snapToGrid w:val="0"/>
              <w:rPr>
                <w:rFonts w:hint="eastAsia" w:ascii="仿宋_GB2312" w:eastAsia="仿宋_GB2312" w:cs="仿宋_GB2312"/>
                <w:color w:val="auto"/>
                <w:szCs w:val="21"/>
                <w:highlight w:val="none"/>
                <w:lang w:eastAsia="zh-CN" w:bidi="ar-SA"/>
              </w:rPr>
            </w:pPr>
            <w:r>
              <w:rPr>
                <w:rFonts w:hint="eastAsia" w:ascii="仿宋_GB2312" w:eastAsia="仿宋_GB2312" w:cs="仿宋_GB2312"/>
                <w:color w:val="auto"/>
                <w:szCs w:val="21"/>
                <w:highlight w:val="none"/>
                <w:lang w:bidi="ar-SA"/>
              </w:rPr>
              <w:t>付款方式及条件：</w:t>
            </w:r>
            <w:r>
              <w:rPr>
                <w:rFonts w:hint="eastAsia" w:ascii="仿宋_GB2312" w:eastAsia="仿宋_GB2312" w:cs="仿宋_GB2312"/>
                <w:color w:val="auto"/>
                <w:szCs w:val="21"/>
                <w:highlight w:val="none"/>
                <w:lang w:eastAsia="zh-CN" w:bidi="ar-SA"/>
              </w:rPr>
              <w:t>货到安装调试完毕并经采购人最终验收合格后，中标人开具与合同金额相等的增值税普通发票，采购人在完成支付程序后向中标人支付合同全部货款（具体以合同约定为准）。</w:t>
            </w:r>
          </w:p>
        </w:tc>
        <w:tc>
          <w:tcPr>
            <w:tcW w:w="2083" w:type="dxa"/>
            <w:tcBorders>
              <w:tl2br w:val="nil"/>
              <w:tr2bl w:val="nil"/>
            </w:tcBorders>
            <w:vAlign w:val="center"/>
          </w:tcPr>
          <w:p w14:paraId="35E5C248">
            <w:pPr>
              <w:adjustRightInd w:val="0"/>
              <w:snapToGrid w:val="0"/>
              <w:ind w:right="105" w:rightChars="50"/>
              <w:jc w:val="center"/>
              <w:rPr>
                <w:rFonts w:hint="eastAsia" w:ascii="仿宋_GB2312" w:eastAsia="仿宋_GB2312" w:cs="仿宋_GB2312"/>
                <w:color w:val="auto"/>
                <w:szCs w:val="21"/>
                <w:highlight w:val="none"/>
                <w:lang w:bidi="ar-SA"/>
              </w:rPr>
            </w:pPr>
          </w:p>
        </w:tc>
        <w:tc>
          <w:tcPr>
            <w:tcW w:w="926" w:type="dxa"/>
            <w:tcBorders>
              <w:tl2br w:val="nil"/>
              <w:tr2bl w:val="nil"/>
            </w:tcBorders>
            <w:vAlign w:val="center"/>
          </w:tcPr>
          <w:p w14:paraId="2E3FAAB8">
            <w:pPr>
              <w:adjustRightInd w:val="0"/>
              <w:snapToGrid w:val="0"/>
              <w:ind w:right="105" w:rightChars="50"/>
              <w:jc w:val="center"/>
              <w:rPr>
                <w:rFonts w:hint="eastAsia" w:ascii="仿宋_GB2312" w:eastAsia="仿宋_GB2312" w:cs="仿宋_GB2312"/>
                <w:color w:val="auto"/>
                <w:szCs w:val="21"/>
                <w:highlight w:val="none"/>
                <w:lang w:bidi="ar-SA"/>
              </w:rPr>
            </w:pPr>
          </w:p>
        </w:tc>
        <w:tc>
          <w:tcPr>
            <w:tcW w:w="936" w:type="dxa"/>
            <w:tcBorders>
              <w:tl2br w:val="nil"/>
              <w:tr2bl w:val="nil"/>
            </w:tcBorders>
            <w:vAlign w:val="center"/>
          </w:tcPr>
          <w:p w14:paraId="42AE3D20">
            <w:pPr>
              <w:adjustRightInd w:val="0"/>
              <w:snapToGrid w:val="0"/>
              <w:ind w:right="105" w:rightChars="50"/>
              <w:jc w:val="center"/>
              <w:rPr>
                <w:rFonts w:hint="eastAsia" w:ascii="仿宋_GB2312" w:eastAsia="仿宋_GB2312" w:cs="仿宋_GB2312"/>
                <w:color w:val="auto"/>
                <w:szCs w:val="21"/>
                <w:highlight w:val="none"/>
                <w:lang w:bidi="ar-SA"/>
              </w:rPr>
            </w:pPr>
          </w:p>
        </w:tc>
      </w:tr>
      <w:tr w14:paraId="7B5D5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7" w:hRule="atLeast"/>
          <w:jc w:val="center"/>
        </w:trPr>
        <w:tc>
          <w:tcPr>
            <w:tcW w:w="873" w:type="dxa"/>
            <w:tcBorders>
              <w:tl2br w:val="nil"/>
              <w:tr2bl w:val="nil"/>
            </w:tcBorders>
            <w:vAlign w:val="center"/>
          </w:tcPr>
          <w:p w14:paraId="6FFD3491">
            <w:pPr>
              <w:adjustRightInd w:val="0"/>
              <w:snapToGrid w:val="0"/>
              <w:ind w:right="105" w:rightChars="50"/>
              <w:jc w:val="center"/>
              <w:rPr>
                <w:rFonts w:hint="eastAsia" w:ascii="仿宋_GB2312" w:eastAsia="仿宋_GB2312" w:cs="仿宋_GB2312"/>
                <w:color w:val="auto"/>
                <w:szCs w:val="21"/>
                <w:highlight w:val="none"/>
                <w:lang w:bidi="ar-SA"/>
              </w:rPr>
            </w:pPr>
            <w:r>
              <w:rPr>
                <w:rFonts w:hint="eastAsia" w:ascii="仿宋_GB2312" w:eastAsia="仿宋_GB2312" w:cs="仿宋_GB2312"/>
                <w:b/>
                <w:color w:val="auto"/>
                <w:sz w:val="18"/>
                <w:szCs w:val="18"/>
                <w:highlight w:val="none"/>
                <w:lang w:bidi="ar-SA"/>
              </w:rPr>
              <w:t>★4</w:t>
            </w:r>
          </w:p>
        </w:tc>
        <w:tc>
          <w:tcPr>
            <w:tcW w:w="4024" w:type="dxa"/>
            <w:tcBorders>
              <w:tl2br w:val="nil"/>
              <w:tr2bl w:val="nil"/>
            </w:tcBorders>
            <w:vAlign w:val="center"/>
          </w:tcPr>
          <w:p w14:paraId="5D8F9151">
            <w:pPr>
              <w:adjustRightInd w:val="0"/>
              <w:snapToGrid w:val="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验收标准：采购人有权委托中国具权威资质机构对设备的准确度、灵敏度、测量精度等技术性能进行验收。</w:t>
            </w:r>
          </w:p>
          <w:p w14:paraId="0A2A69BE">
            <w:pPr>
              <w:adjustRightInd w:val="0"/>
              <w:snapToGrid w:val="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验收程序：按照国家相关法律法规进行验收。</w:t>
            </w:r>
          </w:p>
          <w:p w14:paraId="532AA121">
            <w:pPr>
              <w:adjustRightInd w:val="0"/>
              <w:snapToGrid w:val="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验收报告：按照国家相关法律法规出具验收报告。</w:t>
            </w:r>
          </w:p>
          <w:p w14:paraId="46A8BD3B">
            <w:pPr>
              <w:adjustRightInd w:val="0"/>
              <w:snapToGrid w:val="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组织验收主体：本项目的履约验收工作由采购人依法组织实施。</w:t>
            </w:r>
          </w:p>
        </w:tc>
        <w:tc>
          <w:tcPr>
            <w:tcW w:w="2083" w:type="dxa"/>
            <w:tcBorders>
              <w:tl2br w:val="nil"/>
              <w:tr2bl w:val="nil"/>
            </w:tcBorders>
            <w:vAlign w:val="center"/>
          </w:tcPr>
          <w:p w14:paraId="2573B647">
            <w:pPr>
              <w:adjustRightInd w:val="0"/>
              <w:snapToGrid w:val="0"/>
              <w:ind w:right="105" w:rightChars="50"/>
              <w:jc w:val="center"/>
              <w:rPr>
                <w:rFonts w:hint="eastAsia" w:ascii="仿宋_GB2312" w:eastAsia="仿宋_GB2312" w:cs="仿宋_GB2312"/>
                <w:color w:val="auto"/>
                <w:szCs w:val="21"/>
                <w:highlight w:val="none"/>
                <w:lang w:bidi="ar-SA"/>
              </w:rPr>
            </w:pPr>
          </w:p>
        </w:tc>
        <w:tc>
          <w:tcPr>
            <w:tcW w:w="926" w:type="dxa"/>
            <w:tcBorders>
              <w:tl2br w:val="nil"/>
              <w:tr2bl w:val="nil"/>
            </w:tcBorders>
            <w:vAlign w:val="center"/>
          </w:tcPr>
          <w:p w14:paraId="317AFE0B">
            <w:pPr>
              <w:adjustRightInd w:val="0"/>
              <w:snapToGrid w:val="0"/>
              <w:ind w:right="105" w:rightChars="50"/>
              <w:jc w:val="center"/>
              <w:rPr>
                <w:rFonts w:hint="eastAsia" w:ascii="仿宋_GB2312" w:eastAsia="仿宋_GB2312" w:cs="仿宋_GB2312"/>
                <w:color w:val="auto"/>
                <w:szCs w:val="21"/>
                <w:highlight w:val="none"/>
                <w:lang w:bidi="ar-SA"/>
              </w:rPr>
            </w:pPr>
          </w:p>
        </w:tc>
        <w:tc>
          <w:tcPr>
            <w:tcW w:w="936" w:type="dxa"/>
            <w:tcBorders>
              <w:tl2br w:val="nil"/>
              <w:tr2bl w:val="nil"/>
            </w:tcBorders>
            <w:vAlign w:val="center"/>
          </w:tcPr>
          <w:p w14:paraId="3866CC98">
            <w:pPr>
              <w:adjustRightInd w:val="0"/>
              <w:snapToGrid w:val="0"/>
              <w:ind w:right="105" w:rightChars="50"/>
              <w:jc w:val="center"/>
              <w:rPr>
                <w:rFonts w:hint="eastAsia" w:ascii="仿宋_GB2312" w:eastAsia="仿宋_GB2312" w:cs="仿宋_GB2312"/>
                <w:color w:val="auto"/>
                <w:szCs w:val="21"/>
                <w:highlight w:val="none"/>
                <w:lang w:bidi="ar-SA"/>
              </w:rPr>
            </w:pPr>
          </w:p>
        </w:tc>
      </w:tr>
      <w:tr w14:paraId="0705A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73" w:type="dxa"/>
            <w:tcBorders>
              <w:tl2br w:val="nil"/>
              <w:tr2bl w:val="nil"/>
            </w:tcBorders>
            <w:vAlign w:val="center"/>
          </w:tcPr>
          <w:p w14:paraId="514BABFE">
            <w:pPr>
              <w:adjustRightInd w:val="0"/>
              <w:snapToGrid w:val="0"/>
              <w:ind w:right="105" w:rightChars="50"/>
              <w:jc w:val="center"/>
              <w:rPr>
                <w:rFonts w:hint="eastAsia" w:ascii="仿宋_GB2312" w:eastAsia="仿宋_GB2312" w:cs="仿宋_GB2312"/>
                <w:color w:val="auto"/>
                <w:szCs w:val="21"/>
                <w:highlight w:val="none"/>
                <w:lang w:bidi="ar-SA"/>
              </w:rPr>
            </w:pPr>
            <w:r>
              <w:rPr>
                <w:rFonts w:hint="eastAsia" w:ascii="仿宋_GB2312" w:eastAsia="仿宋_GB2312" w:cs="仿宋_GB2312"/>
                <w:b/>
                <w:color w:val="auto"/>
                <w:sz w:val="18"/>
                <w:szCs w:val="18"/>
                <w:highlight w:val="none"/>
                <w:lang w:bidi="ar-SA"/>
              </w:rPr>
              <w:t>★5</w:t>
            </w:r>
          </w:p>
        </w:tc>
        <w:tc>
          <w:tcPr>
            <w:tcW w:w="4024" w:type="dxa"/>
            <w:tcBorders>
              <w:tl2br w:val="nil"/>
              <w:tr2bl w:val="nil"/>
            </w:tcBorders>
            <w:vAlign w:val="center"/>
          </w:tcPr>
          <w:p w14:paraId="0E8A1C22">
            <w:pPr>
              <w:adjustRightInd w:val="0"/>
              <w:snapToGrid w:val="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质量保证期：验收合格后整机质保1年。</w:t>
            </w:r>
          </w:p>
        </w:tc>
        <w:tc>
          <w:tcPr>
            <w:tcW w:w="2083" w:type="dxa"/>
            <w:tcBorders>
              <w:tl2br w:val="nil"/>
              <w:tr2bl w:val="nil"/>
            </w:tcBorders>
            <w:vAlign w:val="center"/>
          </w:tcPr>
          <w:p w14:paraId="09C24268">
            <w:pPr>
              <w:adjustRightInd w:val="0"/>
              <w:snapToGrid w:val="0"/>
              <w:ind w:right="105" w:rightChars="50"/>
              <w:jc w:val="center"/>
              <w:rPr>
                <w:rFonts w:hint="eastAsia" w:ascii="仿宋_GB2312" w:eastAsia="仿宋_GB2312" w:cs="仿宋_GB2312"/>
                <w:color w:val="auto"/>
                <w:szCs w:val="21"/>
                <w:highlight w:val="none"/>
                <w:lang w:bidi="ar-SA"/>
              </w:rPr>
            </w:pPr>
          </w:p>
        </w:tc>
        <w:tc>
          <w:tcPr>
            <w:tcW w:w="926" w:type="dxa"/>
            <w:tcBorders>
              <w:tl2br w:val="nil"/>
              <w:tr2bl w:val="nil"/>
            </w:tcBorders>
            <w:vAlign w:val="center"/>
          </w:tcPr>
          <w:p w14:paraId="4711C2F1">
            <w:pPr>
              <w:adjustRightInd w:val="0"/>
              <w:snapToGrid w:val="0"/>
              <w:ind w:right="105" w:rightChars="50"/>
              <w:jc w:val="center"/>
              <w:rPr>
                <w:rFonts w:hint="eastAsia" w:ascii="仿宋_GB2312" w:eastAsia="仿宋_GB2312" w:cs="仿宋_GB2312"/>
                <w:color w:val="auto"/>
                <w:szCs w:val="21"/>
                <w:highlight w:val="none"/>
                <w:lang w:bidi="ar-SA"/>
              </w:rPr>
            </w:pPr>
          </w:p>
        </w:tc>
        <w:tc>
          <w:tcPr>
            <w:tcW w:w="936" w:type="dxa"/>
            <w:tcBorders>
              <w:tl2br w:val="nil"/>
              <w:tr2bl w:val="nil"/>
            </w:tcBorders>
            <w:vAlign w:val="center"/>
          </w:tcPr>
          <w:p w14:paraId="75A002A6">
            <w:pPr>
              <w:adjustRightInd w:val="0"/>
              <w:snapToGrid w:val="0"/>
              <w:ind w:right="105" w:rightChars="50"/>
              <w:jc w:val="center"/>
              <w:rPr>
                <w:rFonts w:hint="eastAsia" w:ascii="仿宋_GB2312" w:eastAsia="仿宋_GB2312" w:cs="仿宋_GB2312"/>
                <w:color w:val="auto"/>
                <w:szCs w:val="21"/>
                <w:highlight w:val="none"/>
                <w:lang w:bidi="ar-SA"/>
              </w:rPr>
            </w:pPr>
          </w:p>
        </w:tc>
      </w:tr>
      <w:tr w14:paraId="75B3A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73" w:type="dxa"/>
            <w:tcBorders>
              <w:tl2br w:val="nil"/>
              <w:tr2bl w:val="nil"/>
            </w:tcBorders>
            <w:vAlign w:val="center"/>
          </w:tcPr>
          <w:p w14:paraId="336E590A">
            <w:pPr>
              <w:adjustRightInd w:val="0"/>
              <w:snapToGrid w:val="0"/>
              <w:ind w:right="105" w:rightChars="50"/>
              <w:jc w:val="center"/>
              <w:rPr>
                <w:rFonts w:hint="eastAsia" w:ascii="仿宋_GB2312" w:eastAsia="仿宋_GB2312" w:cs="仿宋_GB2312"/>
                <w:color w:val="auto"/>
                <w:szCs w:val="21"/>
                <w:highlight w:val="none"/>
                <w:lang w:bidi="ar-SA"/>
              </w:rPr>
            </w:pPr>
            <w:r>
              <w:rPr>
                <w:rFonts w:hint="eastAsia" w:ascii="仿宋_GB2312" w:eastAsia="仿宋_GB2312" w:cs="仿宋_GB2312"/>
                <w:b/>
                <w:color w:val="auto"/>
                <w:sz w:val="18"/>
                <w:szCs w:val="18"/>
                <w:highlight w:val="none"/>
                <w:lang w:bidi="ar-SA"/>
              </w:rPr>
              <w:t>★6</w:t>
            </w:r>
          </w:p>
        </w:tc>
        <w:tc>
          <w:tcPr>
            <w:tcW w:w="4024" w:type="dxa"/>
            <w:tcBorders>
              <w:tl2br w:val="nil"/>
              <w:tr2bl w:val="nil"/>
            </w:tcBorders>
            <w:vAlign w:val="center"/>
          </w:tcPr>
          <w:p w14:paraId="761532BE">
            <w:pPr>
              <w:adjustRightInd w:val="0"/>
              <w:snapToGrid w:val="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保修期内上门免费服务，维修，提供配件；产品所有部件质量实行三包，重要部件1年内免费更换，免费保修一年。</w:t>
            </w:r>
          </w:p>
        </w:tc>
        <w:tc>
          <w:tcPr>
            <w:tcW w:w="2083" w:type="dxa"/>
            <w:tcBorders>
              <w:tl2br w:val="nil"/>
              <w:tr2bl w:val="nil"/>
            </w:tcBorders>
            <w:vAlign w:val="center"/>
          </w:tcPr>
          <w:p w14:paraId="49F27A23">
            <w:pPr>
              <w:adjustRightInd w:val="0"/>
              <w:snapToGrid w:val="0"/>
              <w:ind w:right="105" w:rightChars="50"/>
              <w:jc w:val="center"/>
              <w:rPr>
                <w:rFonts w:hint="eastAsia" w:ascii="仿宋_GB2312" w:eastAsia="仿宋_GB2312" w:cs="仿宋_GB2312"/>
                <w:color w:val="auto"/>
                <w:szCs w:val="21"/>
                <w:highlight w:val="none"/>
                <w:lang w:bidi="ar-SA"/>
              </w:rPr>
            </w:pPr>
          </w:p>
        </w:tc>
        <w:tc>
          <w:tcPr>
            <w:tcW w:w="926" w:type="dxa"/>
            <w:tcBorders>
              <w:tl2br w:val="nil"/>
              <w:tr2bl w:val="nil"/>
            </w:tcBorders>
            <w:vAlign w:val="center"/>
          </w:tcPr>
          <w:p w14:paraId="18E941D0">
            <w:pPr>
              <w:adjustRightInd w:val="0"/>
              <w:snapToGrid w:val="0"/>
              <w:ind w:right="105" w:rightChars="50"/>
              <w:jc w:val="center"/>
              <w:rPr>
                <w:rFonts w:hint="eastAsia" w:ascii="仿宋_GB2312" w:eastAsia="仿宋_GB2312" w:cs="仿宋_GB2312"/>
                <w:color w:val="auto"/>
                <w:szCs w:val="21"/>
                <w:highlight w:val="none"/>
                <w:lang w:bidi="ar-SA"/>
              </w:rPr>
            </w:pPr>
          </w:p>
        </w:tc>
        <w:tc>
          <w:tcPr>
            <w:tcW w:w="936" w:type="dxa"/>
            <w:tcBorders>
              <w:tl2br w:val="nil"/>
              <w:tr2bl w:val="nil"/>
            </w:tcBorders>
            <w:vAlign w:val="center"/>
          </w:tcPr>
          <w:p w14:paraId="3F175772">
            <w:pPr>
              <w:adjustRightInd w:val="0"/>
              <w:snapToGrid w:val="0"/>
              <w:ind w:right="105" w:rightChars="50"/>
              <w:jc w:val="center"/>
              <w:rPr>
                <w:rFonts w:hint="eastAsia" w:ascii="仿宋_GB2312" w:eastAsia="仿宋_GB2312" w:cs="仿宋_GB2312"/>
                <w:color w:val="auto"/>
                <w:szCs w:val="21"/>
                <w:highlight w:val="none"/>
                <w:lang w:bidi="ar-SA"/>
              </w:rPr>
            </w:pPr>
          </w:p>
        </w:tc>
      </w:tr>
      <w:tr w14:paraId="6639D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73" w:type="dxa"/>
            <w:tcBorders>
              <w:tl2br w:val="nil"/>
              <w:tr2bl w:val="nil"/>
            </w:tcBorders>
            <w:vAlign w:val="center"/>
          </w:tcPr>
          <w:p w14:paraId="5D1C7D03">
            <w:pPr>
              <w:adjustRightInd w:val="0"/>
              <w:snapToGrid w:val="0"/>
              <w:ind w:right="105" w:rightChars="50"/>
              <w:jc w:val="center"/>
              <w:rPr>
                <w:rFonts w:hint="eastAsia" w:ascii="仿宋_GB2312" w:eastAsia="仿宋_GB2312" w:cs="仿宋_GB2312"/>
                <w:color w:val="auto"/>
                <w:szCs w:val="21"/>
                <w:highlight w:val="none"/>
                <w:lang w:bidi="ar-SA"/>
              </w:rPr>
            </w:pPr>
            <w:r>
              <w:rPr>
                <w:rFonts w:hint="eastAsia" w:ascii="仿宋_GB2312" w:eastAsia="仿宋_GB2312" w:cs="仿宋_GB2312"/>
                <w:b/>
                <w:color w:val="auto"/>
                <w:sz w:val="18"/>
                <w:szCs w:val="18"/>
                <w:highlight w:val="none"/>
                <w:lang w:bidi="ar-SA"/>
              </w:rPr>
              <w:t>★7</w:t>
            </w:r>
          </w:p>
        </w:tc>
        <w:tc>
          <w:tcPr>
            <w:tcW w:w="4024" w:type="dxa"/>
            <w:tcBorders>
              <w:tl2br w:val="nil"/>
              <w:tr2bl w:val="nil"/>
            </w:tcBorders>
            <w:vAlign w:val="center"/>
          </w:tcPr>
          <w:p w14:paraId="4F0E105D">
            <w:pPr>
              <w:adjustRightInd w:val="0"/>
              <w:snapToGrid w:val="0"/>
              <w:ind w:left="0" w:hanging="1"/>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培训人员现场培训（操作、维护等）：</w:t>
            </w:r>
            <w:r>
              <w:rPr>
                <w:rFonts w:hint="eastAsia" w:eastAsia="仿宋_GB2312"/>
                <w:color w:val="auto"/>
                <w:spacing w:val="6"/>
                <w:highlight w:val="none"/>
              </w:rPr>
              <w:t>投标人</w:t>
            </w:r>
            <w:r>
              <w:rPr>
                <w:rFonts w:hint="eastAsia"/>
                <w:color w:val="auto"/>
                <w:spacing w:val="6"/>
                <w:highlight w:val="none"/>
              </w:rPr>
              <w:t>特派专职的技术人员随货上门免费完成设备的安装调试，并结合相关的标准对使用人员进行操作、使用及维护的跟班免费培训。</w:t>
            </w:r>
          </w:p>
        </w:tc>
        <w:tc>
          <w:tcPr>
            <w:tcW w:w="2083" w:type="dxa"/>
            <w:tcBorders>
              <w:tl2br w:val="nil"/>
              <w:tr2bl w:val="nil"/>
            </w:tcBorders>
            <w:vAlign w:val="center"/>
          </w:tcPr>
          <w:p w14:paraId="15197F5D">
            <w:pPr>
              <w:adjustRightInd w:val="0"/>
              <w:snapToGrid w:val="0"/>
              <w:ind w:right="105" w:rightChars="50"/>
              <w:jc w:val="center"/>
              <w:rPr>
                <w:rFonts w:hint="eastAsia" w:ascii="仿宋_GB2312" w:eastAsia="仿宋_GB2312" w:cs="仿宋_GB2312"/>
                <w:color w:val="auto"/>
                <w:szCs w:val="21"/>
                <w:highlight w:val="none"/>
                <w:lang w:bidi="ar-SA"/>
              </w:rPr>
            </w:pPr>
          </w:p>
        </w:tc>
        <w:tc>
          <w:tcPr>
            <w:tcW w:w="926" w:type="dxa"/>
            <w:tcBorders>
              <w:tl2br w:val="nil"/>
              <w:tr2bl w:val="nil"/>
            </w:tcBorders>
            <w:vAlign w:val="center"/>
          </w:tcPr>
          <w:p w14:paraId="448FC81D">
            <w:pPr>
              <w:adjustRightInd w:val="0"/>
              <w:snapToGrid w:val="0"/>
              <w:ind w:right="105" w:rightChars="50"/>
              <w:jc w:val="center"/>
              <w:rPr>
                <w:rFonts w:hint="eastAsia" w:ascii="仿宋_GB2312" w:eastAsia="仿宋_GB2312" w:cs="仿宋_GB2312"/>
                <w:color w:val="auto"/>
                <w:szCs w:val="21"/>
                <w:highlight w:val="none"/>
                <w:lang w:bidi="ar-SA"/>
              </w:rPr>
            </w:pPr>
          </w:p>
        </w:tc>
        <w:tc>
          <w:tcPr>
            <w:tcW w:w="936" w:type="dxa"/>
            <w:tcBorders>
              <w:tl2br w:val="nil"/>
              <w:tr2bl w:val="nil"/>
            </w:tcBorders>
            <w:vAlign w:val="center"/>
          </w:tcPr>
          <w:p w14:paraId="3816C6BE">
            <w:pPr>
              <w:adjustRightInd w:val="0"/>
              <w:snapToGrid w:val="0"/>
              <w:ind w:right="105" w:rightChars="50"/>
              <w:jc w:val="center"/>
              <w:rPr>
                <w:rFonts w:hint="eastAsia" w:ascii="仿宋_GB2312" w:eastAsia="仿宋_GB2312" w:cs="仿宋_GB2312"/>
                <w:color w:val="auto"/>
                <w:szCs w:val="21"/>
                <w:highlight w:val="none"/>
                <w:lang w:bidi="ar-SA"/>
              </w:rPr>
            </w:pPr>
          </w:p>
        </w:tc>
      </w:tr>
      <w:tr w14:paraId="3A5A2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73" w:type="dxa"/>
            <w:tcBorders>
              <w:tl2br w:val="nil"/>
              <w:tr2bl w:val="nil"/>
            </w:tcBorders>
            <w:vAlign w:val="center"/>
          </w:tcPr>
          <w:p w14:paraId="14CBA767">
            <w:pPr>
              <w:adjustRightInd w:val="0"/>
              <w:snapToGrid w:val="0"/>
              <w:ind w:right="105" w:rightChars="50"/>
              <w:jc w:val="center"/>
              <w:rPr>
                <w:rFonts w:hint="eastAsia" w:ascii="仿宋_GB2312" w:eastAsia="仿宋_GB2312" w:cs="仿宋_GB2312"/>
                <w:b/>
                <w:color w:val="auto"/>
                <w:sz w:val="18"/>
                <w:szCs w:val="18"/>
                <w:highlight w:val="none"/>
                <w:lang w:bidi="ar-SA"/>
              </w:rPr>
            </w:pPr>
            <w:r>
              <w:rPr>
                <w:rFonts w:hint="eastAsia" w:ascii="仿宋_GB2312" w:eastAsia="仿宋_GB2312" w:cs="仿宋_GB2312"/>
                <w:b/>
                <w:color w:val="auto"/>
                <w:sz w:val="18"/>
                <w:szCs w:val="18"/>
                <w:highlight w:val="none"/>
                <w:lang w:bidi="ar-SA"/>
              </w:rPr>
              <w:t>★8</w:t>
            </w:r>
          </w:p>
        </w:tc>
        <w:tc>
          <w:tcPr>
            <w:tcW w:w="4024" w:type="dxa"/>
            <w:tcBorders>
              <w:tl2br w:val="nil"/>
              <w:tr2bl w:val="nil"/>
            </w:tcBorders>
            <w:vAlign w:val="center"/>
          </w:tcPr>
          <w:p w14:paraId="318896BF">
            <w:pPr>
              <w:adjustRightInd w:val="0"/>
              <w:snapToGrid w:val="0"/>
              <w:ind w:left="0" w:hanging="1"/>
              <w:rPr>
                <w:rFonts w:hint="eastAsia" w:ascii="仿宋_GB2312" w:eastAsia="仿宋_GB2312" w:cs="仿宋_GB2312"/>
                <w:color w:val="auto"/>
                <w:szCs w:val="21"/>
                <w:highlight w:val="none"/>
                <w:lang w:bidi="ar-SA"/>
              </w:rPr>
            </w:pPr>
            <w:r>
              <w:rPr>
                <w:rFonts w:hint="eastAsia" w:ascii="仿宋" w:cs="黑体"/>
                <w:color w:val="auto"/>
                <w:szCs w:val="21"/>
                <w:highlight w:val="none"/>
                <w:lang w:bidi="ar-SA"/>
              </w:rPr>
              <w:t>合同形式：固定总价合同。</w:t>
            </w:r>
          </w:p>
        </w:tc>
        <w:tc>
          <w:tcPr>
            <w:tcW w:w="2083" w:type="dxa"/>
            <w:tcBorders>
              <w:tl2br w:val="nil"/>
              <w:tr2bl w:val="nil"/>
            </w:tcBorders>
            <w:vAlign w:val="center"/>
          </w:tcPr>
          <w:p w14:paraId="4AEBF078">
            <w:pPr>
              <w:adjustRightInd w:val="0"/>
              <w:snapToGrid w:val="0"/>
              <w:ind w:right="105" w:rightChars="50"/>
              <w:jc w:val="center"/>
              <w:rPr>
                <w:rFonts w:hint="eastAsia" w:ascii="仿宋_GB2312" w:eastAsia="仿宋_GB2312" w:cs="仿宋_GB2312"/>
                <w:color w:val="auto"/>
                <w:szCs w:val="21"/>
                <w:highlight w:val="none"/>
                <w:lang w:bidi="ar-SA"/>
              </w:rPr>
            </w:pPr>
          </w:p>
        </w:tc>
        <w:tc>
          <w:tcPr>
            <w:tcW w:w="926" w:type="dxa"/>
            <w:tcBorders>
              <w:tl2br w:val="nil"/>
              <w:tr2bl w:val="nil"/>
            </w:tcBorders>
            <w:vAlign w:val="center"/>
          </w:tcPr>
          <w:p w14:paraId="2CAE1D4E">
            <w:pPr>
              <w:adjustRightInd w:val="0"/>
              <w:snapToGrid w:val="0"/>
              <w:ind w:right="105" w:rightChars="50"/>
              <w:jc w:val="center"/>
              <w:rPr>
                <w:rFonts w:hint="eastAsia" w:ascii="仿宋_GB2312" w:eastAsia="仿宋_GB2312" w:cs="仿宋_GB2312"/>
                <w:color w:val="auto"/>
                <w:szCs w:val="21"/>
                <w:highlight w:val="none"/>
                <w:lang w:bidi="ar-SA"/>
              </w:rPr>
            </w:pPr>
          </w:p>
        </w:tc>
        <w:tc>
          <w:tcPr>
            <w:tcW w:w="936" w:type="dxa"/>
            <w:tcBorders>
              <w:tl2br w:val="nil"/>
              <w:tr2bl w:val="nil"/>
            </w:tcBorders>
            <w:vAlign w:val="center"/>
          </w:tcPr>
          <w:p w14:paraId="2837C749">
            <w:pPr>
              <w:adjustRightInd w:val="0"/>
              <w:snapToGrid w:val="0"/>
              <w:ind w:right="105" w:rightChars="50"/>
              <w:jc w:val="center"/>
              <w:rPr>
                <w:rFonts w:hint="eastAsia" w:ascii="仿宋_GB2312" w:eastAsia="仿宋_GB2312" w:cs="仿宋_GB2312"/>
                <w:color w:val="auto"/>
                <w:szCs w:val="21"/>
                <w:highlight w:val="none"/>
                <w:lang w:bidi="ar-SA"/>
              </w:rPr>
            </w:pPr>
          </w:p>
        </w:tc>
      </w:tr>
      <w:tr w14:paraId="10D35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73" w:type="dxa"/>
            <w:tcBorders>
              <w:tl2br w:val="nil"/>
              <w:tr2bl w:val="nil"/>
            </w:tcBorders>
            <w:vAlign w:val="center"/>
          </w:tcPr>
          <w:p w14:paraId="324C412B">
            <w:pPr>
              <w:adjustRightInd w:val="0"/>
              <w:snapToGrid w:val="0"/>
              <w:ind w:right="105" w:rightChars="50"/>
              <w:jc w:val="center"/>
              <w:rPr>
                <w:rFonts w:ascii="仿宋_GB2312" w:eastAsia="仿宋_GB2312" w:cs="仿宋_GB2312"/>
                <w:b/>
                <w:color w:val="auto"/>
                <w:sz w:val="18"/>
                <w:szCs w:val="18"/>
                <w:highlight w:val="none"/>
                <w:lang w:bidi="ar-SA"/>
              </w:rPr>
            </w:pPr>
            <w:r>
              <w:rPr>
                <w:rFonts w:hint="eastAsia" w:ascii="仿宋_GB2312" w:eastAsia="仿宋_GB2312" w:cs="仿宋_GB2312"/>
                <w:b/>
                <w:color w:val="auto"/>
                <w:sz w:val="18"/>
                <w:szCs w:val="18"/>
                <w:highlight w:val="none"/>
                <w:lang w:bidi="ar-SA"/>
              </w:rPr>
              <w:t>★</w:t>
            </w:r>
            <w:r>
              <w:rPr>
                <w:rFonts w:ascii="仿宋_GB2312" w:eastAsia="仿宋_GB2312" w:cs="仿宋_GB2312"/>
                <w:b/>
                <w:color w:val="auto"/>
                <w:sz w:val="18"/>
                <w:szCs w:val="18"/>
                <w:highlight w:val="none"/>
                <w:lang w:bidi="ar-SA"/>
              </w:rPr>
              <w:t>9</w:t>
            </w:r>
          </w:p>
        </w:tc>
        <w:tc>
          <w:tcPr>
            <w:tcW w:w="4024" w:type="dxa"/>
            <w:tcBorders>
              <w:tl2br w:val="nil"/>
              <w:tr2bl w:val="nil"/>
            </w:tcBorders>
            <w:vAlign w:val="center"/>
          </w:tcPr>
          <w:p w14:paraId="25C417FF">
            <w:pPr>
              <w:adjustRightInd w:val="0"/>
              <w:snapToGrid w:val="0"/>
              <w:ind w:left="0" w:hanging="1"/>
              <w:rPr>
                <w:rFonts w:ascii="仿宋" w:cs="黑体"/>
                <w:color w:val="auto"/>
                <w:szCs w:val="21"/>
                <w:highlight w:val="none"/>
                <w:lang w:bidi="ar-SA"/>
              </w:rPr>
            </w:pPr>
            <w:r>
              <w:rPr>
                <w:rFonts w:ascii="仿宋" w:cs="黑体"/>
                <w:color w:val="auto"/>
                <w:szCs w:val="21"/>
                <w:highlight w:val="none"/>
                <w:lang w:bidi="ar-SA"/>
              </w:rPr>
              <w:t>如发现有进口或从其他渠道购入进口产品的情况，视为虚假竞标，将解除合同，并追究违约责任。</w:t>
            </w:r>
          </w:p>
        </w:tc>
        <w:tc>
          <w:tcPr>
            <w:tcW w:w="2083" w:type="dxa"/>
            <w:tcBorders>
              <w:tl2br w:val="nil"/>
              <w:tr2bl w:val="nil"/>
            </w:tcBorders>
            <w:vAlign w:val="center"/>
          </w:tcPr>
          <w:p w14:paraId="6BE394F3">
            <w:pPr>
              <w:adjustRightInd w:val="0"/>
              <w:snapToGrid w:val="0"/>
              <w:ind w:right="105" w:rightChars="50"/>
              <w:jc w:val="center"/>
              <w:rPr>
                <w:rFonts w:ascii="仿宋_GB2312" w:eastAsia="仿宋_GB2312" w:cs="仿宋_GB2312"/>
                <w:color w:val="auto"/>
                <w:szCs w:val="21"/>
                <w:highlight w:val="none"/>
                <w:lang w:bidi="ar-SA"/>
              </w:rPr>
            </w:pPr>
          </w:p>
        </w:tc>
        <w:tc>
          <w:tcPr>
            <w:tcW w:w="926" w:type="dxa"/>
            <w:tcBorders>
              <w:tl2br w:val="nil"/>
              <w:tr2bl w:val="nil"/>
            </w:tcBorders>
            <w:vAlign w:val="center"/>
          </w:tcPr>
          <w:p w14:paraId="3320D69D">
            <w:pPr>
              <w:adjustRightInd w:val="0"/>
              <w:snapToGrid w:val="0"/>
              <w:ind w:right="105" w:rightChars="50"/>
              <w:jc w:val="center"/>
              <w:rPr>
                <w:rFonts w:ascii="仿宋_GB2312" w:eastAsia="仿宋_GB2312" w:cs="仿宋_GB2312"/>
                <w:color w:val="auto"/>
                <w:szCs w:val="21"/>
                <w:highlight w:val="none"/>
                <w:lang w:bidi="ar-SA"/>
              </w:rPr>
            </w:pPr>
          </w:p>
        </w:tc>
        <w:tc>
          <w:tcPr>
            <w:tcW w:w="936" w:type="dxa"/>
            <w:tcBorders>
              <w:tl2br w:val="nil"/>
              <w:tr2bl w:val="nil"/>
            </w:tcBorders>
            <w:vAlign w:val="center"/>
          </w:tcPr>
          <w:p w14:paraId="64D253E6">
            <w:pPr>
              <w:adjustRightInd w:val="0"/>
              <w:snapToGrid w:val="0"/>
              <w:ind w:right="105" w:rightChars="50"/>
              <w:jc w:val="center"/>
              <w:rPr>
                <w:rFonts w:ascii="仿宋_GB2312" w:eastAsia="仿宋_GB2312" w:cs="仿宋_GB2312"/>
                <w:color w:val="auto"/>
                <w:szCs w:val="21"/>
                <w:highlight w:val="none"/>
                <w:lang w:bidi="ar-SA"/>
              </w:rPr>
            </w:pPr>
          </w:p>
        </w:tc>
      </w:tr>
      <w:tr w14:paraId="59D17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873" w:type="dxa"/>
            <w:tcBorders>
              <w:tl2br w:val="nil"/>
              <w:tr2bl w:val="nil"/>
            </w:tcBorders>
            <w:vAlign w:val="center"/>
          </w:tcPr>
          <w:p w14:paraId="38B68E05">
            <w:pPr>
              <w:adjustRightInd w:val="0"/>
              <w:snapToGrid w:val="0"/>
              <w:ind w:right="105" w:rightChars="50"/>
              <w:jc w:val="center"/>
              <w:rPr>
                <w:rFonts w:hint="eastAsia" w:ascii="仿宋_GB2312" w:eastAsia="仿宋_GB2312" w:cs="仿宋_GB2312"/>
                <w:color w:val="auto"/>
                <w:szCs w:val="21"/>
                <w:highlight w:val="none"/>
                <w:lang w:bidi="ar-SA"/>
              </w:rPr>
            </w:pPr>
            <w:r>
              <w:rPr>
                <w:rFonts w:ascii="仿宋_GB2312" w:eastAsia="仿宋_GB2312" w:cs="仿宋_GB2312"/>
                <w:color w:val="auto"/>
                <w:szCs w:val="21"/>
                <w:highlight w:val="none"/>
                <w:lang w:bidi="ar-SA"/>
              </w:rPr>
              <w:t>10</w:t>
            </w:r>
          </w:p>
        </w:tc>
        <w:tc>
          <w:tcPr>
            <w:tcW w:w="4024" w:type="dxa"/>
            <w:tcBorders>
              <w:tl2br w:val="nil"/>
              <w:tr2bl w:val="nil"/>
            </w:tcBorders>
            <w:vAlign w:val="center"/>
          </w:tcPr>
          <w:p w14:paraId="5FE3916D">
            <w:pPr>
              <w:adjustRightInd w:val="0"/>
              <w:snapToGrid w:val="0"/>
              <w:ind w:left="0" w:hanging="1"/>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其它</w:t>
            </w:r>
          </w:p>
        </w:tc>
        <w:tc>
          <w:tcPr>
            <w:tcW w:w="2083" w:type="dxa"/>
            <w:tcBorders>
              <w:tl2br w:val="nil"/>
              <w:tr2bl w:val="nil"/>
            </w:tcBorders>
            <w:vAlign w:val="center"/>
          </w:tcPr>
          <w:p w14:paraId="2F6A39D8">
            <w:pPr>
              <w:adjustRightInd w:val="0"/>
              <w:snapToGrid w:val="0"/>
              <w:ind w:left="-53" w:leftChars="-25" w:right="-17" w:rightChars="-8"/>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采购单位未提供需求而投标人认为需说明及补充的内容在此填列</w:t>
            </w:r>
          </w:p>
        </w:tc>
        <w:tc>
          <w:tcPr>
            <w:tcW w:w="926" w:type="dxa"/>
            <w:tcBorders>
              <w:tl2br w:val="nil"/>
              <w:tr2bl w:val="nil"/>
            </w:tcBorders>
            <w:vAlign w:val="center"/>
          </w:tcPr>
          <w:p w14:paraId="1B54F1EE">
            <w:pPr>
              <w:adjustRightInd w:val="0"/>
              <w:snapToGrid w:val="0"/>
              <w:ind w:right="105" w:rightChars="50"/>
              <w:jc w:val="center"/>
              <w:rPr>
                <w:rFonts w:hint="eastAsia" w:ascii="仿宋_GB2312" w:eastAsia="仿宋_GB2312" w:cs="仿宋_GB2312"/>
                <w:color w:val="auto"/>
                <w:szCs w:val="21"/>
                <w:highlight w:val="none"/>
                <w:lang w:bidi="ar-SA"/>
              </w:rPr>
            </w:pPr>
          </w:p>
        </w:tc>
        <w:tc>
          <w:tcPr>
            <w:tcW w:w="936" w:type="dxa"/>
            <w:tcBorders>
              <w:tl2br w:val="nil"/>
              <w:tr2bl w:val="nil"/>
            </w:tcBorders>
            <w:vAlign w:val="center"/>
          </w:tcPr>
          <w:p w14:paraId="3B5BFFEB">
            <w:pPr>
              <w:adjustRightInd w:val="0"/>
              <w:snapToGrid w:val="0"/>
              <w:ind w:right="105" w:rightChars="50"/>
              <w:jc w:val="center"/>
              <w:rPr>
                <w:rFonts w:hint="eastAsia" w:ascii="仿宋_GB2312" w:eastAsia="仿宋_GB2312" w:cs="仿宋_GB2312"/>
                <w:color w:val="auto"/>
                <w:szCs w:val="21"/>
                <w:highlight w:val="none"/>
                <w:lang w:bidi="ar-SA"/>
              </w:rPr>
            </w:pPr>
          </w:p>
        </w:tc>
      </w:tr>
    </w:tbl>
    <w:p w14:paraId="327C611B">
      <w:pPr>
        <w:adjustRightInd w:val="0"/>
        <w:snapToGrid w:val="0"/>
        <w:spacing w:line="360" w:lineRule="auto"/>
        <w:ind w:right="105" w:rightChars="50"/>
        <w:jc w:val="left"/>
        <w:rPr>
          <w:rFonts w:hint="eastAsia" w:ascii="仿宋_GB2312" w:eastAsia="仿宋_GB2312" w:cs="仿宋_GB2312"/>
          <w:color w:val="auto"/>
          <w:szCs w:val="21"/>
          <w:highlight w:val="none"/>
          <w:lang w:bidi="ar-SA"/>
        </w:rPr>
      </w:pPr>
      <w:r>
        <w:rPr>
          <w:rFonts w:hint="eastAsia" w:ascii="仿宋_GB2312" w:eastAsia="仿宋_GB2312" w:cs="仿宋_GB2312"/>
          <w:b/>
          <w:color w:val="auto"/>
          <w:szCs w:val="21"/>
          <w:highlight w:val="none"/>
          <w:lang w:bidi="ar-SA"/>
        </w:rPr>
        <w:t>填表要求：</w:t>
      </w:r>
    </w:p>
    <w:p w14:paraId="2C474111">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1．“投标文件响应内容”一栏由投标人按照招标文件要求填写，进行响应。</w:t>
      </w:r>
    </w:p>
    <w:p w14:paraId="29295222">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2．“偏离程度”一栏根据“投标文件响应内容”与招标文件逐项对照的结果填写。偏离必须用 “正偏离、负偏离或无偏离”三个名称中的一种进行标注。</w:t>
      </w:r>
    </w:p>
    <w:p w14:paraId="12C15EFE">
      <w:pPr>
        <w:adjustRightInd w:val="0"/>
        <w:snapToGrid w:val="0"/>
        <w:spacing w:line="360" w:lineRule="auto"/>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3．“偏离说明”一栏由投标人对偏离的情况做详细说明。</w:t>
      </w:r>
    </w:p>
    <w:p w14:paraId="23DF2D13">
      <w:pPr>
        <w:adjustRightInd w:val="0"/>
        <w:snapToGrid w:val="0"/>
        <w:spacing w:line="360" w:lineRule="auto"/>
        <w:rPr>
          <w:rFonts w:hint="eastAsia" w:ascii="仿宋_GB2312" w:eastAsia="仿宋_GB2312" w:cs="仿宋_GB2312"/>
          <w:color w:val="auto"/>
          <w:szCs w:val="21"/>
          <w:highlight w:val="none"/>
          <w:lang w:bidi="ar-SA"/>
        </w:rPr>
      </w:pPr>
    </w:p>
    <w:p w14:paraId="630A35D5">
      <w:pPr>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投标人名称（加盖单位公章）：</w:t>
      </w:r>
      <w:r>
        <w:rPr>
          <w:rFonts w:hint="eastAsia" w:ascii="仿宋_GB2312" w:eastAsia="仿宋_GB2312" w:cs="仿宋_GB2312"/>
          <w:color w:val="auto"/>
          <w:highlight w:val="none"/>
          <w:u w:val="single"/>
          <w:lang w:bidi="ar-SA"/>
        </w:rPr>
        <w:t xml:space="preserve">           </w:t>
      </w:r>
    </w:p>
    <w:p w14:paraId="58C24D51">
      <w:pPr>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法定代表人（或</w:t>
      </w:r>
      <w:r>
        <w:rPr>
          <w:rFonts w:hint="eastAsia" w:ascii="仿宋_GB2312" w:eastAsia="仿宋_GB2312" w:cs="仿宋_GB2312"/>
          <w:color w:val="auto"/>
          <w:szCs w:val="21"/>
          <w:highlight w:val="none"/>
          <w:lang w:bidi="ar-SA"/>
        </w:rPr>
        <w:t>非法人组织负责人）或</w:t>
      </w:r>
      <w:r>
        <w:rPr>
          <w:rFonts w:hint="eastAsia" w:ascii="仿宋_GB2312" w:eastAsia="仿宋_GB2312" w:cs="仿宋_GB2312"/>
          <w:color w:val="auto"/>
          <w:highlight w:val="none"/>
          <w:lang w:bidi="ar-SA"/>
        </w:rPr>
        <w:t>其</w:t>
      </w:r>
      <w:r>
        <w:rPr>
          <w:rFonts w:hint="eastAsia" w:ascii="仿宋_GB2312" w:eastAsia="仿宋_GB2312" w:cs="仿宋_GB2312"/>
          <w:color w:val="auto"/>
          <w:szCs w:val="21"/>
          <w:highlight w:val="none"/>
          <w:lang w:bidi="ar-SA"/>
        </w:rPr>
        <w:t>授权</w:t>
      </w:r>
      <w:r>
        <w:rPr>
          <w:rFonts w:hint="eastAsia" w:ascii="仿宋_GB2312" w:eastAsia="仿宋_GB2312" w:cs="仿宋_GB2312"/>
          <w:color w:val="auto"/>
          <w:highlight w:val="none"/>
          <w:lang w:bidi="ar-SA"/>
        </w:rPr>
        <w:t>委托</w:t>
      </w:r>
      <w:r>
        <w:rPr>
          <w:rFonts w:hint="eastAsia" w:ascii="仿宋_GB2312" w:eastAsia="仿宋_GB2312" w:cs="仿宋_GB2312"/>
          <w:color w:val="auto"/>
          <w:szCs w:val="21"/>
          <w:highlight w:val="none"/>
          <w:lang w:bidi="ar-SA"/>
        </w:rPr>
        <w:t>人</w:t>
      </w:r>
      <w:r>
        <w:rPr>
          <w:rFonts w:hint="eastAsia" w:ascii="仿宋_GB2312" w:eastAsia="仿宋_GB2312" w:cs="仿宋_GB2312"/>
          <w:color w:val="auto"/>
          <w:highlight w:val="none"/>
          <w:lang w:bidi="ar-SA"/>
        </w:rPr>
        <w:t>(签字或盖章)：</w:t>
      </w:r>
      <w:r>
        <w:rPr>
          <w:rFonts w:hint="eastAsia" w:ascii="仿宋_GB2312" w:eastAsia="仿宋_GB2312" w:cs="仿宋_GB2312"/>
          <w:color w:val="auto"/>
          <w:highlight w:val="none"/>
          <w:u w:val="single"/>
          <w:lang w:bidi="ar-SA"/>
        </w:rPr>
        <w:t xml:space="preserve">           </w:t>
      </w:r>
    </w:p>
    <w:p w14:paraId="4C1AADA4">
      <w:pPr>
        <w:spacing w:line="480" w:lineRule="auto"/>
        <w:rPr>
          <w:rFonts w:hint="eastAsia" w:ascii="仿宋_GB2312" w:eastAsia="仿宋_GB2312" w:cs="仿宋_GB2312"/>
          <w:color w:val="auto"/>
          <w:highlight w:val="none"/>
          <w:u w:val="single"/>
          <w:lang w:bidi="ar-SA"/>
        </w:rPr>
      </w:pPr>
      <w:r>
        <w:rPr>
          <w:rFonts w:hint="eastAsia" w:ascii="仿宋_GB2312" w:eastAsia="仿宋_GB2312" w:cs="仿宋_GB2312"/>
          <w:color w:val="auto"/>
          <w:highlight w:val="none"/>
          <w:lang w:bidi="ar-SA"/>
        </w:rPr>
        <w:t>日期：</w:t>
      </w:r>
      <w:r>
        <w:rPr>
          <w:rFonts w:hint="eastAsia" w:ascii="仿宋_GB2312" w:eastAsia="仿宋_GB2312" w:cs="仿宋_GB2312"/>
          <w:color w:val="auto"/>
          <w:highlight w:val="none"/>
          <w:u w:val="single"/>
          <w:lang w:bidi="ar-SA"/>
        </w:rPr>
        <w:t xml:space="preserve">                </w:t>
      </w:r>
    </w:p>
    <w:p w14:paraId="3C456ACD">
      <w:pPr>
        <w:spacing w:line="480" w:lineRule="auto"/>
        <w:rPr>
          <w:rFonts w:hint="eastAsia" w:ascii="仿宋_GB2312" w:eastAsia="仿宋_GB2312" w:cs="仿宋_GB2312"/>
          <w:color w:val="auto"/>
          <w:highlight w:val="none"/>
          <w:u w:val="single"/>
          <w:lang w:bidi="ar-SA"/>
        </w:rPr>
      </w:pPr>
    </w:p>
    <w:p w14:paraId="3F882107">
      <w:pPr>
        <w:spacing w:line="480" w:lineRule="auto"/>
        <w:rPr>
          <w:rFonts w:hint="eastAsia" w:ascii="仿宋_GB2312" w:eastAsia="仿宋_GB2312" w:cs="仿宋_GB2312"/>
          <w:color w:val="auto"/>
          <w:highlight w:val="none"/>
          <w:u w:val="single"/>
          <w:lang w:bidi="ar-SA"/>
        </w:rPr>
      </w:pPr>
    </w:p>
    <w:p w14:paraId="1A2F2B53">
      <w:pPr>
        <w:spacing w:line="480" w:lineRule="auto"/>
        <w:rPr>
          <w:rFonts w:hint="eastAsia" w:ascii="仿宋_GB2312" w:eastAsia="仿宋_GB2312" w:cs="仿宋_GB2312"/>
          <w:color w:val="auto"/>
          <w:highlight w:val="none"/>
          <w:u w:val="single"/>
          <w:lang w:bidi="ar-SA"/>
        </w:rPr>
      </w:pPr>
    </w:p>
    <w:p w14:paraId="13F79016">
      <w:pPr>
        <w:spacing w:line="480" w:lineRule="auto"/>
        <w:rPr>
          <w:rFonts w:hint="eastAsia" w:ascii="仿宋_GB2312" w:eastAsia="仿宋_GB2312" w:cs="仿宋_GB2312"/>
          <w:color w:val="auto"/>
          <w:highlight w:val="none"/>
          <w:u w:val="single"/>
          <w:lang w:bidi="ar-SA"/>
        </w:rPr>
      </w:pPr>
    </w:p>
    <w:p w14:paraId="43A6BE82">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r>
        <w:rPr>
          <w:rFonts w:hint="eastAsia" w:ascii="仿宋_GB2312" w:eastAsia="仿宋_GB2312" w:cs="仿宋_GB2312"/>
          <w:color w:val="auto"/>
          <w:szCs w:val="28"/>
          <w:highlight w:val="none"/>
          <w:lang w:bidi="ar-SA"/>
        </w:rPr>
        <w:br w:type="page"/>
      </w:r>
      <w:r>
        <w:rPr>
          <w:rFonts w:hint="eastAsia" w:ascii="仿宋_GB2312" w:eastAsia="仿宋_GB2312" w:cs="仿宋_GB2312"/>
          <w:color w:val="auto"/>
          <w:szCs w:val="28"/>
          <w:highlight w:val="none"/>
          <w:lang w:bidi="ar-SA"/>
        </w:rPr>
        <w:t>格式14</w:t>
      </w:r>
    </w:p>
    <w:p w14:paraId="6FEAAD06">
      <w:pPr>
        <w:adjustRightInd w:val="0"/>
        <w:snapToGrid w:val="0"/>
        <w:spacing w:before="312" w:after="312" w:line="360" w:lineRule="auto"/>
        <w:ind w:right="105" w:rightChars="50"/>
        <w:jc w:val="center"/>
        <w:rPr>
          <w:rFonts w:hint="eastAsia" w:ascii="仿宋_GB2312" w:eastAsia="仿宋_GB2312" w:cs="仿宋_GB2312"/>
          <w:b/>
          <w:bCs/>
          <w:color w:val="auto"/>
          <w:sz w:val="32"/>
          <w:szCs w:val="32"/>
          <w:highlight w:val="none"/>
          <w:lang w:bidi="ar-SA"/>
        </w:rPr>
      </w:pPr>
      <w:bookmarkStart w:id="115" w:name="_Toc20929_WPSOffice_Level2"/>
      <w:bookmarkStart w:id="116" w:name="_Toc9410_WPSOffice_Level2"/>
      <w:r>
        <w:rPr>
          <w:rFonts w:hint="eastAsia" w:ascii="仿宋_GB2312" w:eastAsia="仿宋_GB2312" w:cs="仿宋_GB2312"/>
          <w:b/>
          <w:bCs/>
          <w:color w:val="auto"/>
          <w:sz w:val="32"/>
          <w:szCs w:val="32"/>
          <w:highlight w:val="none"/>
          <w:lang w:bidi="ar-SA"/>
        </w:rPr>
        <w:t>投标人关联单位的说明</w:t>
      </w:r>
      <w:bookmarkEnd w:id="115"/>
      <w:bookmarkEnd w:id="116"/>
    </w:p>
    <w:p w14:paraId="1DCE7D34">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说明：投标人应当如实披露与本单位存在下列关联关系的单位名称：</w:t>
      </w:r>
    </w:p>
    <w:p w14:paraId="43FB46BD">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bookmarkStart w:id="117" w:name="_Toc31070_WPSOffice_Level2"/>
      <w:bookmarkStart w:id="118" w:name="_Toc2074_WPSOffice_Level2"/>
      <w:r>
        <w:rPr>
          <w:rFonts w:hint="eastAsia" w:ascii="仿宋_GB2312" w:eastAsia="仿宋_GB2312" w:cs="仿宋_GB2312"/>
          <w:color w:val="auto"/>
          <w:szCs w:val="21"/>
          <w:highlight w:val="none"/>
          <w:lang w:bidi="ar-SA"/>
        </w:rPr>
        <w:t>（1）与投标人单位法定代表人（或非法人组织负责人）为同一人的其他单位；</w:t>
      </w:r>
      <w:bookmarkEnd w:id="117"/>
      <w:bookmarkEnd w:id="118"/>
    </w:p>
    <w:p w14:paraId="7A93C05A">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bookmarkStart w:id="119" w:name="_Toc889_WPSOffice_Level2"/>
      <w:bookmarkStart w:id="120" w:name="_Toc27053_WPSOffice_Level2"/>
      <w:r>
        <w:rPr>
          <w:rFonts w:hint="eastAsia" w:ascii="仿宋_GB2312" w:eastAsia="仿宋_GB2312" w:cs="仿宋_GB2312"/>
          <w:color w:val="auto"/>
          <w:szCs w:val="21"/>
          <w:highlight w:val="none"/>
          <w:lang w:bidi="ar-SA"/>
        </w:rPr>
        <w:t>（2）与投标人存在直接控股、管理关系的其他单位。</w:t>
      </w:r>
      <w:bookmarkEnd w:id="119"/>
      <w:bookmarkEnd w:id="120"/>
    </w:p>
    <w:p w14:paraId="6CEFB387">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04C7E379">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注：若无此情形，写“无”即可</w:t>
      </w:r>
    </w:p>
    <w:p w14:paraId="649DB2E8">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20AB052E">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31615293">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3B57EEFA">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029CBD3C">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457A4372">
      <w:pPr>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投标人名称（加盖单位公章）：</w:t>
      </w:r>
      <w:r>
        <w:rPr>
          <w:rFonts w:hint="eastAsia" w:ascii="仿宋_GB2312" w:eastAsia="仿宋_GB2312" w:cs="仿宋_GB2312"/>
          <w:color w:val="auto"/>
          <w:highlight w:val="none"/>
          <w:u w:val="single"/>
          <w:lang w:bidi="ar-SA"/>
        </w:rPr>
        <w:t xml:space="preserve">           </w:t>
      </w:r>
    </w:p>
    <w:p w14:paraId="430A1465">
      <w:pPr>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法定代表人（或</w:t>
      </w:r>
      <w:r>
        <w:rPr>
          <w:rFonts w:hint="eastAsia" w:ascii="仿宋_GB2312" w:eastAsia="仿宋_GB2312" w:cs="仿宋_GB2312"/>
          <w:color w:val="auto"/>
          <w:szCs w:val="21"/>
          <w:highlight w:val="none"/>
          <w:lang w:bidi="ar-SA"/>
        </w:rPr>
        <w:t>非法人组织负责人）或</w:t>
      </w:r>
      <w:r>
        <w:rPr>
          <w:rFonts w:hint="eastAsia" w:ascii="仿宋_GB2312" w:eastAsia="仿宋_GB2312" w:cs="仿宋_GB2312"/>
          <w:color w:val="auto"/>
          <w:highlight w:val="none"/>
          <w:lang w:bidi="ar-SA"/>
        </w:rPr>
        <w:t>其</w:t>
      </w:r>
      <w:r>
        <w:rPr>
          <w:rFonts w:hint="eastAsia" w:ascii="仿宋_GB2312" w:eastAsia="仿宋_GB2312" w:cs="仿宋_GB2312"/>
          <w:color w:val="auto"/>
          <w:szCs w:val="21"/>
          <w:highlight w:val="none"/>
          <w:lang w:bidi="ar-SA"/>
        </w:rPr>
        <w:t>授权</w:t>
      </w:r>
      <w:r>
        <w:rPr>
          <w:rFonts w:hint="eastAsia" w:ascii="仿宋_GB2312" w:eastAsia="仿宋_GB2312" w:cs="仿宋_GB2312"/>
          <w:color w:val="auto"/>
          <w:highlight w:val="none"/>
          <w:lang w:bidi="ar-SA"/>
        </w:rPr>
        <w:t>委托</w:t>
      </w:r>
      <w:r>
        <w:rPr>
          <w:rFonts w:hint="eastAsia" w:ascii="仿宋_GB2312" w:eastAsia="仿宋_GB2312" w:cs="仿宋_GB2312"/>
          <w:color w:val="auto"/>
          <w:szCs w:val="21"/>
          <w:highlight w:val="none"/>
          <w:lang w:bidi="ar-SA"/>
        </w:rPr>
        <w:t>人</w:t>
      </w:r>
      <w:r>
        <w:rPr>
          <w:rFonts w:hint="eastAsia" w:ascii="仿宋_GB2312" w:eastAsia="仿宋_GB2312" w:cs="仿宋_GB2312"/>
          <w:color w:val="auto"/>
          <w:highlight w:val="none"/>
          <w:lang w:bidi="ar-SA"/>
        </w:rPr>
        <w:t>(签字或盖章)：</w:t>
      </w:r>
      <w:r>
        <w:rPr>
          <w:rFonts w:hint="eastAsia" w:ascii="仿宋_GB2312" w:eastAsia="仿宋_GB2312" w:cs="仿宋_GB2312"/>
          <w:color w:val="auto"/>
          <w:highlight w:val="none"/>
          <w:u w:val="single"/>
          <w:lang w:bidi="ar-SA"/>
        </w:rPr>
        <w:t xml:space="preserve">           </w:t>
      </w:r>
    </w:p>
    <w:p w14:paraId="245786D0">
      <w:pPr>
        <w:spacing w:line="480" w:lineRule="auto"/>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日期：</w:t>
      </w:r>
      <w:r>
        <w:rPr>
          <w:rFonts w:hint="eastAsia" w:ascii="仿宋_GB2312" w:eastAsia="仿宋_GB2312" w:cs="仿宋_GB2312"/>
          <w:color w:val="auto"/>
          <w:highlight w:val="none"/>
          <w:u w:val="single"/>
          <w:lang w:bidi="ar-SA"/>
        </w:rPr>
        <w:t xml:space="preserve">                </w:t>
      </w:r>
    </w:p>
    <w:p w14:paraId="7056D7B0">
      <w:pPr>
        <w:adjustRightInd w:val="0"/>
        <w:snapToGrid w:val="0"/>
        <w:spacing w:line="360" w:lineRule="auto"/>
        <w:ind w:right="105" w:rightChars="50"/>
        <w:jc w:val="left"/>
        <w:rPr>
          <w:rFonts w:hint="eastAsia" w:ascii="仿宋_GB2312" w:eastAsia="仿宋_GB2312" w:cs="仿宋_GB2312"/>
          <w:color w:val="auto"/>
          <w:szCs w:val="21"/>
          <w:highlight w:val="none"/>
          <w:lang w:bidi="ar-SA"/>
        </w:rPr>
      </w:pPr>
    </w:p>
    <w:p w14:paraId="0561565E">
      <w:pPr>
        <w:adjustRightInd w:val="0"/>
        <w:snapToGrid w:val="0"/>
        <w:spacing w:line="360" w:lineRule="auto"/>
        <w:ind w:right="105" w:rightChars="50"/>
        <w:jc w:val="left"/>
        <w:rPr>
          <w:rFonts w:hint="eastAsia" w:ascii="仿宋_GB2312" w:eastAsia="仿宋_GB2312" w:cs="仿宋_GB2312"/>
          <w:color w:val="auto"/>
          <w:szCs w:val="21"/>
          <w:highlight w:val="none"/>
          <w:lang w:bidi="ar-SA"/>
        </w:rPr>
      </w:pPr>
    </w:p>
    <w:p w14:paraId="7F3DEB61">
      <w:pPr>
        <w:adjustRightInd w:val="0"/>
        <w:snapToGrid w:val="0"/>
        <w:spacing w:line="360" w:lineRule="auto"/>
        <w:ind w:right="105" w:rightChars="50"/>
        <w:jc w:val="left"/>
        <w:rPr>
          <w:rFonts w:hint="eastAsia" w:ascii="仿宋_GB2312" w:eastAsia="仿宋_GB2312" w:cs="仿宋_GB2312"/>
          <w:color w:val="auto"/>
          <w:szCs w:val="21"/>
          <w:highlight w:val="none"/>
          <w:lang w:bidi="ar-SA"/>
        </w:rPr>
      </w:pPr>
    </w:p>
    <w:p w14:paraId="7EF8C072">
      <w:pPr>
        <w:pStyle w:val="3"/>
        <w:adjustRightInd w:val="0"/>
        <w:snapToGrid w:val="0"/>
        <w:spacing w:before="0" w:after="0" w:line="240" w:lineRule="auto"/>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8"/>
          <w:highlight w:val="none"/>
          <w:lang w:bidi="ar-SA"/>
        </w:rPr>
        <w:br w:type="page"/>
      </w:r>
      <w:r>
        <w:rPr>
          <w:rFonts w:hint="eastAsia" w:ascii="仿宋_GB2312" w:eastAsia="仿宋_GB2312" w:cs="仿宋_GB2312"/>
          <w:color w:val="auto"/>
          <w:szCs w:val="28"/>
          <w:highlight w:val="none"/>
          <w:lang w:bidi="ar-SA"/>
        </w:rPr>
        <w:t>格式15</w:t>
      </w:r>
    </w:p>
    <w:p w14:paraId="2DE33CD9">
      <w:pPr>
        <w:rPr>
          <w:rFonts w:hint="eastAsia"/>
          <w:color w:val="auto"/>
          <w:highlight w:val="none"/>
        </w:rPr>
      </w:pPr>
    </w:p>
    <w:p w14:paraId="2C2CBB74">
      <w:pPr>
        <w:adjustRightInd w:val="0"/>
        <w:snapToGrid w:val="0"/>
        <w:spacing w:line="480" w:lineRule="auto"/>
        <w:ind w:right="105" w:rightChars="50"/>
        <w:jc w:val="center"/>
        <w:rPr>
          <w:rFonts w:hint="eastAsia" w:ascii="仿宋_GB2312" w:eastAsia="仿宋_GB2312" w:cs="仿宋_GB2312"/>
          <w:b/>
          <w:bCs/>
          <w:color w:val="auto"/>
          <w:sz w:val="32"/>
          <w:szCs w:val="32"/>
          <w:highlight w:val="none"/>
          <w:lang w:bidi="ar-SA"/>
        </w:rPr>
      </w:pPr>
      <w:bookmarkStart w:id="121" w:name="_Hlk73968874"/>
      <w:bookmarkStart w:id="122" w:name="_Hlk73969205"/>
      <w:r>
        <w:rPr>
          <w:rFonts w:hint="eastAsia" w:ascii="仿宋_GB2312" w:eastAsia="仿宋_GB2312" w:cs="仿宋_GB2312"/>
          <w:b/>
          <w:bCs/>
          <w:color w:val="auto"/>
          <w:sz w:val="32"/>
          <w:szCs w:val="32"/>
          <w:highlight w:val="none"/>
          <w:lang w:bidi="ar-SA"/>
        </w:rPr>
        <w:t>中小企业声明函（货物）</w:t>
      </w:r>
    </w:p>
    <w:bookmarkEnd w:id="121"/>
    <w:p w14:paraId="28FD3B7A">
      <w:pPr>
        <w:ind w:firstLine="420" w:firstLineChars="200"/>
        <w:rPr>
          <w:rFonts w:hint="eastAsia" w:ascii="仿宋_GB2312" w:eastAsia="仿宋_GB2312"/>
          <w:color w:val="auto"/>
          <w:highlight w:val="none"/>
        </w:rPr>
      </w:pPr>
      <w:r>
        <w:rPr>
          <w:rFonts w:hint="eastAsia" w:ascii="仿宋_GB2312" w:eastAsia="仿宋_GB2312"/>
          <w:color w:val="auto"/>
          <w:highlight w:val="none"/>
        </w:rPr>
        <w:t>本公司（联合体）郑重声明，根据《政府采购促进中小企业发展管理办法》（财库</w:t>
      </w:r>
      <w:r>
        <w:rPr>
          <w:rFonts w:hint="eastAsia" w:ascii="微软雅黑" w:eastAsia="微软雅黑" w:cs="微软雅黑"/>
          <w:color w:val="auto"/>
          <w:highlight w:val="none"/>
          <w:lang w:bidi="ar-SA"/>
        </w:rPr>
        <w:t>﹝</w:t>
      </w:r>
      <w:r>
        <w:rPr>
          <w:rFonts w:hint="eastAsia" w:ascii="仿宋_GB2312" w:eastAsia="仿宋_GB2312"/>
          <w:color w:val="auto"/>
          <w:highlight w:val="none"/>
        </w:rPr>
        <w:t>2020</w:t>
      </w:r>
      <w:r>
        <w:rPr>
          <w:rFonts w:hint="eastAsia" w:ascii="微软雅黑" w:eastAsia="微软雅黑" w:cs="微软雅黑"/>
          <w:color w:val="auto"/>
          <w:highlight w:val="none"/>
          <w:lang w:bidi="ar-SA"/>
        </w:rPr>
        <w:t>﹞</w:t>
      </w:r>
      <w:r>
        <w:rPr>
          <w:rFonts w:hint="eastAsia" w:ascii="仿宋_GB2312" w:eastAsia="仿宋_GB2312"/>
          <w:color w:val="auto"/>
          <w:highlight w:val="none"/>
        </w:rPr>
        <w:t xml:space="preserve">46 号）的规定，本公司（联合体）参加 </w:t>
      </w:r>
      <w:r>
        <w:rPr>
          <w:rFonts w:hint="eastAsia" w:ascii="仿宋_GB2312" w:eastAsia="仿宋_GB2312"/>
          <w:color w:val="auto"/>
          <w:highlight w:val="none"/>
          <w:u w:val="single"/>
        </w:rPr>
        <w:t>（单位名称）</w:t>
      </w:r>
      <w:r>
        <w:rPr>
          <w:rFonts w:hint="eastAsia" w:ascii="仿宋_GB2312" w:eastAsia="仿宋_GB2312"/>
          <w:color w:val="auto"/>
          <w:highlight w:val="none"/>
        </w:rPr>
        <w:t xml:space="preserve"> 的 </w:t>
      </w:r>
      <w:r>
        <w:rPr>
          <w:rFonts w:hint="eastAsia" w:ascii="仿宋_GB2312" w:eastAsia="仿宋_GB2312"/>
          <w:color w:val="auto"/>
          <w:highlight w:val="none"/>
          <w:u w:val="single"/>
        </w:rPr>
        <w:t xml:space="preserve">（项目名称） </w:t>
      </w:r>
      <w:r>
        <w:rPr>
          <w:rFonts w:hint="eastAsia" w:ascii="仿宋_GB2312" w:eastAsia="仿宋_GB2312"/>
          <w:color w:val="auto"/>
          <w:highlight w:val="none"/>
        </w:rPr>
        <w:t>采购活动，提</w:t>
      </w:r>
    </w:p>
    <w:p w14:paraId="330D7458">
      <w:pPr>
        <w:rPr>
          <w:rFonts w:hint="eastAsia" w:ascii="仿宋_GB2312" w:eastAsia="仿宋_GB2312"/>
          <w:color w:val="auto"/>
          <w:highlight w:val="none"/>
        </w:rPr>
      </w:pPr>
      <w:r>
        <w:rPr>
          <w:rFonts w:hint="eastAsia" w:ascii="仿宋_GB2312" w:eastAsia="仿宋_GB2312"/>
          <w:color w:val="auto"/>
          <w:highlight w:val="none"/>
        </w:rPr>
        <w:t>供的货物全部由符合政策要求的中小企业制造。相关企业（含联合体中的中小企业、签订分包意向协议的中小企业）的具体情况如下：</w:t>
      </w:r>
    </w:p>
    <w:p w14:paraId="155CA335">
      <w:pPr>
        <w:ind w:firstLine="420" w:firstLineChars="200"/>
        <w:rPr>
          <w:rFonts w:hint="eastAsia" w:ascii="仿宋_GB2312" w:eastAsia="仿宋_GB2312"/>
          <w:color w:val="auto"/>
          <w:highlight w:val="none"/>
        </w:rPr>
      </w:pPr>
      <w:r>
        <w:rPr>
          <w:rFonts w:hint="eastAsia" w:ascii="仿宋_GB2312" w:eastAsia="仿宋_GB2312"/>
          <w:color w:val="auto"/>
          <w:highlight w:val="none"/>
        </w:rPr>
        <w:t>1.</w:t>
      </w:r>
      <w:r>
        <w:rPr>
          <w:rFonts w:hint="eastAsia" w:ascii="仿宋_GB2312" w:eastAsia="仿宋_GB2312"/>
          <w:color w:val="auto"/>
          <w:highlight w:val="none"/>
          <w:u w:val="single"/>
        </w:rPr>
        <w:t xml:space="preserve">（标的名称） </w:t>
      </w:r>
      <w:r>
        <w:rPr>
          <w:rFonts w:hint="eastAsia" w:ascii="仿宋_GB2312" w:eastAsia="仿宋_GB2312"/>
          <w:color w:val="auto"/>
          <w:highlight w:val="none"/>
        </w:rPr>
        <w:t>，属于</w:t>
      </w:r>
      <w:r>
        <w:rPr>
          <w:rFonts w:hint="eastAsia" w:ascii="仿宋_GB2312" w:eastAsia="仿宋_GB2312"/>
          <w:color w:val="auto"/>
          <w:highlight w:val="none"/>
          <w:u w:val="single"/>
        </w:rPr>
        <w:t xml:space="preserve"> （采购文件中明确的所属行业）</w:t>
      </w:r>
      <w:r>
        <w:rPr>
          <w:rFonts w:hint="eastAsia" w:ascii="仿宋_GB2312" w:eastAsia="仿宋_GB2312"/>
          <w:color w:val="auto"/>
          <w:highlight w:val="none"/>
        </w:rPr>
        <w:t>行业 ；制造商为</w:t>
      </w:r>
      <w:r>
        <w:rPr>
          <w:rFonts w:hint="eastAsia" w:ascii="仿宋_GB2312" w:eastAsia="仿宋_GB2312"/>
          <w:color w:val="auto"/>
          <w:highlight w:val="none"/>
          <w:u w:val="single"/>
        </w:rPr>
        <w:t xml:space="preserve"> （企业名称）</w:t>
      </w:r>
      <w:r>
        <w:rPr>
          <w:rFonts w:hint="eastAsia" w:ascii="仿宋_GB2312" w:eastAsia="仿宋_GB2312"/>
          <w:color w:val="auto"/>
          <w:highlight w:val="none"/>
        </w:rPr>
        <w:t xml:space="preserve"> ，从业人员</w:t>
      </w:r>
      <w:r>
        <w:rPr>
          <w:rFonts w:hint="eastAsia" w:ascii="仿宋_GB2312" w:eastAsia="仿宋_GB2312"/>
          <w:color w:val="auto"/>
          <w:highlight w:val="none"/>
          <w:u w:val="single"/>
        </w:rPr>
        <w:t xml:space="preserve">     </w:t>
      </w:r>
      <w:r>
        <w:rPr>
          <w:rFonts w:hint="eastAsia" w:ascii="仿宋_GB2312" w:eastAsia="仿宋_GB2312"/>
          <w:color w:val="auto"/>
          <w:highlight w:val="none"/>
        </w:rPr>
        <w:t>人，营业收入为</w:t>
      </w:r>
      <w:r>
        <w:rPr>
          <w:rFonts w:hint="eastAsia" w:ascii="仿宋_GB2312" w:eastAsia="仿宋_GB2312"/>
          <w:color w:val="auto"/>
          <w:highlight w:val="none"/>
          <w:u w:val="single"/>
        </w:rPr>
        <w:t xml:space="preserve">     </w:t>
      </w:r>
      <w:r>
        <w:rPr>
          <w:rFonts w:hint="eastAsia" w:ascii="仿宋_GB2312" w:eastAsia="仿宋_GB2312"/>
          <w:color w:val="auto"/>
          <w:highlight w:val="none"/>
        </w:rPr>
        <w:t>万元，资产总额为</w:t>
      </w:r>
      <w:r>
        <w:rPr>
          <w:rFonts w:hint="eastAsia" w:ascii="仿宋_GB2312" w:eastAsia="仿宋_GB2312"/>
          <w:color w:val="auto"/>
          <w:highlight w:val="none"/>
          <w:u w:val="single"/>
        </w:rPr>
        <w:t xml:space="preserve">     </w:t>
      </w:r>
      <w:r>
        <w:rPr>
          <w:rFonts w:hint="eastAsia" w:ascii="仿宋_GB2312" w:eastAsia="仿宋_GB2312"/>
          <w:color w:val="auto"/>
          <w:highlight w:val="none"/>
        </w:rPr>
        <w:t>万元① ，属于</w:t>
      </w:r>
      <w:r>
        <w:rPr>
          <w:rFonts w:hint="eastAsia" w:ascii="仿宋_GB2312" w:eastAsia="仿宋_GB2312"/>
          <w:color w:val="auto"/>
          <w:highlight w:val="none"/>
          <w:u w:val="single"/>
        </w:rPr>
        <w:t xml:space="preserve"> （中型企业、小型企业、微型企业）</w:t>
      </w:r>
      <w:r>
        <w:rPr>
          <w:rFonts w:hint="eastAsia" w:ascii="仿宋_GB2312" w:eastAsia="仿宋_GB2312"/>
          <w:color w:val="auto"/>
          <w:highlight w:val="none"/>
        </w:rPr>
        <w:t xml:space="preserve"> ；</w:t>
      </w:r>
    </w:p>
    <w:p w14:paraId="1823048B">
      <w:pPr>
        <w:ind w:firstLine="420" w:firstLineChars="200"/>
        <w:rPr>
          <w:rFonts w:hint="eastAsia" w:ascii="仿宋_GB2312" w:eastAsia="仿宋_GB2312"/>
          <w:color w:val="auto"/>
          <w:highlight w:val="none"/>
        </w:rPr>
      </w:pPr>
      <w:r>
        <w:rPr>
          <w:rFonts w:hint="eastAsia" w:ascii="仿宋_GB2312" w:eastAsia="仿宋_GB2312"/>
          <w:color w:val="auto"/>
          <w:highlight w:val="none"/>
        </w:rPr>
        <w:t>2.</w:t>
      </w:r>
      <w:r>
        <w:rPr>
          <w:rFonts w:hint="eastAsia" w:ascii="仿宋_GB2312" w:eastAsia="仿宋_GB2312"/>
          <w:color w:val="auto"/>
          <w:highlight w:val="none"/>
          <w:u w:val="single"/>
        </w:rPr>
        <w:t xml:space="preserve">（标的名称） </w:t>
      </w:r>
      <w:r>
        <w:rPr>
          <w:rFonts w:hint="eastAsia" w:ascii="仿宋_GB2312" w:eastAsia="仿宋_GB2312"/>
          <w:color w:val="auto"/>
          <w:highlight w:val="none"/>
        </w:rPr>
        <w:t>，属于</w:t>
      </w:r>
      <w:r>
        <w:rPr>
          <w:rFonts w:hint="eastAsia" w:ascii="仿宋_GB2312" w:eastAsia="仿宋_GB2312"/>
          <w:color w:val="auto"/>
          <w:highlight w:val="none"/>
          <w:u w:val="single"/>
        </w:rPr>
        <w:t xml:space="preserve"> （采购文件中明确的所属行业）</w:t>
      </w:r>
      <w:r>
        <w:rPr>
          <w:rFonts w:hint="eastAsia" w:ascii="仿宋_GB2312" w:eastAsia="仿宋_GB2312"/>
          <w:color w:val="auto"/>
          <w:highlight w:val="none"/>
        </w:rPr>
        <w:t xml:space="preserve">行业 ；制造商为 </w:t>
      </w:r>
      <w:r>
        <w:rPr>
          <w:rFonts w:hint="eastAsia" w:ascii="仿宋_GB2312" w:eastAsia="仿宋_GB2312"/>
          <w:color w:val="auto"/>
          <w:highlight w:val="none"/>
          <w:u w:val="single"/>
        </w:rPr>
        <w:t>（企业名称）</w:t>
      </w:r>
      <w:r>
        <w:rPr>
          <w:rFonts w:hint="eastAsia" w:ascii="仿宋_GB2312" w:eastAsia="仿宋_GB2312"/>
          <w:color w:val="auto"/>
          <w:highlight w:val="none"/>
        </w:rPr>
        <w:t xml:space="preserve"> ，从业人员</w:t>
      </w:r>
      <w:r>
        <w:rPr>
          <w:rFonts w:hint="eastAsia" w:ascii="仿宋_GB2312" w:eastAsia="仿宋_GB2312"/>
          <w:color w:val="auto"/>
          <w:highlight w:val="none"/>
          <w:u w:val="single"/>
        </w:rPr>
        <w:t xml:space="preserve">     </w:t>
      </w:r>
      <w:r>
        <w:rPr>
          <w:rFonts w:hint="eastAsia" w:ascii="仿宋_GB2312" w:eastAsia="仿宋_GB2312"/>
          <w:color w:val="auto"/>
          <w:highlight w:val="none"/>
        </w:rPr>
        <w:t>人，营业收入为</w:t>
      </w:r>
      <w:r>
        <w:rPr>
          <w:rFonts w:hint="eastAsia" w:ascii="仿宋_GB2312" w:eastAsia="仿宋_GB2312"/>
          <w:color w:val="auto"/>
          <w:highlight w:val="none"/>
          <w:u w:val="single"/>
        </w:rPr>
        <w:t xml:space="preserve">     </w:t>
      </w:r>
      <w:r>
        <w:rPr>
          <w:rFonts w:hint="eastAsia" w:ascii="仿宋_GB2312" w:eastAsia="仿宋_GB2312"/>
          <w:color w:val="auto"/>
          <w:highlight w:val="none"/>
        </w:rPr>
        <w:t>万元，资产总额为</w:t>
      </w:r>
      <w:r>
        <w:rPr>
          <w:rFonts w:hint="eastAsia" w:ascii="仿宋_GB2312" w:eastAsia="仿宋_GB2312"/>
          <w:color w:val="auto"/>
          <w:highlight w:val="none"/>
          <w:u w:val="single"/>
        </w:rPr>
        <w:t xml:space="preserve">     </w:t>
      </w:r>
      <w:r>
        <w:rPr>
          <w:rFonts w:hint="eastAsia" w:ascii="仿宋_GB2312" w:eastAsia="仿宋_GB2312"/>
          <w:color w:val="auto"/>
          <w:highlight w:val="none"/>
        </w:rPr>
        <w:t>万元，属于</w:t>
      </w:r>
      <w:r>
        <w:rPr>
          <w:rFonts w:hint="eastAsia" w:ascii="仿宋_GB2312" w:eastAsia="仿宋_GB2312"/>
          <w:color w:val="auto"/>
          <w:highlight w:val="none"/>
          <w:u w:val="single"/>
        </w:rPr>
        <w:t>（中型企业、小型企业、微型企业）</w:t>
      </w:r>
      <w:r>
        <w:rPr>
          <w:rFonts w:hint="eastAsia" w:ascii="仿宋_GB2312" w:eastAsia="仿宋_GB2312"/>
          <w:color w:val="auto"/>
          <w:highlight w:val="none"/>
        </w:rPr>
        <w:t xml:space="preserve"> ；</w:t>
      </w:r>
    </w:p>
    <w:p w14:paraId="446091AD">
      <w:pPr>
        <w:ind w:firstLine="420" w:firstLineChars="200"/>
        <w:rPr>
          <w:rFonts w:hint="eastAsia" w:ascii="仿宋_GB2312" w:eastAsia="仿宋_GB2312"/>
          <w:color w:val="auto"/>
          <w:highlight w:val="none"/>
        </w:rPr>
      </w:pPr>
      <w:r>
        <w:rPr>
          <w:rFonts w:hint="eastAsia" w:ascii="仿宋_GB2312" w:eastAsia="仿宋_GB2312"/>
          <w:color w:val="auto"/>
          <w:highlight w:val="none"/>
        </w:rPr>
        <w:t>……</w:t>
      </w:r>
    </w:p>
    <w:p w14:paraId="23C8DAA1">
      <w:pPr>
        <w:ind w:firstLine="420" w:firstLineChars="200"/>
        <w:rPr>
          <w:rFonts w:hint="eastAsia" w:ascii="仿宋_GB2312" w:eastAsia="仿宋_GB2312"/>
          <w:color w:val="auto"/>
          <w:highlight w:val="none"/>
        </w:rPr>
      </w:pPr>
      <w:r>
        <w:rPr>
          <w:rFonts w:hint="eastAsia" w:ascii="仿宋_GB2312" w:eastAsia="仿宋_GB2312"/>
          <w:color w:val="auto"/>
          <w:highlight w:val="none"/>
        </w:rPr>
        <w:t>以上企业，不属于大企业的分支机构，不存在控股股东为大企业的情形，也不存在与大企业的负责人为同一人的情形。</w:t>
      </w:r>
    </w:p>
    <w:p w14:paraId="1EA5EAE3">
      <w:pPr>
        <w:ind w:firstLine="420" w:firstLineChars="200"/>
        <w:rPr>
          <w:rFonts w:hint="eastAsia" w:ascii="仿宋_GB2312" w:eastAsia="仿宋_GB2312"/>
          <w:color w:val="auto"/>
          <w:highlight w:val="none"/>
        </w:rPr>
      </w:pPr>
      <w:r>
        <w:rPr>
          <w:rFonts w:hint="eastAsia" w:ascii="仿宋_GB2312" w:eastAsia="仿宋_GB2312"/>
          <w:color w:val="auto"/>
          <w:highlight w:val="none"/>
        </w:rPr>
        <w:t>本企业对上述声明内容的真实性负责。如有虚假，将依法承担相应责任。</w:t>
      </w:r>
    </w:p>
    <w:p w14:paraId="2141C937">
      <w:pPr>
        <w:rPr>
          <w:rFonts w:hint="eastAsia" w:ascii="仿宋_GB2312" w:eastAsia="仿宋_GB2312"/>
          <w:color w:val="auto"/>
          <w:highlight w:val="none"/>
        </w:rPr>
      </w:pPr>
      <w:r>
        <w:rPr>
          <w:rFonts w:hint="eastAsia" w:ascii="仿宋_GB2312" w:eastAsia="仿宋_GB2312"/>
          <w:color w:val="auto"/>
          <w:highlight w:val="none"/>
        </w:rPr>
        <w:t xml:space="preserve">                         </w:t>
      </w:r>
    </w:p>
    <w:p w14:paraId="6140F3EB">
      <w:pPr>
        <w:ind w:firstLine="3360" w:firstLineChars="1600"/>
        <w:rPr>
          <w:rFonts w:hint="eastAsia" w:ascii="仿宋_GB2312" w:eastAsia="仿宋_GB2312"/>
          <w:color w:val="auto"/>
          <w:highlight w:val="none"/>
        </w:rPr>
      </w:pPr>
      <w:r>
        <w:rPr>
          <w:rFonts w:hint="eastAsia" w:ascii="仿宋_GB2312" w:eastAsia="仿宋_GB2312"/>
          <w:color w:val="auto"/>
          <w:highlight w:val="none"/>
        </w:rPr>
        <w:t xml:space="preserve">     企业名称（盖章）：</w:t>
      </w:r>
    </w:p>
    <w:p w14:paraId="07B856B7">
      <w:pPr>
        <w:ind w:firstLine="3885" w:firstLineChars="1850"/>
        <w:rPr>
          <w:rFonts w:hint="eastAsia" w:ascii="仿宋_GB2312" w:eastAsia="仿宋_GB2312"/>
          <w:color w:val="auto"/>
          <w:highlight w:val="none"/>
        </w:rPr>
      </w:pPr>
      <w:r>
        <w:rPr>
          <w:rFonts w:hint="eastAsia" w:ascii="仿宋_GB2312" w:eastAsia="仿宋_GB2312"/>
          <w:color w:val="auto"/>
          <w:highlight w:val="none"/>
        </w:rPr>
        <w:t>日 期：</w:t>
      </w:r>
    </w:p>
    <w:p w14:paraId="7DCBB62D">
      <w:pPr>
        <w:ind w:firstLine="3780" w:firstLineChars="1800"/>
        <w:rPr>
          <w:rFonts w:hint="eastAsia" w:ascii="仿宋_GB2312" w:eastAsia="仿宋_GB2312"/>
          <w:color w:val="auto"/>
          <w:highlight w:val="none"/>
        </w:rPr>
      </w:pPr>
    </w:p>
    <w:p w14:paraId="6DB1A5CF">
      <w:pPr>
        <w:numPr>
          <w:ilvl w:val="0"/>
          <w:numId w:val="4"/>
        </w:numPr>
        <w:rPr>
          <w:color w:val="auto"/>
          <w:highlight w:val="none"/>
        </w:rPr>
      </w:pPr>
      <w:r>
        <w:rPr>
          <w:rFonts w:hint="eastAsia" w:ascii="仿宋_GB2312" w:eastAsia="仿宋_GB2312"/>
          <w:color w:val="auto"/>
          <w:highlight w:val="none"/>
        </w:rPr>
        <w:t>从业人员、营业收入、资产总额填报上一年度数据，无上一年度数据的新成立企业可不填报。</w:t>
      </w:r>
      <w:bookmarkEnd w:id="122"/>
    </w:p>
    <w:p w14:paraId="545D74F3">
      <w:pPr>
        <w:rPr>
          <w:rFonts w:hint="eastAsia" w:ascii="仿宋_GB2312" w:eastAsia="仿宋_GB2312"/>
          <w:color w:val="auto"/>
          <w:highlight w:val="none"/>
        </w:rPr>
      </w:pPr>
    </w:p>
    <w:p w14:paraId="7FC8EEB4">
      <w:pPr>
        <w:rPr>
          <w:rFonts w:hint="eastAsia" w:ascii="仿宋_GB2312" w:eastAsia="仿宋_GB2312"/>
          <w:color w:val="auto"/>
          <w:highlight w:val="none"/>
        </w:rPr>
      </w:pPr>
    </w:p>
    <w:p w14:paraId="1A370476">
      <w:pPr>
        <w:rPr>
          <w:rFonts w:hint="eastAsia" w:ascii="仿宋_GB2312" w:eastAsia="仿宋_GB2312"/>
          <w:color w:val="auto"/>
          <w:highlight w:val="none"/>
        </w:rPr>
      </w:pPr>
    </w:p>
    <w:p w14:paraId="0C4E9AA9">
      <w:pPr>
        <w:rPr>
          <w:rFonts w:hint="eastAsia" w:ascii="仿宋_GB2312" w:eastAsia="仿宋_GB2312"/>
          <w:color w:val="auto"/>
          <w:highlight w:val="none"/>
        </w:rPr>
      </w:pPr>
    </w:p>
    <w:p w14:paraId="036A1AC0">
      <w:pPr>
        <w:rPr>
          <w:rFonts w:hint="eastAsia" w:ascii="仿宋_GB2312" w:eastAsia="仿宋_GB2312"/>
          <w:color w:val="auto"/>
          <w:highlight w:val="none"/>
        </w:rPr>
      </w:pPr>
    </w:p>
    <w:p w14:paraId="68707117">
      <w:pPr>
        <w:rPr>
          <w:rFonts w:hint="eastAsia" w:ascii="仿宋_GB2312" w:eastAsia="仿宋_GB2312"/>
          <w:color w:val="auto"/>
          <w:highlight w:val="none"/>
        </w:rPr>
      </w:pPr>
    </w:p>
    <w:p w14:paraId="142441FD">
      <w:pPr>
        <w:rPr>
          <w:rFonts w:hint="eastAsia" w:ascii="仿宋_GB2312" w:eastAsia="仿宋_GB2312"/>
          <w:color w:val="auto"/>
          <w:highlight w:val="none"/>
        </w:rPr>
      </w:pPr>
    </w:p>
    <w:p w14:paraId="699CD1EE">
      <w:pPr>
        <w:rPr>
          <w:rFonts w:hint="eastAsia" w:ascii="仿宋_GB2312" w:eastAsia="仿宋_GB2312"/>
          <w:color w:val="auto"/>
          <w:highlight w:val="none"/>
        </w:rPr>
      </w:pPr>
    </w:p>
    <w:p w14:paraId="4B18806C">
      <w:pPr>
        <w:rPr>
          <w:rFonts w:hint="eastAsia" w:ascii="仿宋_GB2312" w:eastAsia="仿宋_GB2312"/>
          <w:color w:val="auto"/>
          <w:highlight w:val="none"/>
        </w:rPr>
      </w:pPr>
    </w:p>
    <w:p w14:paraId="247DE454">
      <w:pPr>
        <w:rPr>
          <w:rFonts w:hint="eastAsia" w:ascii="仿宋_GB2312" w:eastAsia="仿宋_GB2312"/>
          <w:color w:val="auto"/>
          <w:highlight w:val="none"/>
        </w:rPr>
      </w:pPr>
    </w:p>
    <w:p w14:paraId="5F4D1FCB">
      <w:pPr>
        <w:rPr>
          <w:rFonts w:hint="eastAsia" w:ascii="仿宋_GB2312" w:eastAsia="仿宋_GB2312"/>
          <w:color w:val="auto"/>
          <w:highlight w:val="none"/>
        </w:rPr>
      </w:pPr>
    </w:p>
    <w:p w14:paraId="5D3CB7A1">
      <w:pPr>
        <w:rPr>
          <w:rFonts w:hint="eastAsia" w:ascii="仿宋_GB2312" w:eastAsia="仿宋_GB2312"/>
          <w:color w:val="auto"/>
          <w:highlight w:val="none"/>
        </w:rPr>
      </w:pPr>
    </w:p>
    <w:p w14:paraId="26BF8EE4">
      <w:pPr>
        <w:rPr>
          <w:rFonts w:hint="eastAsia" w:ascii="仿宋_GB2312" w:eastAsia="仿宋_GB2312"/>
          <w:color w:val="auto"/>
          <w:highlight w:val="none"/>
        </w:rPr>
      </w:pPr>
    </w:p>
    <w:p w14:paraId="51C978A4">
      <w:pPr>
        <w:rPr>
          <w:rFonts w:hint="eastAsia" w:ascii="仿宋_GB2312" w:eastAsia="仿宋_GB2312"/>
          <w:color w:val="auto"/>
          <w:highlight w:val="none"/>
        </w:rPr>
      </w:pPr>
    </w:p>
    <w:p w14:paraId="378F0869">
      <w:pPr>
        <w:rPr>
          <w:rFonts w:hint="eastAsia" w:ascii="仿宋_GB2312" w:eastAsia="仿宋_GB2312"/>
          <w:color w:val="auto"/>
          <w:highlight w:val="none"/>
        </w:rPr>
      </w:pPr>
    </w:p>
    <w:p w14:paraId="258E461A">
      <w:pPr>
        <w:rPr>
          <w:rFonts w:hint="eastAsia" w:ascii="仿宋_GB2312" w:eastAsia="仿宋_GB2312"/>
          <w:color w:val="auto"/>
          <w:highlight w:val="none"/>
        </w:rPr>
      </w:pPr>
    </w:p>
    <w:p w14:paraId="12E5DFF8">
      <w:pPr>
        <w:rPr>
          <w:rFonts w:hint="eastAsia" w:ascii="仿宋_GB2312" w:eastAsia="仿宋_GB2312"/>
          <w:color w:val="auto"/>
          <w:highlight w:val="none"/>
        </w:rPr>
      </w:pPr>
    </w:p>
    <w:p w14:paraId="79E170F4">
      <w:pPr>
        <w:rPr>
          <w:rFonts w:hint="eastAsia" w:ascii="仿宋_GB2312" w:eastAsia="仿宋_GB2312"/>
          <w:color w:val="auto"/>
          <w:highlight w:val="none"/>
        </w:rPr>
      </w:pPr>
    </w:p>
    <w:p w14:paraId="04DED9D7">
      <w:pPr>
        <w:pStyle w:val="16"/>
        <w:spacing w:line="360" w:lineRule="auto"/>
        <w:jc w:val="center"/>
        <w:rPr>
          <w:rStyle w:val="21"/>
          <w:rFonts w:hint="eastAsia" w:ascii="仿宋" w:eastAsia="仿宋" w:cs="仿宋"/>
          <w:color w:val="auto"/>
          <w:sz w:val="36"/>
          <w:szCs w:val="36"/>
          <w:highlight w:val="none"/>
          <w:lang w:bidi="ar-SA"/>
        </w:rPr>
      </w:pPr>
      <w:r>
        <w:rPr>
          <w:rStyle w:val="21"/>
          <w:rFonts w:hint="eastAsia" w:ascii="仿宋" w:eastAsia="仿宋" w:cs="仿宋"/>
          <w:color w:val="auto"/>
          <w:sz w:val="36"/>
          <w:szCs w:val="36"/>
          <w:highlight w:val="none"/>
          <w:lang w:bidi="ar-SA"/>
        </w:rPr>
        <w:t>关于印发中小企业划型标准规定的通知</w:t>
      </w:r>
    </w:p>
    <w:p w14:paraId="6CD13C23">
      <w:pPr>
        <w:pStyle w:val="16"/>
        <w:spacing w:line="360" w:lineRule="auto"/>
        <w:jc w:val="center"/>
        <w:rPr>
          <w:rFonts w:hint="eastAsia" w:ascii="仿宋" w:eastAsia="仿宋" w:cs="仿宋"/>
          <w:color w:val="auto"/>
          <w:highlight w:val="none"/>
          <w:lang w:bidi="ar-SA"/>
        </w:rPr>
      </w:pPr>
      <w:r>
        <w:rPr>
          <w:rFonts w:hint="eastAsia" w:ascii="仿宋" w:eastAsia="仿宋" w:cs="仿宋"/>
          <w:color w:val="auto"/>
          <w:highlight w:val="none"/>
          <w:lang w:bidi="ar-SA"/>
        </w:rPr>
        <w:t>工信部联企业〔2011〕300号</w:t>
      </w:r>
    </w:p>
    <w:p w14:paraId="2AEC1A3C">
      <w:pPr>
        <w:pStyle w:val="16"/>
        <w:spacing w:line="360" w:lineRule="auto"/>
        <w:rPr>
          <w:rFonts w:hint="eastAsia" w:ascii="仿宋" w:eastAsia="仿宋" w:cs="仿宋"/>
          <w:color w:val="auto"/>
          <w:sz w:val="21"/>
          <w:szCs w:val="21"/>
          <w:highlight w:val="none"/>
          <w:lang w:bidi="ar-SA"/>
        </w:rPr>
      </w:pPr>
      <w:r>
        <w:rPr>
          <w:rFonts w:hint="eastAsia" w:ascii="仿宋" w:eastAsia="仿宋" w:cs="仿宋"/>
          <w:color w:val="auto"/>
          <w:sz w:val="21"/>
          <w:szCs w:val="21"/>
          <w:highlight w:val="none"/>
          <w:lang w:bidi="ar-SA"/>
        </w:rPr>
        <w:t>各省、自治区、直辖市人民政府，国务院各部委、各直属机构及有关单位：</w:t>
      </w:r>
    </w:p>
    <w:p w14:paraId="237693E4">
      <w:pPr>
        <w:pStyle w:val="16"/>
        <w:spacing w:line="360" w:lineRule="auto"/>
        <w:rPr>
          <w:rFonts w:hint="eastAsia" w:ascii="仿宋" w:eastAsia="仿宋" w:cs="仿宋"/>
          <w:color w:val="auto"/>
          <w:sz w:val="21"/>
          <w:szCs w:val="21"/>
          <w:highlight w:val="none"/>
          <w:lang w:bidi="ar-SA"/>
        </w:rPr>
      </w:pPr>
      <w:r>
        <w:rPr>
          <w:rFonts w:hint="eastAsia" w:ascii="仿宋" w:eastAsia="仿宋" w:cs="仿宋"/>
          <w:color w:val="auto"/>
          <w:sz w:val="21"/>
          <w:szCs w:val="21"/>
          <w:highlight w:val="none"/>
          <w:lang w:bidi="ar-SA"/>
        </w:rPr>
        <w:t>　　为贯彻落实《中华人民共和国中小企业促进法》和《国务院关于进一步促进中小企业发展的若干意见》（国发〔2009〕36号），工业和信息化部、国家统计局、发展改革委、财政部研究制定了《中小企业划型标准规定》。经国务院同意，现印发给你们，请遵照执行。</w:t>
      </w:r>
    </w:p>
    <w:p w14:paraId="5163780D">
      <w:pPr>
        <w:pStyle w:val="16"/>
        <w:spacing w:line="360" w:lineRule="auto"/>
        <w:rPr>
          <w:rFonts w:hint="eastAsia" w:ascii="仿宋" w:eastAsia="仿宋" w:cs="仿宋"/>
          <w:color w:val="auto"/>
          <w:sz w:val="21"/>
          <w:szCs w:val="21"/>
          <w:highlight w:val="none"/>
          <w:lang w:bidi="ar-SA"/>
        </w:rPr>
      </w:pPr>
      <w:r>
        <w:rPr>
          <w:rFonts w:hint="eastAsia" w:ascii="仿宋" w:eastAsia="仿宋" w:cs="仿宋"/>
          <w:color w:val="auto"/>
          <w:sz w:val="21"/>
          <w:szCs w:val="21"/>
          <w:highlight w:val="none"/>
          <w:lang w:bidi="ar-SA"/>
        </w:rPr>
        <w:t>　　　　　　　　　　　　　　　　　　　　工业和信息化部　国家统计局</w:t>
      </w:r>
    </w:p>
    <w:p w14:paraId="2E57B4FF">
      <w:pPr>
        <w:pStyle w:val="16"/>
        <w:spacing w:line="360" w:lineRule="auto"/>
        <w:rPr>
          <w:rFonts w:hint="eastAsia" w:ascii="仿宋" w:eastAsia="仿宋" w:cs="仿宋"/>
          <w:color w:val="auto"/>
          <w:sz w:val="21"/>
          <w:szCs w:val="21"/>
          <w:highlight w:val="none"/>
          <w:lang w:bidi="ar-SA"/>
        </w:rPr>
      </w:pPr>
      <w:r>
        <w:rPr>
          <w:rFonts w:hint="eastAsia" w:ascii="仿宋" w:eastAsia="仿宋" w:cs="仿宋"/>
          <w:color w:val="auto"/>
          <w:sz w:val="21"/>
          <w:szCs w:val="21"/>
          <w:highlight w:val="none"/>
          <w:lang w:bidi="ar-SA"/>
        </w:rPr>
        <w:t>　　　　　　　　　　　　　　　　　　　　国家发展和改革委员会　财政部</w:t>
      </w:r>
    </w:p>
    <w:p w14:paraId="18F56A61">
      <w:pPr>
        <w:pStyle w:val="16"/>
        <w:spacing w:line="360" w:lineRule="auto"/>
        <w:rPr>
          <w:rFonts w:hint="eastAsia" w:ascii="仿宋" w:eastAsia="仿宋" w:cs="仿宋"/>
          <w:color w:val="auto"/>
          <w:sz w:val="21"/>
          <w:szCs w:val="21"/>
          <w:highlight w:val="none"/>
          <w:lang w:bidi="ar-SA"/>
        </w:rPr>
      </w:pPr>
      <w:r>
        <w:rPr>
          <w:rFonts w:hint="eastAsia" w:ascii="仿宋" w:eastAsia="仿宋" w:cs="仿宋"/>
          <w:color w:val="auto"/>
          <w:sz w:val="21"/>
          <w:szCs w:val="21"/>
          <w:highlight w:val="none"/>
          <w:lang w:bidi="ar-SA"/>
        </w:rPr>
        <w:t>　　　　　　　　　　　　　　　　　　　　　　　　二○一一年六月十八日</w:t>
      </w:r>
    </w:p>
    <w:p w14:paraId="1E1ED034">
      <w:pPr>
        <w:pStyle w:val="16"/>
        <w:spacing w:line="432" w:lineRule="auto"/>
        <w:rPr>
          <w:rFonts w:hint="eastAsia" w:ascii="仿宋" w:eastAsia="仿宋" w:cs="仿宋"/>
          <w:color w:val="auto"/>
          <w:highlight w:val="none"/>
          <w:lang w:bidi="ar-SA"/>
        </w:rPr>
      </w:pPr>
      <w:r>
        <w:rPr>
          <w:rFonts w:hint="eastAsia" w:ascii="仿宋" w:eastAsia="仿宋" w:cs="仿宋"/>
          <w:color w:val="auto"/>
          <w:highlight w:val="none"/>
          <w:lang w:bidi="ar-SA"/>
        </w:rPr>
        <w:t> </w:t>
      </w:r>
    </w:p>
    <w:p w14:paraId="2F747D3C">
      <w:pPr>
        <w:pStyle w:val="16"/>
        <w:spacing w:line="432" w:lineRule="auto"/>
        <w:rPr>
          <w:rFonts w:hint="eastAsia" w:ascii="仿宋" w:eastAsia="仿宋" w:cs="仿宋"/>
          <w:color w:val="auto"/>
          <w:highlight w:val="none"/>
          <w:lang w:bidi="ar-SA"/>
        </w:rPr>
      </w:pPr>
    </w:p>
    <w:p w14:paraId="33FBCCE8">
      <w:pPr>
        <w:pStyle w:val="16"/>
        <w:spacing w:line="432" w:lineRule="auto"/>
        <w:rPr>
          <w:rFonts w:hint="eastAsia" w:ascii="仿宋" w:eastAsia="仿宋" w:cs="仿宋"/>
          <w:color w:val="auto"/>
          <w:highlight w:val="none"/>
          <w:lang w:bidi="ar-SA"/>
        </w:rPr>
      </w:pPr>
    </w:p>
    <w:p w14:paraId="3C302DA5">
      <w:pPr>
        <w:pStyle w:val="16"/>
        <w:spacing w:line="432" w:lineRule="auto"/>
        <w:rPr>
          <w:rFonts w:hint="eastAsia" w:ascii="仿宋" w:eastAsia="仿宋" w:cs="仿宋"/>
          <w:color w:val="auto"/>
          <w:highlight w:val="none"/>
          <w:lang w:bidi="ar-SA"/>
        </w:rPr>
      </w:pPr>
    </w:p>
    <w:p w14:paraId="792D68A8">
      <w:pPr>
        <w:pStyle w:val="16"/>
        <w:spacing w:line="432" w:lineRule="auto"/>
        <w:rPr>
          <w:rFonts w:hint="eastAsia" w:ascii="仿宋" w:eastAsia="仿宋" w:cs="仿宋"/>
          <w:color w:val="auto"/>
          <w:highlight w:val="none"/>
          <w:lang w:bidi="ar-SA"/>
        </w:rPr>
      </w:pPr>
    </w:p>
    <w:p w14:paraId="42A0D481">
      <w:pPr>
        <w:pStyle w:val="16"/>
        <w:spacing w:line="432" w:lineRule="auto"/>
        <w:rPr>
          <w:rFonts w:hint="eastAsia" w:ascii="仿宋" w:eastAsia="仿宋" w:cs="仿宋"/>
          <w:color w:val="auto"/>
          <w:highlight w:val="none"/>
          <w:lang w:bidi="ar-SA"/>
        </w:rPr>
      </w:pPr>
    </w:p>
    <w:p w14:paraId="0C312E86">
      <w:pPr>
        <w:pStyle w:val="16"/>
        <w:spacing w:line="432" w:lineRule="auto"/>
        <w:rPr>
          <w:rFonts w:hint="eastAsia" w:ascii="仿宋" w:eastAsia="仿宋" w:cs="仿宋"/>
          <w:color w:val="auto"/>
          <w:highlight w:val="none"/>
          <w:lang w:bidi="ar-SA"/>
        </w:rPr>
      </w:pPr>
    </w:p>
    <w:p w14:paraId="6F23CD9C">
      <w:pPr>
        <w:pStyle w:val="16"/>
        <w:spacing w:line="432" w:lineRule="auto"/>
        <w:rPr>
          <w:rFonts w:hint="eastAsia" w:ascii="仿宋" w:eastAsia="仿宋" w:cs="仿宋"/>
          <w:color w:val="auto"/>
          <w:highlight w:val="none"/>
          <w:lang w:bidi="ar-SA"/>
        </w:rPr>
      </w:pPr>
    </w:p>
    <w:p w14:paraId="1E10C92C">
      <w:pPr>
        <w:pStyle w:val="16"/>
        <w:spacing w:line="360" w:lineRule="auto"/>
        <w:jc w:val="center"/>
        <w:rPr>
          <w:rStyle w:val="21"/>
          <w:rFonts w:hint="eastAsia" w:ascii="仿宋" w:eastAsia="仿宋" w:cs="仿宋"/>
          <w:color w:val="auto"/>
          <w:sz w:val="36"/>
          <w:szCs w:val="36"/>
          <w:highlight w:val="none"/>
          <w:lang w:bidi="ar-SA"/>
        </w:rPr>
      </w:pPr>
    </w:p>
    <w:p w14:paraId="74DDAD69">
      <w:pPr>
        <w:pStyle w:val="16"/>
        <w:spacing w:line="360" w:lineRule="auto"/>
        <w:jc w:val="center"/>
        <w:rPr>
          <w:rFonts w:hint="eastAsia" w:ascii="仿宋" w:eastAsia="仿宋" w:cs="仿宋"/>
          <w:color w:val="auto"/>
          <w:highlight w:val="none"/>
          <w:lang w:bidi="ar-SA"/>
        </w:rPr>
      </w:pPr>
      <w:r>
        <w:rPr>
          <w:rStyle w:val="21"/>
          <w:rFonts w:hint="eastAsia" w:ascii="仿宋" w:eastAsia="仿宋" w:cs="仿宋"/>
          <w:color w:val="auto"/>
          <w:sz w:val="36"/>
          <w:szCs w:val="36"/>
          <w:highlight w:val="none"/>
          <w:lang w:bidi="ar-SA"/>
        </w:rPr>
        <w:t>中小企业划型标准规定</w:t>
      </w:r>
    </w:p>
    <w:p w14:paraId="0A873DE3">
      <w:pPr>
        <w:adjustRightInd w:val="0"/>
        <w:snapToGrid w:val="0"/>
        <w:spacing w:line="480" w:lineRule="auto"/>
        <w:ind w:left="420" w:right="105" w:rightChars="50" w:firstLine="420" w:firstLineChars="200"/>
        <w:jc w:val="left"/>
        <w:rPr>
          <w:rFonts w:hint="eastAsia" w:ascii="仿宋" w:cs="仿宋"/>
          <w:color w:val="auto"/>
          <w:szCs w:val="21"/>
          <w:highlight w:val="none"/>
          <w:lang w:bidi="ar-SA"/>
        </w:rPr>
      </w:pPr>
      <w:r>
        <w:rPr>
          <w:rFonts w:hint="eastAsia" w:ascii="仿宋" w:cs="仿宋"/>
          <w:color w:val="auto"/>
          <w:szCs w:val="21"/>
          <w:highlight w:val="none"/>
          <w:lang w:bidi="ar-SA"/>
        </w:rPr>
        <w:t>一、根据《中华人民共和国中小企业促进法》和《国务院关于进一步促进中小企业发展的若干意见》(国发〔2009〕36号)，制定本规定。</w:t>
      </w:r>
    </w:p>
    <w:p w14:paraId="303B1693">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二、中小企业划分为中型、小型、微型三种类型，具体标准根据企业从业人员、营业收入、资产总额等指标，结合行业特点制定。</w:t>
      </w:r>
    </w:p>
    <w:p w14:paraId="410ADD2A">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三、本规定适用的行业包括：农、林、牧、渔业，工业（包括采矿业，制造业，电力、热力、燃气及水生产和供应业），建筑业，批发业，零售业，交通运输业（不含铁路运输业），仓储业，邮政业，住宿业，餐饮业，信息传输业（包括电信、互联网和相关服务），软件和信息技术服务业，房地产开发经营，物业管理，租赁和商务服务业，其他未列明行业（包括科学研究和技术服务业，水利、环境和公共设施管理业，居民服务、修理和其他服务业，社会工作，文化、体育和娱乐业等）。</w:t>
      </w:r>
    </w:p>
    <w:p w14:paraId="5CFF7742">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四、各行业划型标准为：</w:t>
      </w:r>
    </w:p>
    <w:p w14:paraId="535A9C1F">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（一）农、林、牧、渔业。营业收入20000万元以下的为中小微型企业。其中，营业收入500万元及以上的为中型企业，营业收入50万元及以上的为小型企业，营业收入50万元以下的为微型企业。</w:t>
      </w:r>
    </w:p>
    <w:p w14:paraId="5513CCD6">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p>
    <w:p w14:paraId="727BDE73">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p>
    <w:p w14:paraId="1AEE6B48">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p>
    <w:p w14:paraId="6510B753">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p>
    <w:p w14:paraId="6387E032">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p>
    <w:p w14:paraId="33375CF6">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p>
    <w:p w14:paraId="666C6FE6">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p>
    <w:p w14:paraId="2B3C5F0C">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7C9E4ECD">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p>
    <w:p w14:paraId="2886D6E2">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p>
    <w:p w14:paraId="1836C13F">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p>
    <w:p w14:paraId="14A61A1E">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p>
    <w:p w14:paraId="2DBF2DCC">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p>
    <w:p w14:paraId="26A3CB6A">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p>
    <w:p w14:paraId="4E3257A8">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（十六）其他未列明行业。从业人员300人以下的为中小微型企业。其中，从业人员100人及以上的为中型企业；从业人员10人及以上的为小型企业；从业人员10人以下的为微型企业。</w:t>
      </w:r>
    </w:p>
    <w:p w14:paraId="5FDFCFA1">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五、企业类型的划分以统计部门的统计数据为依据。</w:t>
      </w:r>
    </w:p>
    <w:p w14:paraId="328CD80C">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六、本规定适用于在中华人民共和国境内依法设立的各类所有制和各种组织形式的企业。个体工商户和本规定以外的行业，参照本规定进行划型。</w:t>
      </w:r>
    </w:p>
    <w:p w14:paraId="329E9240">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七、本规定的中型企业标准上限即为大型企业标准的下限，国家统计部门据此制定大中小微型企业的统计分类。国务院有关部门据此进行相关数据分析，不得制定与本规定不一致的企业划型标准。</w:t>
      </w:r>
    </w:p>
    <w:p w14:paraId="514A5A82">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八、本规定由工业和信息化部、国家统计局会同有关部门根据《国民经济行业分类》修订情况和企业发展变化情况适时修订。</w:t>
      </w:r>
    </w:p>
    <w:p w14:paraId="0480783B">
      <w:pPr>
        <w:adjustRightInd w:val="0"/>
        <w:snapToGrid w:val="0"/>
        <w:spacing w:line="480" w:lineRule="auto"/>
        <w:ind w:left="420" w:right="105" w:rightChars="50"/>
        <w:jc w:val="left"/>
        <w:rPr>
          <w:rFonts w:hint="eastAsia" w:ascii="仿宋" w:cs="仿宋"/>
          <w:color w:val="auto"/>
          <w:szCs w:val="21"/>
          <w:highlight w:val="none"/>
          <w:lang w:bidi="ar-SA"/>
        </w:rPr>
      </w:pPr>
      <w:r>
        <w:rPr>
          <w:rFonts w:hint="eastAsia" w:ascii="仿宋" w:cs="仿宋"/>
          <w:color w:val="auto"/>
          <w:szCs w:val="21"/>
          <w:highlight w:val="none"/>
          <w:lang w:bidi="ar-SA"/>
        </w:rPr>
        <w:t>　　九、本规定由工业和信息化部、国家统计局会同有关部门负责解释。</w:t>
      </w:r>
    </w:p>
    <w:p w14:paraId="45C4DD77">
      <w:pPr>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　　十、本规定自发布之日起执行，原国家经贸委、原国家计委、财政部和国家统计局2003年颁布的《中小企业标准暂行规定》同时废止。</w:t>
      </w:r>
    </w:p>
    <w:p w14:paraId="72E55244">
      <w:pPr>
        <w:pStyle w:val="8"/>
        <w:rPr>
          <w:rFonts w:hint="eastAsia" w:ascii="仿宋" w:cs="仿宋"/>
          <w:color w:val="auto"/>
          <w:szCs w:val="21"/>
          <w:highlight w:val="none"/>
          <w:lang w:bidi="ar-SA"/>
        </w:rPr>
      </w:pPr>
    </w:p>
    <w:p w14:paraId="49C62761">
      <w:pPr>
        <w:rPr>
          <w:rFonts w:hint="eastAsia" w:ascii="仿宋" w:cs="仿宋"/>
          <w:color w:val="auto"/>
          <w:szCs w:val="21"/>
          <w:highlight w:val="none"/>
          <w:lang w:bidi="ar-SA"/>
        </w:rPr>
      </w:pPr>
    </w:p>
    <w:p w14:paraId="3F89254E">
      <w:pPr>
        <w:pStyle w:val="8"/>
        <w:rPr>
          <w:rFonts w:hint="eastAsia" w:ascii="仿宋" w:cs="仿宋"/>
          <w:color w:val="auto"/>
          <w:szCs w:val="21"/>
          <w:highlight w:val="none"/>
          <w:lang w:bidi="ar-SA"/>
        </w:rPr>
      </w:pPr>
    </w:p>
    <w:p w14:paraId="092B150D">
      <w:pPr>
        <w:rPr>
          <w:rFonts w:hint="eastAsia" w:ascii="仿宋" w:cs="仿宋"/>
          <w:color w:val="auto"/>
          <w:szCs w:val="21"/>
          <w:highlight w:val="none"/>
          <w:lang w:bidi="ar-SA"/>
        </w:rPr>
      </w:pPr>
    </w:p>
    <w:p w14:paraId="3FA7B9BA">
      <w:pPr>
        <w:pStyle w:val="8"/>
        <w:rPr>
          <w:rFonts w:hint="eastAsia" w:ascii="仿宋" w:cs="仿宋"/>
          <w:color w:val="auto"/>
          <w:szCs w:val="21"/>
          <w:highlight w:val="none"/>
          <w:lang w:bidi="ar-SA"/>
        </w:rPr>
      </w:pPr>
    </w:p>
    <w:p w14:paraId="0F82CFEE">
      <w:pPr>
        <w:rPr>
          <w:rFonts w:hint="eastAsia" w:ascii="仿宋" w:cs="仿宋"/>
          <w:color w:val="auto"/>
          <w:szCs w:val="21"/>
          <w:highlight w:val="none"/>
          <w:lang w:bidi="ar-SA"/>
        </w:rPr>
      </w:pPr>
    </w:p>
    <w:p w14:paraId="6350535B">
      <w:pPr>
        <w:pStyle w:val="8"/>
        <w:rPr>
          <w:rFonts w:hint="eastAsia" w:ascii="仿宋" w:cs="仿宋"/>
          <w:color w:val="auto"/>
          <w:szCs w:val="21"/>
          <w:highlight w:val="none"/>
          <w:lang w:bidi="ar-SA"/>
        </w:rPr>
      </w:pPr>
    </w:p>
    <w:p w14:paraId="2ED97A65">
      <w:pPr>
        <w:rPr>
          <w:rFonts w:hint="eastAsia" w:ascii="仿宋" w:cs="仿宋"/>
          <w:color w:val="auto"/>
          <w:szCs w:val="21"/>
          <w:highlight w:val="none"/>
          <w:lang w:bidi="ar-SA"/>
        </w:rPr>
      </w:pPr>
    </w:p>
    <w:p w14:paraId="174C1A0C">
      <w:pPr>
        <w:pStyle w:val="8"/>
        <w:rPr>
          <w:rFonts w:hint="eastAsia" w:ascii="仿宋" w:cs="仿宋"/>
          <w:color w:val="auto"/>
          <w:szCs w:val="21"/>
          <w:highlight w:val="none"/>
          <w:lang w:bidi="ar-SA"/>
        </w:rPr>
      </w:pPr>
    </w:p>
    <w:p w14:paraId="2C7AB6EB">
      <w:pPr>
        <w:rPr>
          <w:rFonts w:hint="eastAsia" w:ascii="仿宋" w:cs="仿宋"/>
          <w:color w:val="auto"/>
          <w:szCs w:val="21"/>
          <w:highlight w:val="none"/>
          <w:lang w:bidi="ar-SA"/>
        </w:rPr>
      </w:pPr>
    </w:p>
    <w:p w14:paraId="28A07D7F">
      <w:pPr>
        <w:pStyle w:val="8"/>
        <w:rPr>
          <w:rFonts w:hint="eastAsia" w:ascii="仿宋" w:cs="仿宋"/>
          <w:color w:val="auto"/>
          <w:szCs w:val="21"/>
          <w:highlight w:val="none"/>
          <w:lang w:bidi="ar-SA"/>
        </w:rPr>
      </w:pPr>
    </w:p>
    <w:p w14:paraId="4E0B5648">
      <w:pPr>
        <w:rPr>
          <w:rFonts w:hint="eastAsia" w:ascii="仿宋" w:cs="仿宋"/>
          <w:color w:val="auto"/>
          <w:szCs w:val="21"/>
          <w:highlight w:val="none"/>
          <w:lang w:bidi="ar-SA"/>
        </w:rPr>
      </w:pPr>
    </w:p>
    <w:p w14:paraId="4C5C2159">
      <w:pPr>
        <w:pStyle w:val="8"/>
        <w:rPr>
          <w:rFonts w:hint="eastAsia" w:ascii="仿宋" w:cs="仿宋"/>
          <w:color w:val="auto"/>
          <w:szCs w:val="21"/>
          <w:highlight w:val="none"/>
          <w:lang w:bidi="ar-SA"/>
        </w:rPr>
      </w:pPr>
    </w:p>
    <w:p w14:paraId="558E4C91">
      <w:pPr>
        <w:rPr>
          <w:rFonts w:hint="eastAsia" w:ascii="仿宋" w:cs="仿宋"/>
          <w:color w:val="auto"/>
          <w:szCs w:val="21"/>
          <w:highlight w:val="none"/>
          <w:lang w:bidi="ar-SA"/>
        </w:rPr>
      </w:pPr>
    </w:p>
    <w:p w14:paraId="127B8CA3">
      <w:pPr>
        <w:pStyle w:val="8"/>
        <w:rPr>
          <w:rFonts w:hint="eastAsia" w:ascii="仿宋" w:cs="仿宋"/>
          <w:color w:val="auto"/>
          <w:szCs w:val="21"/>
          <w:highlight w:val="none"/>
          <w:lang w:bidi="ar-SA"/>
        </w:rPr>
      </w:pPr>
    </w:p>
    <w:p w14:paraId="439AE6EE">
      <w:pPr>
        <w:rPr>
          <w:rFonts w:hint="eastAsia" w:ascii="仿宋" w:cs="仿宋"/>
          <w:color w:val="auto"/>
          <w:szCs w:val="21"/>
          <w:highlight w:val="none"/>
          <w:lang w:bidi="ar-SA"/>
        </w:rPr>
      </w:pPr>
    </w:p>
    <w:p w14:paraId="35334301">
      <w:pPr>
        <w:pStyle w:val="8"/>
        <w:rPr>
          <w:rFonts w:hint="eastAsia" w:ascii="仿宋" w:cs="仿宋"/>
          <w:color w:val="auto"/>
          <w:szCs w:val="21"/>
          <w:highlight w:val="none"/>
          <w:lang w:bidi="ar-SA"/>
        </w:rPr>
      </w:pPr>
    </w:p>
    <w:p w14:paraId="35CEDF95">
      <w:pPr>
        <w:rPr>
          <w:rFonts w:hint="eastAsia" w:ascii="仿宋" w:cs="仿宋"/>
          <w:color w:val="auto"/>
          <w:szCs w:val="21"/>
          <w:highlight w:val="none"/>
          <w:lang w:bidi="ar-SA"/>
        </w:rPr>
      </w:pPr>
    </w:p>
    <w:p w14:paraId="23CEBA33">
      <w:pPr>
        <w:pStyle w:val="8"/>
        <w:rPr>
          <w:rFonts w:hint="eastAsia" w:ascii="仿宋" w:cs="仿宋"/>
          <w:color w:val="auto"/>
          <w:szCs w:val="21"/>
          <w:highlight w:val="none"/>
          <w:lang w:bidi="ar-SA"/>
        </w:rPr>
      </w:pPr>
    </w:p>
    <w:p w14:paraId="1A4BFC73">
      <w:pPr>
        <w:rPr>
          <w:rFonts w:hint="eastAsia" w:ascii="仿宋" w:cs="仿宋"/>
          <w:color w:val="auto"/>
          <w:szCs w:val="21"/>
          <w:highlight w:val="none"/>
          <w:lang w:bidi="ar-SA"/>
        </w:rPr>
      </w:pPr>
    </w:p>
    <w:p w14:paraId="35F63013">
      <w:pPr>
        <w:pStyle w:val="8"/>
        <w:rPr>
          <w:rFonts w:hint="eastAsia" w:ascii="仿宋" w:cs="仿宋"/>
          <w:color w:val="auto"/>
          <w:szCs w:val="21"/>
          <w:highlight w:val="none"/>
          <w:lang w:bidi="ar-SA"/>
        </w:rPr>
      </w:pPr>
    </w:p>
    <w:p w14:paraId="62684E97">
      <w:pPr>
        <w:rPr>
          <w:rFonts w:hint="eastAsia" w:ascii="仿宋" w:cs="仿宋"/>
          <w:color w:val="auto"/>
          <w:szCs w:val="21"/>
          <w:highlight w:val="none"/>
          <w:lang w:bidi="ar-SA"/>
        </w:rPr>
      </w:pPr>
    </w:p>
    <w:p w14:paraId="747356A0">
      <w:pPr>
        <w:pStyle w:val="8"/>
        <w:rPr>
          <w:rFonts w:hint="eastAsia" w:ascii="仿宋" w:cs="仿宋"/>
          <w:color w:val="auto"/>
          <w:szCs w:val="21"/>
          <w:highlight w:val="none"/>
          <w:lang w:bidi="ar-SA"/>
        </w:rPr>
      </w:pPr>
    </w:p>
    <w:p w14:paraId="181EBE1A">
      <w:pPr>
        <w:rPr>
          <w:rFonts w:hint="eastAsia" w:ascii="仿宋" w:cs="仿宋"/>
          <w:color w:val="auto"/>
          <w:szCs w:val="21"/>
          <w:highlight w:val="none"/>
          <w:lang w:bidi="ar-SA"/>
        </w:rPr>
      </w:pPr>
    </w:p>
    <w:p w14:paraId="23CF0E1F">
      <w:pPr>
        <w:pStyle w:val="8"/>
        <w:rPr>
          <w:color w:val="auto"/>
          <w:highlight w:val="none"/>
        </w:rPr>
      </w:pPr>
    </w:p>
    <w:p w14:paraId="3F3ED5C9">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r>
        <w:rPr>
          <w:rFonts w:hint="eastAsia" w:ascii="仿宋_GB2312" w:eastAsia="仿宋_GB2312" w:cs="仿宋_GB2312"/>
          <w:color w:val="auto"/>
          <w:szCs w:val="28"/>
          <w:highlight w:val="none"/>
          <w:lang w:bidi="ar-SA"/>
        </w:rPr>
        <w:t>格式16</w:t>
      </w:r>
    </w:p>
    <w:p w14:paraId="33BE3CC1">
      <w:pPr>
        <w:adjustRightInd w:val="0"/>
        <w:snapToGrid w:val="0"/>
        <w:spacing w:before="312" w:after="312" w:line="360" w:lineRule="auto"/>
        <w:ind w:right="105" w:rightChars="50"/>
        <w:jc w:val="center"/>
        <w:rPr>
          <w:rFonts w:hint="eastAsia" w:ascii="仿宋_GB2312" w:eastAsia="仿宋_GB2312" w:cs="仿宋_GB2312"/>
          <w:b/>
          <w:bCs/>
          <w:color w:val="auto"/>
          <w:sz w:val="32"/>
          <w:szCs w:val="32"/>
          <w:highlight w:val="none"/>
          <w:lang w:bidi="ar-SA"/>
        </w:rPr>
      </w:pPr>
      <w:bookmarkStart w:id="123" w:name="_Toc13566_WPSOffice_Level2"/>
      <w:bookmarkStart w:id="124" w:name="_Toc29880_WPSOffice_Level2"/>
      <w:r>
        <w:rPr>
          <w:rFonts w:hint="eastAsia" w:ascii="仿宋_GB2312" w:eastAsia="仿宋_GB2312" w:cs="仿宋_GB2312"/>
          <w:b/>
          <w:bCs/>
          <w:color w:val="auto"/>
          <w:sz w:val="32"/>
          <w:szCs w:val="32"/>
          <w:highlight w:val="none"/>
          <w:lang w:bidi="ar-SA"/>
        </w:rPr>
        <w:t>残疾人福利性单位声明函</w:t>
      </w:r>
      <w:bookmarkEnd w:id="123"/>
      <w:bookmarkEnd w:id="124"/>
    </w:p>
    <w:p w14:paraId="2D5F39DA">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本单位郑重声明，根据《财政部 民政部 中国残疾人联合会关于促进残疾人就业政府采购政策的通知》（财库〔2017〕141 号）的规定，本单位为符合条件的残疾人福利性单位，且本单位参加</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单位的</w:t>
      </w:r>
      <w:r>
        <w:rPr>
          <w:rFonts w:hint="eastAsia" w:ascii="仿宋_GB2312" w:eastAsia="仿宋_GB2312" w:cs="仿宋_GB2312"/>
          <w:color w:val="auto"/>
          <w:szCs w:val="21"/>
          <w:highlight w:val="none"/>
          <w:u w:val="single"/>
          <w:lang w:bidi="ar-SA"/>
        </w:rPr>
        <w:t xml:space="preserve">     </w:t>
      </w:r>
      <w:r>
        <w:rPr>
          <w:rFonts w:hint="eastAsia" w:ascii="仿宋_GB2312" w:eastAsia="仿宋_GB2312" w:cs="仿宋_GB2312"/>
          <w:color w:val="auto"/>
          <w:szCs w:val="21"/>
          <w:highlight w:val="none"/>
          <w:lang w:bidi="ar-SA"/>
        </w:rPr>
        <w:t>项目采购活动，提供本单位制造的货物（由本单位承担工程/提供服务），或者提供其他残疾人福利性单位制造的货物（不包括使用非残疾人福利性单位注册商标的货物）</w:t>
      </w:r>
    </w:p>
    <w:p w14:paraId="4788DEB1">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本单位对上述声明的真实性负责。如有虚假，将依法承担相应责任。</w:t>
      </w:r>
    </w:p>
    <w:tbl>
      <w:tblPr>
        <w:tblStyle w:val="19"/>
        <w:tblW w:w="83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3"/>
        <w:gridCol w:w="1582"/>
        <w:gridCol w:w="1587"/>
        <w:gridCol w:w="1427"/>
        <w:gridCol w:w="1427"/>
        <w:gridCol w:w="1344"/>
      </w:tblGrid>
      <w:tr w14:paraId="36815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953" w:type="dxa"/>
            <w:tcBorders>
              <w:tl2br w:val="nil"/>
              <w:tr2bl w:val="nil"/>
            </w:tcBorders>
            <w:vAlign w:val="center"/>
          </w:tcPr>
          <w:p w14:paraId="541EC63E">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序号</w:t>
            </w:r>
          </w:p>
        </w:tc>
        <w:tc>
          <w:tcPr>
            <w:tcW w:w="1582" w:type="dxa"/>
            <w:tcBorders>
              <w:tl2br w:val="nil"/>
              <w:tr2bl w:val="nil"/>
            </w:tcBorders>
            <w:vAlign w:val="center"/>
          </w:tcPr>
          <w:p w14:paraId="76CE4BD5">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品  名</w:t>
            </w:r>
          </w:p>
        </w:tc>
        <w:tc>
          <w:tcPr>
            <w:tcW w:w="1587" w:type="dxa"/>
            <w:tcBorders>
              <w:tl2br w:val="nil"/>
              <w:tr2bl w:val="nil"/>
            </w:tcBorders>
            <w:vAlign w:val="center"/>
          </w:tcPr>
          <w:p w14:paraId="4FD85A77">
            <w:pPr>
              <w:widowControl/>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数量</w:t>
            </w:r>
          </w:p>
        </w:tc>
        <w:tc>
          <w:tcPr>
            <w:tcW w:w="1427" w:type="dxa"/>
            <w:tcBorders>
              <w:tl2br w:val="nil"/>
              <w:tr2bl w:val="nil"/>
            </w:tcBorders>
            <w:vAlign w:val="center"/>
          </w:tcPr>
          <w:p w14:paraId="6B19D0D8">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规格</w:t>
            </w:r>
          </w:p>
          <w:p w14:paraId="0F0F660B">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型号</w:t>
            </w:r>
          </w:p>
        </w:tc>
        <w:tc>
          <w:tcPr>
            <w:tcW w:w="1427" w:type="dxa"/>
            <w:tcBorders>
              <w:tl2br w:val="nil"/>
              <w:tr2bl w:val="nil"/>
            </w:tcBorders>
            <w:vAlign w:val="center"/>
          </w:tcPr>
          <w:p w14:paraId="37C49341">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生产</w:t>
            </w:r>
          </w:p>
          <w:p w14:paraId="1CEFB6E6">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厂家</w:t>
            </w:r>
          </w:p>
        </w:tc>
        <w:tc>
          <w:tcPr>
            <w:tcW w:w="1344" w:type="dxa"/>
            <w:tcBorders>
              <w:tl2br w:val="nil"/>
              <w:tr2bl w:val="nil"/>
            </w:tcBorders>
            <w:vAlign w:val="center"/>
          </w:tcPr>
          <w:p w14:paraId="7DE69ABA">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备注</w:t>
            </w:r>
          </w:p>
        </w:tc>
      </w:tr>
      <w:tr w14:paraId="490C6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953" w:type="dxa"/>
            <w:tcBorders>
              <w:tl2br w:val="nil"/>
              <w:tr2bl w:val="nil"/>
            </w:tcBorders>
            <w:vAlign w:val="center"/>
          </w:tcPr>
          <w:p w14:paraId="291297EA">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w:t>
            </w:r>
          </w:p>
        </w:tc>
        <w:tc>
          <w:tcPr>
            <w:tcW w:w="1582" w:type="dxa"/>
            <w:tcBorders>
              <w:tl2br w:val="nil"/>
              <w:tr2bl w:val="nil"/>
            </w:tcBorders>
            <w:vAlign w:val="center"/>
          </w:tcPr>
          <w:p w14:paraId="0BF7FC42">
            <w:pPr>
              <w:jc w:val="center"/>
              <w:rPr>
                <w:rFonts w:hint="eastAsia" w:ascii="仿宋_GB2312" w:eastAsia="仿宋_GB2312" w:cs="仿宋_GB2312"/>
                <w:color w:val="auto"/>
                <w:szCs w:val="21"/>
                <w:highlight w:val="none"/>
                <w:lang w:bidi="ar-SA"/>
              </w:rPr>
            </w:pPr>
          </w:p>
        </w:tc>
        <w:tc>
          <w:tcPr>
            <w:tcW w:w="1587" w:type="dxa"/>
            <w:tcBorders>
              <w:tl2br w:val="nil"/>
              <w:tr2bl w:val="nil"/>
            </w:tcBorders>
            <w:vAlign w:val="center"/>
          </w:tcPr>
          <w:p w14:paraId="254A2ABC">
            <w:pPr>
              <w:jc w:val="center"/>
              <w:rPr>
                <w:rFonts w:hint="eastAsia" w:ascii="仿宋_GB2312" w:eastAsia="仿宋_GB2312" w:cs="仿宋_GB2312"/>
                <w:color w:val="auto"/>
                <w:szCs w:val="21"/>
                <w:highlight w:val="none"/>
                <w:lang w:bidi="ar-SA"/>
              </w:rPr>
            </w:pPr>
          </w:p>
        </w:tc>
        <w:tc>
          <w:tcPr>
            <w:tcW w:w="1427" w:type="dxa"/>
            <w:tcBorders>
              <w:tl2br w:val="nil"/>
              <w:tr2bl w:val="nil"/>
            </w:tcBorders>
            <w:vAlign w:val="center"/>
          </w:tcPr>
          <w:p w14:paraId="1B7A137C">
            <w:pPr>
              <w:jc w:val="center"/>
              <w:rPr>
                <w:rFonts w:hint="eastAsia" w:ascii="仿宋_GB2312" w:eastAsia="仿宋_GB2312" w:cs="仿宋_GB2312"/>
                <w:color w:val="auto"/>
                <w:szCs w:val="21"/>
                <w:highlight w:val="none"/>
                <w:lang w:bidi="ar-SA"/>
              </w:rPr>
            </w:pPr>
          </w:p>
        </w:tc>
        <w:tc>
          <w:tcPr>
            <w:tcW w:w="1427" w:type="dxa"/>
            <w:tcBorders>
              <w:tl2br w:val="nil"/>
              <w:tr2bl w:val="nil"/>
            </w:tcBorders>
            <w:vAlign w:val="center"/>
          </w:tcPr>
          <w:p w14:paraId="1A60A52A">
            <w:pPr>
              <w:jc w:val="center"/>
              <w:rPr>
                <w:rFonts w:hint="eastAsia" w:ascii="仿宋_GB2312" w:eastAsia="仿宋_GB2312" w:cs="仿宋_GB2312"/>
                <w:color w:val="auto"/>
                <w:szCs w:val="21"/>
                <w:highlight w:val="none"/>
                <w:lang w:bidi="ar-SA"/>
              </w:rPr>
            </w:pPr>
          </w:p>
        </w:tc>
        <w:tc>
          <w:tcPr>
            <w:tcW w:w="1344" w:type="dxa"/>
            <w:tcBorders>
              <w:tl2br w:val="nil"/>
              <w:tr2bl w:val="nil"/>
            </w:tcBorders>
            <w:vAlign w:val="center"/>
          </w:tcPr>
          <w:p w14:paraId="15D0461E">
            <w:pPr>
              <w:spacing w:line="360" w:lineRule="auto"/>
              <w:rPr>
                <w:rFonts w:hint="eastAsia" w:ascii="仿宋_GB2312" w:eastAsia="仿宋_GB2312" w:cs="仿宋_GB2312"/>
                <w:color w:val="auto"/>
                <w:szCs w:val="21"/>
                <w:highlight w:val="none"/>
                <w:lang w:bidi="ar-SA"/>
              </w:rPr>
            </w:pPr>
          </w:p>
        </w:tc>
      </w:tr>
      <w:tr w14:paraId="27689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953" w:type="dxa"/>
            <w:tcBorders>
              <w:tl2br w:val="nil"/>
              <w:tr2bl w:val="nil"/>
            </w:tcBorders>
            <w:vAlign w:val="center"/>
          </w:tcPr>
          <w:p w14:paraId="56B9D3F0">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w:t>
            </w:r>
          </w:p>
        </w:tc>
        <w:tc>
          <w:tcPr>
            <w:tcW w:w="1582" w:type="dxa"/>
            <w:tcBorders>
              <w:tl2br w:val="nil"/>
              <w:tr2bl w:val="nil"/>
            </w:tcBorders>
            <w:vAlign w:val="center"/>
          </w:tcPr>
          <w:p w14:paraId="400F7EEB">
            <w:pPr>
              <w:jc w:val="center"/>
              <w:rPr>
                <w:rFonts w:hint="eastAsia" w:ascii="仿宋_GB2312" w:eastAsia="仿宋_GB2312" w:cs="仿宋_GB2312"/>
                <w:color w:val="auto"/>
                <w:szCs w:val="21"/>
                <w:highlight w:val="none"/>
                <w:lang w:bidi="ar-SA"/>
              </w:rPr>
            </w:pPr>
          </w:p>
        </w:tc>
        <w:tc>
          <w:tcPr>
            <w:tcW w:w="1587" w:type="dxa"/>
            <w:tcBorders>
              <w:tl2br w:val="nil"/>
              <w:tr2bl w:val="nil"/>
            </w:tcBorders>
            <w:vAlign w:val="center"/>
          </w:tcPr>
          <w:p w14:paraId="6E38B7EF">
            <w:pPr>
              <w:jc w:val="center"/>
              <w:rPr>
                <w:rFonts w:hint="eastAsia" w:ascii="仿宋_GB2312" w:eastAsia="仿宋_GB2312" w:cs="仿宋_GB2312"/>
                <w:color w:val="auto"/>
                <w:szCs w:val="21"/>
                <w:highlight w:val="none"/>
                <w:lang w:bidi="ar-SA"/>
              </w:rPr>
            </w:pPr>
          </w:p>
        </w:tc>
        <w:tc>
          <w:tcPr>
            <w:tcW w:w="1427" w:type="dxa"/>
            <w:tcBorders>
              <w:tl2br w:val="nil"/>
              <w:tr2bl w:val="nil"/>
            </w:tcBorders>
            <w:vAlign w:val="center"/>
          </w:tcPr>
          <w:p w14:paraId="1A5EAF52">
            <w:pPr>
              <w:jc w:val="center"/>
              <w:rPr>
                <w:rFonts w:hint="eastAsia" w:ascii="仿宋_GB2312" w:eastAsia="仿宋_GB2312" w:cs="仿宋_GB2312"/>
                <w:color w:val="auto"/>
                <w:szCs w:val="21"/>
                <w:highlight w:val="none"/>
                <w:lang w:bidi="ar-SA"/>
              </w:rPr>
            </w:pPr>
          </w:p>
        </w:tc>
        <w:tc>
          <w:tcPr>
            <w:tcW w:w="1427" w:type="dxa"/>
            <w:tcBorders>
              <w:tl2br w:val="nil"/>
              <w:tr2bl w:val="nil"/>
            </w:tcBorders>
            <w:vAlign w:val="center"/>
          </w:tcPr>
          <w:p w14:paraId="32A80E17">
            <w:pPr>
              <w:jc w:val="center"/>
              <w:rPr>
                <w:rFonts w:hint="eastAsia" w:ascii="仿宋_GB2312" w:eastAsia="仿宋_GB2312" w:cs="仿宋_GB2312"/>
                <w:color w:val="auto"/>
                <w:szCs w:val="21"/>
                <w:highlight w:val="none"/>
                <w:lang w:bidi="ar-SA"/>
              </w:rPr>
            </w:pPr>
          </w:p>
        </w:tc>
        <w:tc>
          <w:tcPr>
            <w:tcW w:w="1344" w:type="dxa"/>
            <w:tcBorders>
              <w:tl2br w:val="nil"/>
              <w:tr2bl w:val="nil"/>
            </w:tcBorders>
            <w:vAlign w:val="center"/>
          </w:tcPr>
          <w:p w14:paraId="39962C71">
            <w:pPr>
              <w:spacing w:line="360" w:lineRule="auto"/>
              <w:rPr>
                <w:rFonts w:hint="eastAsia" w:ascii="仿宋_GB2312" w:eastAsia="仿宋_GB2312" w:cs="仿宋_GB2312"/>
                <w:color w:val="auto"/>
                <w:szCs w:val="21"/>
                <w:highlight w:val="none"/>
                <w:lang w:bidi="ar-SA"/>
              </w:rPr>
            </w:pPr>
          </w:p>
        </w:tc>
      </w:tr>
      <w:tr w14:paraId="4F982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953" w:type="dxa"/>
            <w:tcBorders>
              <w:tl2br w:val="nil"/>
              <w:tr2bl w:val="nil"/>
            </w:tcBorders>
            <w:vAlign w:val="center"/>
          </w:tcPr>
          <w:p w14:paraId="11B562D9">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w:t>
            </w:r>
          </w:p>
        </w:tc>
        <w:tc>
          <w:tcPr>
            <w:tcW w:w="1582" w:type="dxa"/>
            <w:tcBorders>
              <w:tl2br w:val="nil"/>
              <w:tr2bl w:val="nil"/>
            </w:tcBorders>
            <w:vAlign w:val="center"/>
          </w:tcPr>
          <w:p w14:paraId="27DF6B48">
            <w:pPr>
              <w:jc w:val="center"/>
              <w:rPr>
                <w:rFonts w:hint="eastAsia" w:ascii="仿宋_GB2312" w:eastAsia="仿宋_GB2312" w:cs="仿宋_GB2312"/>
                <w:color w:val="auto"/>
                <w:szCs w:val="21"/>
                <w:highlight w:val="none"/>
                <w:lang w:bidi="ar-SA"/>
              </w:rPr>
            </w:pPr>
          </w:p>
        </w:tc>
        <w:tc>
          <w:tcPr>
            <w:tcW w:w="1587" w:type="dxa"/>
            <w:tcBorders>
              <w:tl2br w:val="nil"/>
              <w:tr2bl w:val="nil"/>
            </w:tcBorders>
            <w:vAlign w:val="center"/>
          </w:tcPr>
          <w:p w14:paraId="3CF47F1E">
            <w:pPr>
              <w:jc w:val="center"/>
              <w:rPr>
                <w:rFonts w:hint="eastAsia" w:ascii="仿宋_GB2312" w:eastAsia="仿宋_GB2312" w:cs="仿宋_GB2312"/>
                <w:color w:val="auto"/>
                <w:szCs w:val="21"/>
                <w:highlight w:val="none"/>
                <w:lang w:bidi="ar-SA"/>
              </w:rPr>
            </w:pPr>
          </w:p>
        </w:tc>
        <w:tc>
          <w:tcPr>
            <w:tcW w:w="1427" w:type="dxa"/>
            <w:tcBorders>
              <w:tl2br w:val="nil"/>
              <w:tr2bl w:val="nil"/>
            </w:tcBorders>
            <w:vAlign w:val="center"/>
          </w:tcPr>
          <w:p w14:paraId="1C41386B">
            <w:pPr>
              <w:jc w:val="center"/>
              <w:rPr>
                <w:rFonts w:hint="eastAsia" w:ascii="仿宋_GB2312" w:eastAsia="仿宋_GB2312" w:cs="仿宋_GB2312"/>
                <w:color w:val="auto"/>
                <w:szCs w:val="21"/>
                <w:highlight w:val="none"/>
                <w:lang w:bidi="ar-SA"/>
              </w:rPr>
            </w:pPr>
          </w:p>
        </w:tc>
        <w:tc>
          <w:tcPr>
            <w:tcW w:w="1427" w:type="dxa"/>
            <w:tcBorders>
              <w:tl2br w:val="nil"/>
              <w:tr2bl w:val="nil"/>
            </w:tcBorders>
            <w:vAlign w:val="center"/>
          </w:tcPr>
          <w:p w14:paraId="3B7C7304">
            <w:pPr>
              <w:jc w:val="center"/>
              <w:rPr>
                <w:rFonts w:hint="eastAsia" w:ascii="仿宋_GB2312" w:eastAsia="仿宋_GB2312" w:cs="仿宋_GB2312"/>
                <w:color w:val="auto"/>
                <w:szCs w:val="21"/>
                <w:highlight w:val="none"/>
                <w:lang w:bidi="ar-SA"/>
              </w:rPr>
            </w:pPr>
          </w:p>
        </w:tc>
        <w:tc>
          <w:tcPr>
            <w:tcW w:w="1344" w:type="dxa"/>
            <w:tcBorders>
              <w:tl2br w:val="nil"/>
              <w:tr2bl w:val="nil"/>
            </w:tcBorders>
            <w:vAlign w:val="center"/>
          </w:tcPr>
          <w:p w14:paraId="17BC9DA2">
            <w:pPr>
              <w:spacing w:line="360" w:lineRule="auto"/>
              <w:rPr>
                <w:rFonts w:hint="eastAsia" w:ascii="仿宋_GB2312" w:eastAsia="仿宋_GB2312" w:cs="仿宋_GB2312"/>
                <w:color w:val="auto"/>
                <w:szCs w:val="21"/>
                <w:highlight w:val="none"/>
                <w:lang w:bidi="ar-SA"/>
              </w:rPr>
            </w:pPr>
          </w:p>
        </w:tc>
      </w:tr>
      <w:tr w14:paraId="0BE45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953" w:type="dxa"/>
            <w:tcBorders>
              <w:tl2br w:val="nil"/>
              <w:tr2bl w:val="nil"/>
            </w:tcBorders>
            <w:vAlign w:val="center"/>
          </w:tcPr>
          <w:p w14:paraId="6B7C5758">
            <w:pPr>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w:t>
            </w:r>
          </w:p>
        </w:tc>
        <w:tc>
          <w:tcPr>
            <w:tcW w:w="1582" w:type="dxa"/>
            <w:tcBorders>
              <w:tl2br w:val="nil"/>
              <w:tr2bl w:val="nil"/>
            </w:tcBorders>
            <w:vAlign w:val="center"/>
          </w:tcPr>
          <w:p w14:paraId="7180F9FE">
            <w:pPr>
              <w:jc w:val="center"/>
              <w:rPr>
                <w:rFonts w:hint="eastAsia" w:ascii="仿宋_GB2312" w:eastAsia="仿宋_GB2312" w:cs="仿宋_GB2312"/>
                <w:color w:val="auto"/>
                <w:szCs w:val="21"/>
                <w:highlight w:val="none"/>
                <w:lang w:bidi="ar-SA"/>
              </w:rPr>
            </w:pPr>
          </w:p>
        </w:tc>
        <w:tc>
          <w:tcPr>
            <w:tcW w:w="1587" w:type="dxa"/>
            <w:tcBorders>
              <w:tl2br w:val="nil"/>
              <w:tr2bl w:val="nil"/>
            </w:tcBorders>
            <w:vAlign w:val="center"/>
          </w:tcPr>
          <w:p w14:paraId="6806FCC0">
            <w:pPr>
              <w:jc w:val="center"/>
              <w:rPr>
                <w:rFonts w:hint="eastAsia" w:ascii="仿宋_GB2312" w:eastAsia="仿宋_GB2312" w:cs="仿宋_GB2312"/>
                <w:color w:val="auto"/>
                <w:szCs w:val="21"/>
                <w:highlight w:val="none"/>
                <w:lang w:bidi="ar-SA"/>
              </w:rPr>
            </w:pPr>
          </w:p>
        </w:tc>
        <w:tc>
          <w:tcPr>
            <w:tcW w:w="1427" w:type="dxa"/>
            <w:tcBorders>
              <w:tl2br w:val="nil"/>
              <w:tr2bl w:val="nil"/>
            </w:tcBorders>
            <w:vAlign w:val="center"/>
          </w:tcPr>
          <w:p w14:paraId="1221A67E">
            <w:pPr>
              <w:jc w:val="center"/>
              <w:rPr>
                <w:rFonts w:hint="eastAsia" w:ascii="仿宋_GB2312" w:eastAsia="仿宋_GB2312" w:cs="仿宋_GB2312"/>
                <w:color w:val="auto"/>
                <w:szCs w:val="21"/>
                <w:highlight w:val="none"/>
                <w:lang w:bidi="ar-SA"/>
              </w:rPr>
            </w:pPr>
          </w:p>
        </w:tc>
        <w:tc>
          <w:tcPr>
            <w:tcW w:w="1427" w:type="dxa"/>
            <w:tcBorders>
              <w:tl2br w:val="nil"/>
              <w:tr2bl w:val="nil"/>
            </w:tcBorders>
            <w:vAlign w:val="center"/>
          </w:tcPr>
          <w:p w14:paraId="6434D602">
            <w:pPr>
              <w:jc w:val="center"/>
              <w:rPr>
                <w:rFonts w:hint="eastAsia" w:ascii="仿宋_GB2312" w:eastAsia="仿宋_GB2312" w:cs="仿宋_GB2312"/>
                <w:color w:val="auto"/>
                <w:szCs w:val="21"/>
                <w:highlight w:val="none"/>
                <w:lang w:bidi="ar-SA"/>
              </w:rPr>
            </w:pPr>
          </w:p>
        </w:tc>
        <w:tc>
          <w:tcPr>
            <w:tcW w:w="1344" w:type="dxa"/>
            <w:tcBorders>
              <w:tl2br w:val="nil"/>
              <w:tr2bl w:val="nil"/>
            </w:tcBorders>
            <w:vAlign w:val="center"/>
          </w:tcPr>
          <w:p w14:paraId="7DFFCEFC">
            <w:pPr>
              <w:spacing w:line="360" w:lineRule="auto"/>
              <w:rPr>
                <w:rFonts w:hint="eastAsia" w:ascii="仿宋_GB2312" w:eastAsia="仿宋_GB2312" w:cs="仿宋_GB2312"/>
                <w:color w:val="auto"/>
                <w:szCs w:val="21"/>
                <w:highlight w:val="none"/>
                <w:lang w:bidi="ar-SA"/>
              </w:rPr>
            </w:pPr>
          </w:p>
        </w:tc>
      </w:tr>
      <w:tr w14:paraId="4E67E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320" w:type="dxa"/>
            <w:gridSpan w:val="6"/>
            <w:tcBorders>
              <w:tl2br w:val="nil"/>
              <w:tr2bl w:val="nil"/>
            </w:tcBorders>
            <w:vAlign w:val="center"/>
          </w:tcPr>
          <w:p w14:paraId="655E4C1D">
            <w:pPr>
              <w:ind w:firstLine="422"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b/>
                <w:color w:val="auto"/>
                <w:szCs w:val="21"/>
                <w:highlight w:val="none"/>
                <w:lang w:bidi="ar-SA"/>
              </w:rPr>
              <w:t xml:space="preserve"> </w:t>
            </w:r>
            <w:r>
              <w:rPr>
                <w:rFonts w:hint="eastAsia" w:ascii="仿宋_GB2312" w:eastAsia="仿宋_GB2312" w:cs="仿宋_GB2312"/>
                <w:b/>
                <w:color w:val="auto"/>
                <w:szCs w:val="21"/>
                <w:highlight w:val="none"/>
                <w:lang w:val="zh-CN" w:eastAsia="zh-CN" w:bidi="ar-SA"/>
              </w:rPr>
              <w:t>投标文件中所提供投标的以上伴随产品为我单位生产的产品，</w:t>
            </w:r>
            <w:r>
              <w:rPr>
                <w:rFonts w:hint="eastAsia" w:ascii="仿宋_GB2312" w:eastAsia="仿宋_GB2312" w:cs="仿宋_GB2312"/>
                <w:b/>
                <w:color w:val="auto"/>
                <w:szCs w:val="21"/>
                <w:highlight w:val="none"/>
                <w:lang w:bidi="ar-SA"/>
              </w:rPr>
              <w:t>如有虚假</w:t>
            </w:r>
            <w:r>
              <w:rPr>
                <w:rFonts w:hint="eastAsia" w:ascii="仿宋_GB2312" w:eastAsia="仿宋_GB2312" w:cs="仿宋_GB2312"/>
                <w:b/>
                <w:color w:val="auto"/>
                <w:szCs w:val="21"/>
                <w:highlight w:val="none"/>
                <w:lang w:val="zh-CN" w:eastAsia="zh-CN" w:bidi="ar-SA"/>
              </w:rPr>
              <w:t>，我单位承担由此产生的一切后果</w:t>
            </w:r>
            <w:r>
              <w:rPr>
                <w:rFonts w:hint="eastAsia" w:ascii="仿宋_GB2312" w:eastAsia="仿宋_GB2312" w:cs="仿宋_GB2312"/>
                <w:color w:val="auto"/>
                <w:szCs w:val="21"/>
                <w:highlight w:val="none"/>
                <w:lang w:val="zh-CN" w:eastAsia="zh-CN" w:bidi="ar-SA"/>
              </w:rPr>
              <w:t>。</w:t>
            </w:r>
          </w:p>
        </w:tc>
      </w:tr>
    </w:tbl>
    <w:p w14:paraId="33C5DF1F">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p>
    <w:p w14:paraId="14AEFFF3">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注：1、供应商为非残疾人福利性单位的，无需填写此声明函。</w:t>
      </w:r>
    </w:p>
    <w:p w14:paraId="4B34997E">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 xml:space="preserve">    2、仅为本项目提供服务，未提供服务所伴随产品的，此表格可不填写。</w:t>
      </w:r>
    </w:p>
    <w:p w14:paraId="141B5F49">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 xml:space="preserve">    3、如为本项目提供本单位伴随产品的，请填写此表格。</w:t>
      </w:r>
    </w:p>
    <w:p w14:paraId="352C1A78">
      <w:pPr>
        <w:adjustRightInd w:val="0"/>
        <w:snapToGrid w:val="0"/>
        <w:spacing w:line="360" w:lineRule="auto"/>
        <w:ind w:right="105" w:rightChars="50" w:firstLine="476" w:firstLineChars="227"/>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 xml:space="preserve">    4、如为本项目提供的伴随产品是其他单位生产的，无需填写此表格，但需生产单位按此格式出具此声明。</w:t>
      </w:r>
    </w:p>
    <w:p w14:paraId="63417770">
      <w:pPr>
        <w:adjustRightInd w:val="0"/>
        <w:snapToGrid w:val="0"/>
        <w:spacing w:line="360" w:lineRule="auto"/>
        <w:ind w:right="105" w:rightChars="50"/>
        <w:jc w:val="left"/>
        <w:rPr>
          <w:rFonts w:hint="eastAsia" w:ascii="仿宋_GB2312" w:eastAsia="仿宋_GB2312" w:cs="仿宋_GB2312"/>
          <w:color w:val="auto"/>
          <w:szCs w:val="21"/>
          <w:highlight w:val="none"/>
          <w:lang w:bidi="ar-SA"/>
        </w:rPr>
      </w:pPr>
    </w:p>
    <w:p w14:paraId="182532DF">
      <w:pPr>
        <w:adjustRightInd w:val="0"/>
        <w:snapToGrid w:val="0"/>
        <w:spacing w:line="360" w:lineRule="auto"/>
        <w:ind w:right="105" w:rightChars="50"/>
        <w:jc w:val="left"/>
        <w:rPr>
          <w:rFonts w:hint="eastAsia" w:ascii="仿宋_GB2312" w:eastAsia="仿宋_GB2312" w:cs="仿宋_GB2312"/>
          <w:color w:val="auto"/>
          <w:szCs w:val="21"/>
          <w:highlight w:val="none"/>
          <w:lang w:bidi="ar-SA"/>
        </w:rPr>
      </w:pPr>
    </w:p>
    <w:p w14:paraId="47568AB5">
      <w:pPr>
        <w:adjustRightInd w:val="0"/>
        <w:snapToGrid w:val="0"/>
        <w:spacing w:line="360" w:lineRule="auto"/>
        <w:ind w:right="105" w:rightChars="50"/>
        <w:jc w:val="left"/>
        <w:rPr>
          <w:rFonts w:hint="eastAsia" w:ascii="仿宋_GB2312" w:eastAsia="仿宋_GB2312" w:cs="仿宋_GB2312"/>
          <w:color w:val="auto"/>
          <w:szCs w:val="21"/>
          <w:highlight w:val="none"/>
          <w:lang w:bidi="ar-SA"/>
        </w:rPr>
      </w:pPr>
    </w:p>
    <w:p w14:paraId="2B44A873">
      <w:pPr>
        <w:adjustRightInd w:val="0"/>
        <w:snapToGrid w:val="0"/>
        <w:spacing w:line="480" w:lineRule="auto"/>
        <w:ind w:right="105" w:rightChars="5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投标人名称（加盖单位公章）：</w:t>
      </w:r>
      <w:r>
        <w:rPr>
          <w:rFonts w:hint="eastAsia" w:ascii="仿宋_GB2312" w:eastAsia="仿宋_GB2312" w:cs="仿宋_GB2312"/>
          <w:color w:val="auto"/>
          <w:szCs w:val="21"/>
          <w:highlight w:val="none"/>
          <w:u w:val="single"/>
          <w:lang w:bidi="ar-SA"/>
        </w:rPr>
        <w:t xml:space="preserve">              </w:t>
      </w:r>
    </w:p>
    <w:p w14:paraId="5398561B">
      <w:pPr>
        <w:adjustRightInd w:val="0"/>
        <w:snapToGrid w:val="0"/>
        <w:spacing w:line="480" w:lineRule="auto"/>
        <w:ind w:right="105" w:rightChars="50"/>
        <w:jc w:val="left"/>
        <w:rPr>
          <w:rFonts w:hint="eastAsia" w:ascii="仿宋_GB2312" w:eastAsia="仿宋_GB2312" w:cs="仿宋_GB2312"/>
          <w:b/>
          <w:color w:val="auto"/>
          <w:sz w:val="28"/>
          <w:szCs w:val="28"/>
          <w:highlight w:val="none"/>
          <w:lang w:bidi="ar-SA"/>
        </w:rPr>
      </w:pPr>
      <w:r>
        <w:rPr>
          <w:rFonts w:hint="eastAsia" w:ascii="仿宋_GB2312" w:eastAsia="仿宋_GB2312" w:cs="仿宋_GB2312"/>
          <w:color w:val="auto"/>
          <w:szCs w:val="21"/>
          <w:highlight w:val="none"/>
          <w:lang w:bidi="ar-SA"/>
        </w:rPr>
        <w:t>日 期：</w:t>
      </w:r>
      <w:r>
        <w:rPr>
          <w:rFonts w:hint="eastAsia" w:ascii="仿宋_GB2312" w:eastAsia="仿宋_GB2312" w:cs="仿宋_GB2312"/>
          <w:color w:val="auto"/>
          <w:szCs w:val="21"/>
          <w:highlight w:val="none"/>
          <w:u w:val="single"/>
          <w:lang w:bidi="ar-SA"/>
        </w:rPr>
        <w:t xml:space="preserve">              </w:t>
      </w:r>
    </w:p>
    <w:p w14:paraId="57F1CECF">
      <w:pPr>
        <w:adjustRightInd w:val="0"/>
        <w:snapToGrid w:val="0"/>
        <w:spacing w:line="360" w:lineRule="auto"/>
        <w:ind w:right="105" w:rightChars="50"/>
        <w:jc w:val="left"/>
        <w:rPr>
          <w:rFonts w:hint="eastAsia" w:ascii="仿宋_GB2312" w:eastAsia="仿宋_GB2312" w:cs="仿宋_GB2312"/>
          <w:color w:val="auto"/>
          <w:szCs w:val="21"/>
          <w:highlight w:val="none"/>
          <w:u w:val="single"/>
          <w:lang w:bidi="ar-SA"/>
        </w:rPr>
      </w:pPr>
    </w:p>
    <w:p w14:paraId="7BD2726B">
      <w:pPr>
        <w:widowControl/>
        <w:jc w:val="left"/>
        <w:rPr>
          <w:rFonts w:hint="eastAsia" w:ascii="仿宋_GB2312" w:eastAsia="仿宋_GB2312" w:cs="仿宋_GB2312"/>
          <w:b/>
          <w:color w:val="auto"/>
          <w:kern w:val="44"/>
          <w:sz w:val="44"/>
          <w:highlight w:val="none"/>
          <w:lang w:bidi="ar-SA"/>
        </w:rPr>
      </w:pPr>
      <w:bookmarkStart w:id="125" w:name="_Toc4498_WPSOffice_Level1"/>
    </w:p>
    <w:p w14:paraId="250E4E15">
      <w:pPr>
        <w:pStyle w:val="2"/>
        <w:snapToGrid w:val="0"/>
        <w:spacing w:before="312" w:after="312" w:line="360" w:lineRule="auto"/>
        <w:rPr>
          <w:rFonts w:hint="eastAsia" w:ascii="仿宋_GB2312" w:eastAsia="仿宋_GB2312" w:cs="仿宋_GB2312"/>
          <w:color w:val="auto"/>
          <w:highlight w:val="none"/>
          <w:lang w:bidi="ar-SA"/>
        </w:rPr>
      </w:pPr>
      <w:bookmarkStart w:id="126" w:name="_Toc7559"/>
      <w:r>
        <w:rPr>
          <w:rFonts w:hint="eastAsia" w:ascii="仿宋_GB2312" w:eastAsia="仿宋_GB2312" w:cs="仿宋_GB2312"/>
          <w:color w:val="auto"/>
          <w:highlight w:val="none"/>
          <w:lang w:bidi="ar-SA"/>
        </w:rPr>
        <w:t>第三章 货物需求</w:t>
      </w:r>
      <w:bookmarkEnd w:id="125"/>
      <w:bookmarkEnd w:id="126"/>
    </w:p>
    <w:p w14:paraId="694AFE4B">
      <w:pPr>
        <w:rPr>
          <w:rFonts w:hint="eastAsia" w:ascii="仿宋_GB2312" w:eastAsia="仿宋_GB2312" w:cs="仿宋_GB2312"/>
          <w:color w:val="auto"/>
          <w:szCs w:val="21"/>
          <w:highlight w:val="none"/>
          <w:lang w:bidi="ar-SA"/>
        </w:rPr>
      </w:pPr>
      <w:r>
        <w:rPr>
          <w:rFonts w:hint="eastAsia" w:ascii="仿宋_GB2312" w:eastAsia="仿宋_GB2312" w:cs="仿宋_GB2312"/>
          <w:b/>
          <w:bCs/>
          <w:color w:val="auto"/>
          <w:szCs w:val="21"/>
          <w:highlight w:val="none"/>
          <w:lang w:bidi="ar-SA"/>
        </w:rPr>
        <w:t xml:space="preserve">    </w:t>
      </w:r>
      <w:r>
        <w:rPr>
          <w:rFonts w:hint="eastAsia" w:ascii="仿宋_GB2312" w:eastAsia="仿宋_GB2312" w:cs="仿宋_GB2312"/>
          <w:color w:val="auto"/>
          <w:szCs w:val="21"/>
          <w:highlight w:val="none"/>
          <w:lang w:bidi="ar-SA"/>
        </w:rPr>
        <w:t>采购人应对招标货物提出详细的数量、技术规格及相关要求。</w:t>
      </w:r>
    </w:p>
    <w:p w14:paraId="30014D72">
      <w:pPr>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本部分一般应包含但不限于如下主要内容：</w:t>
      </w:r>
    </w:p>
    <w:p w14:paraId="2701EF20">
      <w:pPr>
        <w:spacing w:line="360" w:lineRule="auto"/>
        <w:ind w:firstLine="422" w:firstLineChars="200"/>
        <w:outlineLvl w:val="1"/>
        <w:rPr>
          <w:rFonts w:hint="eastAsia" w:ascii="仿宋" w:cs="仿宋"/>
          <w:b/>
          <w:bCs/>
          <w:color w:val="auto"/>
          <w:szCs w:val="21"/>
          <w:highlight w:val="none"/>
          <w:lang w:bidi="ar-SA"/>
        </w:rPr>
      </w:pPr>
      <w:r>
        <w:rPr>
          <w:rFonts w:hint="eastAsia" w:ascii="仿宋" w:cs="仿宋"/>
          <w:b/>
          <w:bCs/>
          <w:color w:val="auto"/>
          <w:szCs w:val="21"/>
          <w:highlight w:val="none"/>
          <w:lang w:bidi="ar-SA"/>
        </w:rPr>
        <w:t>一、项目概况</w:t>
      </w:r>
    </w:p>
    <w:p w14:paraId="63D10C25">
      <w:pPr>
        <w:adjustRightInd w:val="0"/>
        <w:snapToGrid w:val="0"/>
        <w:spacing w:line="360"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1、项目名称：</w:t>
      </w:r>
      <w:r>
        <w:rPr>
          <w:rFonts w:hint="eastAsia" w:ascii="仿宋_GB2312" w:eastAsia="仿宋_GB2312" w:cs="仿宋_GB2312"/>
          <w:color w:val="auto"/>
          <w:szCs w:val="21"/>
          <w:highlight w:val="none"/>
          <w:lang w:bidi="ar-SA"/>
        </w:rPr>
        <w:t>鲅鱼圈海关综合技术服务中心2025年实验室设备更新采购项目</w:t>
      </w:r>
    </w:p>
    <w:p w14:paraId="0750D5DC">
      <w:pPr>
        <w:spacing w:line="360"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2、采购需求：</w:t>
      </w:r>
      <w:r>
        <w:rPr>
          <w:rFonts w:hint="eastAsia" w:ascii="仿宋_GB2312" w:eastAsia="仿宋_GB2312" w:cs="仿宋_GB2312"/>
          <w:color w:val="auto"/>
          <w:highlight w:val="none"/>
          <w:lang w:bidi="ar-SA"/>
        </w:rPr>
        <w:t>鲅鱼圈海关综合技术服务中心2025年实验室设备更新采购项目，采购</w:t>
      </w:r>
      <w:r>
        <w:rPr>
          <w:rFonts w:hint="eastAsia" w:ascii="仿宋" w:cs="仿宋"/>
          <w:color w:val="auto"/>
          <w:szCs w:val="21"/>
          <w:highlight w:val="none"/>
          <w:lang w:bidi="ar-SA"/>
        </w:rPr>
        <w:t>全自动测汞仪1台、盘式研磨仪2台、颚式破碎机2台，</w:t>
      </w:r>
      <w:r>
        <w:rPr>
          <w:rFonts w:hint="eastAsia"/>
          <w:color w:val="auto"/>
          <w:highlight w:val="none"/>
        </w:rPr>
        <w:t>详见</w:t>
      </w:r>
      <w:r>
        <w:rPr>
          <w:rFonts w:hint="eastAsia" w:ascii="仿宋_GB2312" w:eastAsia="仿宋_GB2312" w:cs="仿宋_GB2312"/>
          <w:color w:val="auto"/>
          <w:kern w:val="44"/>
          <w:szCs w:val="21"/>
          <w:highlight w:val="none"/>
          <w:lang w:bidi="ar-SA"/>
        </w:rPr>
        <w:t>招标文件</w:t>
      </w:r>
      <w:r>
        <w:rPr>
          <w:rFonts w:hint="eastAsia"/>
          <w:color w:val="auto"/>
          <w:highlight w:val="none"/>
        </w:rPr>
        <w:t>第三章货物需求。</w:t>
      </w:r>
    </w:p>
    <w:p w14:paraId="50D0C4E6">
      <w:pPr>
        <w:tabs>
          <w:tab w:val="left" w:pos="737"/>
        </w:tabs>
        <w:spacing w:line="360" w:lineRule="auto"/>
        <w:ind w:firstLine="420" w:firstLineChars="200"/>
        <w:jc w:val="left"/>
        <w:textAlignment w:val="baseline"/>
        <w:rPr>
          <w:rFonts w:hint="eastAsia" w:ascii="仿宋" w:cs="仿宋"/>
          <w:color w:val="auto"/>
          <w:szCs w:val="21"/>
          <w:highlight w:val="none"/>
          <w:lang w:bidi="ar-SA"/>
        </w:rPr>
      </w:pPr>
      <w:r>
        <w:rPr>
          <w:rFonts w:hint="eastAsia" w:ascii="仿宋" w:cs="仿宋"/>
          <w:color w:val="auto"/>
          <w:szCs w:val="21"/>
          <w:highlight w:val="none"/>
          <w:lang w:bidi="ar-SA"/>
        </w:rPr>
        <w:t>3、质量保证期：验收合格后1年。</w:t>
      </w:r>
    </w:p>
    <w:p w14:paraId="3D4994F6">
      <w:pPr>
        <w:spacing w:line="360"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4、交货时间：</w:t>
      </w:r>
      <w:r>
        <w:rPr>
          <w:rFonts w:hint="eastAsia" w:ascii="仿宋" w:cs="仿宋"/>
          <w:color w:val="auto"/>
          <w:szCs w:val="21"/>
          <w:highlight w:val="none"/>
          <w:lang w:eastAsia="zh-CN" w:bidi="ar-SA"/>
        </w:rPr>
        <w:t>合同签订后35个</w:t>
      </w:r>
      <w:r>
        <w:rPr>
          <w:rFonts w:hint="eastAsia" w:ascii="仿宋" w:cs="仿宋"/>
          <w:color w:val="auto"/>
          <w:szCs w:val="21"/>
          <w:highlight w:val="none"/>
          <w:lang w:val="en-US" w:eastAsia="zh-CN" w:bidi="ar-SA"/>
        </w:rPr>
        <w:t>日历</w:t>
      </w:r>
      <w:r>
        <w:rPr>
          <w:rFonts w:hint="eastAsia" w:ascii="仿宋" w:cs="仿宋"/>
          <w:color w:val="auto"/>
          <w:szCs w:val="21"/>
          <w:highlight w:val="none"/>
          <w:lang w:eastAsia="zh-CN" w:bidi="ar-SA"/>
        </w:rPr>
        <w:t>日供货（具体时间以双方签订的合同为准）</w:t>
      </w:r>
      <w:r>
        <w:rPr>
          <w:rFonts w:hint="eastAsia" w:ascii="仿宋" w:cs="仿宋"/>
          <w:color w:val="auto"/>
          <w:szCs w:val="21"/>
          <w:highlight w:val="none"/>
          <w:lang w:bidi="ar-SA"/>
        </w:rPr>
        <w:t>。</w:t>
      </w:r>
    </w:p>
    <w:p w14:paraId="2DEF39B8">
      <w:pPr>
        <w:spacing w:line="360"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5、交货地点：采购人指定地点。</w:t>
      </w:r>
    </w:p>
    <w:p w14:paraId="54778935">
      <w:pPr>
        <w:spacing w:line="360" w:lineRule="auto"/>
        <w:ind w:firstLine="420" w:firstLineChars="200"/>
        <w:rPr>
          <w:rFonts w:hint="eastAsia" w:ascii="仿宋_GB2312" w:eastAsia="仿宋_GB2312" w:cs="仿宋_GB2312"/>
          <w:color w:val="auto"/>
          <w:szCs w:val="21"/>
          <w:highlight w:val="none"/>
          <w:lang w:eastAsia="zh-CN" w:bidi="ar-SA"/>
        </w:rPr>
      </w:pPr>
      <w:r>
        <w:rPr>
          <w:rFonts w:hint="eastAsia" w:ascii="仿宋" w:cs="仿宋"/>
          <w:color w:val="auto"/>
          <w:szCs w:val="21"/>
          <w:highlight w:val="none"/>
          <w:lang w:bidi="ar-SA"/>
        </w:rPr>
        <w:t>6、</w:t>
      </w:r>
      <w:r>
        <w:rPr>
          <w:rFonts w:hint="eastAsia" w:ascii="仿宋_GB2312" w:eastAsia="仿宋_GB2312" w:cs="仿宋_GB2312"/>
          <w:color w:val="auto"/>
          <w:szCs w:val="21"/>
          <w:highlight w:val="none"/>
          <w:lang w:bidi="ar-SA"/>
        </w:rPr>
        <w:t>付款方式及条件：</w:t>
      </w:r>
      <w:r>
        <w:rPr>
          <w:rFonts w:hint="eastAsia" w:ascii="仿宋_GB2312" w:eastAsia="仿宋_GB2312" w:cs="仿宋_GB2312"/>
          <w:color w:val="auto"/>
          <w:szCs w:val="21"/>
          <w:highlight w:val="none"/>
          <w:lang w:eastAsia="zh-CN" w:bidi="ar-SA"/>
        </w:rPr>
        <w:t>货到安装调试完毕并经采购人最终验收合格后，中标人开具与合同金额相等的增值税普通发票，采购人在完成支付程序后向中标人支付合同全部货款（具体以合同约定为准）。</w:t>
      </w:r>
    </w:p>
    <w:p w14:paraId="4848D42C">
      <w:pPr>
        <w:spacing w:line="360"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7、落实政府采购政策需满足的资格要求：本项目属于专门面向小微企业采购的项目，采购货物的制造商应为小微企业或监狱企业或残疾人福利性单位。</w:t>
      </w:r>
    </w:p>
    <w:p w14:paraId="6F55DB3E">
      <w:pPr>
        <w:spacing w:line="360"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8、报价以人民币“元”为单位，单价为固定费用，包括但不限于人工、设备、交通、安装、税金等所有费用。</w:t>
      </w:r>
    </w:p>
    <w:p w14:paraId="11BC0C2D">
      <w:pPr>
        <w:spacing w:line="360" w:lineRule="auto"/>
        <w:ind w:firstLine="422" w:firstLineChars="200"/>
        <w:outlineLvl w:val="1"/>
        <w:rPr>
          <w:rFonts w:hint="eastAsia" w:ascii="仿宋" w:cs="仿宋"/>
          <w:b/>
          <w:bCs/>
          <w:color w:val="auto"/>
          <w:kern w:val="0"/>
          <w:szCs w:val="21"/>
          <w:highlight w:val="none"/>
          <w:lang w:bidi="ar-SA"/>
        </w:rPr>
      </w:pPr>
      <w:r>
        <w:rPr>
          <w:rFonts w:hint="eastAsia" w:ascii="仿宋" w:cs="仿宋"/>
          <w:b/>
          <w:bCs/>
          <w:color w:val="auto"/>
          <w:kern w:val="0"/>
          <w:szCs w:val="21"/>
          <w:highlight w:val="none"/>
          <w:lang w:bidi="ar-SA"/>
        </w:rPr>
        <w:t>二、技术参数要求</w:t>
      </w:r>
    </w:p>
    <w:p w14:paraId="3574095E">
      <w:pPr>
        <w:spacing w:line="360" w:lineRule="auto"/>
        <w:ind w:firstLine="422" w:firstLineChars="200"/>
        <w:jc w:val="left"/>
        <w:rPr>
          <w:rFonts w:hint="eastAsia" w:ascii="仿宋" w:cs="仿宋"/>
          <w:b/>
          <w:color w:val="auto"/>
          <w:szCs w:val="21"/>
          <w:highlight w:val="none"/>
          <w:lang w:bidi="ar-SA"/>
        </w:rPr>
      </w:pPr>
      <w:r>
        <w:rPr>
          <w:rFonts w:hint="eastAsia" w:ascii="仿宋" w:cs="仿宋"/>
          <w:b/>
          <w:color w:val="auto"/>
          <w:szCs w:val="21"/>
          <w:highlight w:val="none"/>
          <w:lang w:bidi="ar-SA"/>
        </w:rPr>
        <w:t>（一）全自动测汞</w:t>
      </w:r>
      <w:r>
        <w:rPr>
          <w:rFonts w:hint="eastAsia" w:ascii="仿宋" w:cs="仿宋"/>
          <w:b/>
          <w:color w:val="auto"/>
          <w:szCs w:val="21"/>
          <w:highlight w:val="none"/>
          <w:lang w:val="en-US" w:eastAsia="zh-CN" w:bidi="ar-SA"/>
        </w:rPr>
        <w:t>仪</w:t>
      </w:r>
      <w:r>
        <w:rPr>
          <w:rFonts w:hint="eastAsia" w:ascii="仿宋" w:cs="仿宋"/>
          <w:b/>
          <w:color w:val="auto"/>
          <w:szCs w:val="21"/>
          <w:highlight w:val="none"/>
          <w:lang w:bidi="ar-SA"/>
        </w:rPr>
        <w:t>技术需求</w:t>
      </w:r>
    </w:p>
    <w:p w14:paraId="15E7D6CB">
      <w:pPr>
        <w:spacing w:line="360" w:lineRule="auto"/>
        <w:ind w:firstLine="420" w:firstLineChars="200"/>
        <w:jc w:val="left"/>
        <w:rPr>
          <w:rFonts w:hint="eastAsia" w:ascii="仿宋" w:cs="仿宋"/>
          <w:bCs/>
          <w:color w:val="auto"/>
          <w:szCs w:val="21"/>
          <w:highlight w:val="none"/>
          <w:lang w:bidi="ar-SA"/>
        </w:rPr>
      </w:pPr>
      <w:r>
        <w:rPr>
          <w:rFonts w:hint="eastAsia" w:ascii="仿宋" w:cs="仿宋"/>
          <w:bCs/>
          <w:color w:val="auto"/>
          <w:szCs w:val="21"/>
          <w:highlight w:val="none"/>
          <w:lang w:bidi="ar-SA"/>
        </w:rPr>
        <w:t>数量：1台（套）</w:t>
      </w:r>
    </w:p>
    <w:p w14:paraId="67D903C6">
      <w:pPr>
        <w:spacing w:line="360" w:lineRule="auto"/>
        <w:ind w:firstLine="420" w:firstLineChars="200"/>
        <w:jc w:val="left"/>
        <w:rPr>
          <w:rFonts w:hint="eastAsia" w:ascii="仿宋" w:cs="仿宋"/>
          <w:bCs/>
          <w:color w:val="auto"/>
          <w:szCs w:val="21"/>
          <w:highlight w:val="none"/>
          <w:lang w:bidi="ar-SA"/>
        </w:rPr>
      </w:pPr>
      <w:r>
        <w:rPr>
          <w:rFonts w:hint="eastAsia" w:ascii="仿宋" w:cs="仿宋"/>
          <w:bCs/>
          <w:color w:val="auto"/>
          <w:szCs w:val="21"/>
          <w:highlight w:val="none"/>
          <w:lang w:bidi="ar-SA"/>
        </w:rPr>
        <w:t>1、主要用途：</w:t>
      </w:r>
    </w:p>
    <w:p w14:paraId="1DD378C6">
      <w:pPr>
        <w:spacing w:line="360" w:lineRule="auto"/>
        <w:ind w:firstLine="420" w:firstLineChars="200"/>
        <w:jc w:val="left"/>
        <w:rPr>
          <w:rFonts w:hint="eastAsia" w:ascii="仿宋" w:cs="仿宋"/>
          <w:bCs/>
          <w:color w:val="auto"/>
          <w:szCs w:val="21"/>
          <w:highlight w:val="none"/>
          <w:lang w:bidi="ar-SA"/>
        </w:rPr>
      </w:pPr>
      <w:r>
        <w:rPr>
          <w:rFonts w:hint="eastAsia" w:ascii="仿宋" w:cs="仿宋"/>
          <w:bCs/>
          <w:color w:val="auto"/>
          <w:szCs w:val="21"/>
          <w:highlight w:val="none"/>
          <w:lang w:bidi="ar-SA"/>
        </w:rPr>
        <w:t>适用于对矿石及其产品、石化产品等高汞含量的样品进行直接检测分析，并且无需对样品进行前处理。</w:t>
      </w:r>
    </w:p>
    <w:p w14:paraId="5A1CEFB0">
      <w:pPr>
        <w:spacing w:line="360" w:lineRule="auto"/>
        <w:ind w:firstLine="420" w:firstLineChars="200"/>
        <w:jc w:val="left"/>
        <w:rPr>
          <w:bCs/>
          <w:color w:val="auto"/>
          <w:szCs w:val="21"/>
          <w:highlight w:val="none"/>
        </w:rPr>
      </w:pPr>
      <w:r>
        <w:rPr>
          <w:bCs/>
          <w:color w:val="auto"/>
          <w:szCs w:val="21"/>
          <w:highlight w:val="none"/>
        </w:rPr>
        <w:t>2、工作条件：</w:t>
      </w:r>
    </w:p>
    <w:p w14:paraId="3668B328">
      <w:pPr>
        <w:spacing w:line="360" w:lineRule="auto"/>
        <w:ind w:firstLine="420" w:firstLineChars="200"/>
        <w:jc w:val="left"/>
        <w:rPr>
          <w:bCs/>
          <w:color w:val="auto"/>
          <w:szCs w:val="21"/>
          <w:highlight w:val="none"/>
        </w:rPr>
      </w:pPr>
      <w:r>
        <w:rPr>
          <w:bCs/>
          <w:color w:val="auto"/>
          <w:szCs w:val="21"/>
          <w:highlight w:val="none"/>
        </w:rPr>
        <w:t>2.1电源：220V，50Hz</w:t>
      </w:r>
    </w:p>
    <w:p w14:paraId="14B3BF9F">
      <w:pPr>
        <w:spacing w:line="360" w:lineRule="auto"/>
        <w:ind w:firstLine="420" w:firstLineChars="200"/>
        <w:jc w:val="left"/>
        <w:rPr>
          <w:bCs/>
          <w:color w:val="auto"/>
          <w:szCs w:val="21"/>
          <w:highlight w:val="none"/>
        </w:rPr>
      </w:pPr>
      <w:r>
        <w:rPr>
          <w:bCs/>
          <w:color w:val="auto"/>
          <w:szCs w:val="21"/>
          <w:highlight w:val="none"/>
        </w:rPr>
        <w:t>2.2温度：操作环境15℃~30℃</w:t>
      </w:r>
    </w:p>
    <w:p w14:paraId="5371E936">
      <w:pPr>
        <w:spacing w:line="360" w:lineRule="auto"/>
        <w:ind w:firstLine="420" w:firstLineChars="200"/>
        <w:jc w:val="left"/>
        <w:rPr>
          <w:bCs/>
          <w:color w:val="auto"/>
          <w:szCs w:val="21"/>
          <w:highlight w:val="none"/>
        </w:rPr>
      </w:pPr>
      <w:r>
        <w:rPr>
          <w:bCs/>
          <w:color w:val="auto"/>
          <w:szCs w:val="21"/>
          <w:highlight w:val="none"/>
        </w:rPr>
        <w:t>2.3相对湿度：20%~80%</w:t>
      </w:r>
    </w:p>
    <w:p w14:paraId="13F0CCBF">
      <w:pPr>
        <w:spacing w:line="360" w:lineRule="auto"/>
        <w:ind w:firstLine="420" w:firstLineChars="200"/>
        <w:jc w:val="left"/>
        <w:rPr>
          <w:bCs/>
          <w:color w:val="auto"/>
          <w:szCs w:val="21"/>
          <w:highlight w:val="none"/>
        </w:rPr>
      </w:pPr>
      <w:r>
        <w:rPr>
          <w:bCs/>
          <w:color w:val="auto"/>
          <w:szCs w:val="21"/>
          <w:highlight w:val="none"/>
        </w:rPr>
        <w:t>3、技术参数：</w:t>
      </w:r>
    </w:p>
    <w:p w14:paraId="4F4C0734">
      <w:pPr>
        <w:spacing w:line="360" w:lineRule="auto"/>
        <w:ind w:firstLine="420" w:firstLineChars="200"/>
        <w:jc w:val="left"/>
        <w:rPr>
          <w:bCs/>
          <w:color w:val="auto"/>
          <w:szCs w:val="21"/>
          <w:highlight w:val="none"/>
        </w:rPr>
      </w:pPr>
      <w:r>
        <w:rPr>
          <w:bCs/>
          <w:color w:val="auto"/>
          <w:szCs w:val="21"/>
          <w:highlight w:val="none"/>
        </w:rPr>
        <w:t>3.1利用冷原子吸收原理直接进样检测矿石及其产品、石化产品中汞的含量，并且必须符合SN/T3511-2013、GB/T3884.20-2018、GB/T8152.11-2023、GB/T8151.23-2020、GB/T31947-2015、GB/T31948-2015、 GB/T31949-2015、SN/T4763-2017、SN/T3605-2013、 SN/T3912.3-2014等标准的技术要求。</w:t>
      </w:r>
    </w:p>
    <w:p w14:paraId="0DF9B9B4">
      <w:pPr>
        <w:spacing w:line="360" w:lineRule="auto"/>
        <w:ind w:firstLine="420" w:firstLineChars="200"/>
        <w:jc w:val="left"/>
        <w:rPr>
          <w:bCs/>
          <w:color w:val="auto"/>
          <w:szCs w:val="21"/>
          <w:highlight w:val="none"/>
        </w:rPr>
      </w:pPr>
      <w:r>
        <w:rPr>
          <w:bCs/>
          <w:color w:val="auto"/>
          <w:szCs w:val="21"/>
          <w:highlight w:val="none"/>
        </w:rPr>
        <w:t>▲3.2无需任何样品前处理、无需进样模块切换可直接自动测定固体、液体，具备气体样品测量附件的接口；无需使用任何助燃剂、缓冲溶液。</w:t>
      </w:r>
    </w:p>
    <w:p w14:paraId="14C040CF">
      <w:pPr>
        <w:spacing w:line="360" w:lineRule="auto"/>
        <w:ind w:firstLine="420" w:firstLineChars="200"/>
        <w:jc w:val="left"/>
        <w:rPr>
          <w:bCs/>
          <w:color w:val="auto"/>
          <w:szCs w:val="21"/>
          <w:highlight w:val="none"/>
        </w:rPr>
      </w:pPr>
      <w:r>
        <w:rPr>
          <w:bCs/>
          <w:color w:val="auto"/>
          <w:szCs w:val="21"/>
          <w:highlight w:val="none"/>
        </w:rPr>
        <w:t>▲3.3检出限：≤0.0005 ng</w:t>
      </w:r>
    </w:p>
    <w:p w14:paraId="41D41DA6">
      <w:pPr>
        <w:spacing w:line="360" w:lineRule="auto"/>
        <w:ind w:firstLine="420" w:firstLineChars="200"/>
        <w:jc w:val="left"/>
        <w:rPr>
          <w:bCs/>
          <w:color w:val="auto"/>
          <w:szCs w:val="21"/>
          <w:highlight w:val="none"/>
        </w:rPr>
      </w:pPr>
      <w:r>
        <w:rPr>
          <w:bCs/>
          <w:color w:val="auto"/>
          <w:szCs w:val="21"/>
          <w:highlight w:val="none"/>
        </w:rPr>
        <w:t>3.4重复性：RSD≤1.0%</w:t>
      </w:r>
    </w:p>
    <w:p w14:paraId="306A54B2">
      <w:pPr>
        <w:spacing w:line="360" w:lineRule="auto"/>
        <w:ind w:firstLine="420" w:firstLineChars="200"/>
        <w:jc w:val="left"/>
        <w:rPr>
          <w:bCs/>
          <w:color w:val="auto"/>
          <w:szCs w:val="21"/>
          <w:highlight w:val="none"/>
        </w:rPr>
      </w:pPr>
      <w:r>
        <w:rPr>
          <w:bCs/>
          <w:color w:val="auto"/>
          <w:szCs w:val="21"/>
          <w:highlight w:val="none"/>
        </w:rPr>
        <w:t>▲3.5测量范围：0~30000 ng</w:t>
      </w:r>
    </w:p>
    <w:p w14:paraId="57355E14">
      <w:pPr>
        <w:spacing w:line="360" w:lineRule="auto"/>
        <w:ind w:firstLine="420" w:firstLineChars="200"/>
        <w:jc w:val="left"/>
        <w:rPr>
          <w:bCs/>
          <w:color w:val="auto"/>
          <w:szCs w:val="21"/>
          <w:highlight w:val="none"/>
        </w:rPr>
      </w:pPr>
      <w:r>
        <w:rPr>
          <w:bCs/>
          <w:color w:val="auto"/>
          <w:szCs w:val="21"/>
          <w:highlight w:val="none"/>
        </w:rPr>
        <w:t>3.6热解温度：室温~1000℃；齐化管加热温度：室温~950℃，齐化管升温至900℃时间2秒。</w:t>
      </w:r>
    </w:p>
    <w:p w14:paraId="25FACEE8">
      <w:pPr>
        <w:spacing w:line="360" w:lineRule="auto"/>
        <w:ind w:firstLine="420" w:firstLineChars="200"/>
        <w:jc w:val="left"/>
        <w:rPr>
          <w:bCs/>
          <w:color w:val="auto"/>
          <w:szCs w:val="21"/>
          <w:highlight w:val="none"/>
        </w:rPr>
      </w:pPr>
      <w:r>
        <w:rPr>
          <w:bCs/>
          <w:color w:val="auto"/>
          <w:szCs w:val="21"/>
          <w:highlight w:val="none"/>
        </w:rPr>
        <w:t>3.7测量计算方式：采用峰面积或峰高方式均可。</w:t>
      </w:r>
    </w:p>
    <w:p w14:paraId="00DDE37E">
      <w:pPr>
        <w:spacing w:line="360" w:lineRule="auto"/>
        <w:ind w:firstLine="420" w:firstLineChars="200"/>
        <w:jc w:val="left"/>
        <w:rPr>
          <w:bCs/>
          <w:color w:val="auto"/>
          <w:szCs w:val="21"/>
          <w:highlight w:val="none"/>
        </w:rPr>
      </w:pPr>
      <w:r>
        <w:rPr>
          <w:bCs/>
          <w:color w:val="auto"/>
          <w:szCs w:val="21"/>
          <w:highlight w:val="none"/>
        </w:rPr>
        <w:t>3.8分析速度：</w:t>
      </w:r>
    </w:p>
    <w:p w14:paraId="21EADEDB">
      <w:pPr>
        <w:spacing w:line="360" w:lineRule="auto"/>
        <w:ind w:firstLine="420" w:firstLineChars="200"/>
        <w:jc w:val="left"/>
        <w:rPr>
          <w:bCs/>
          <w:color w:val="auto"/>
          <w:szCs w:val="21"/>
          <w:highlight w:val="none"/>
        </w:rPr>
      </w:pPr>
      <w:r>
        <w:rPr>
          <w:bCs/>
          <w:color w:val="auto"/>
          <w:szCs w:val="21"/>
          <w:highlight w:val="none"/>
        </w:rPr>
        <w:t>3.8.1固体样品：≤5分钟/样品</w:t>
      </w:r>
    </w:p>
    <w:p w14:paraId="14E0E995">
      <w:pPr>
        <w:spacing w:line="360" w:lineRule="auto"/>
        <w:ind w:firstLine="420" w:firstLineChars="200"/>
        <w:jc w:val="left"/>
        <w:rPr>
          <w:bCs/>
          <w:color w:val="auto"/>
          <w:szCs w:val="21"/>
          <w:highlight w:val="none"/>
        </w:rPr>
      </w:pPr>
      <w:r>
        <w:rPr>
          <w:bCs/>
          <w:color w:val="auto"/>
          <w:szCs w:val="21"/>
          <w:highlight w:val="none"/>
        </w:rPr>
        <w:t>3.8.2液体样品：≤5分钟/样品</w:t>
      </w:r>
    </w:p>
    <w:p w14:paraId="16DA634A">
      <w:pPr>
        <w:spacing w:line="360" w:lineRule="auto"/>
        <w:ind w:firstLine="420" w:firstLineChars="200"/>
        <w:jc w:val="left"/>
        <w:rPr>
          <w:bCs/>
          <w:color w:val="auto"/>
          <w:szCs w:val="21"/>
          <w:highlight w:val="none"/>
        </w:rPr>
      </w:pPr>
      <w:r>
        <w:rPr>
          <w:bCs/>
          <w:color w:val="auto"/>
          <w:szCs w:val="21"/>
          <w:highlight w:val="none"/>
        </w:rPr>
        <w:t>3.8.3可以连续测量1 mL的液体样品,无需干燥管等耗材。</w:t>
      </w:r>
    </w:p>
    <w:p w14:paraId="24C4659C">
      <w:pPr>
        <w:spacing w:line="360" w:lineRule="auto"/>
        <w:ind w:firstLine="420" w:firstLineChars="200"/>
        <w:jc w:val="left"/>
        <w:rPr>
          <w:bCs/>
          <w:color w:val="auto"/>
          <w:szCs w:val="21"/>
          <w:highlight w:val="none"/>
        </w:rPr>
      </w:pPr>
      <w:r>
        <w:rPr>
          <w:bCs/>
          <w:color w:val="auto"/>
          <w:szCs w:val="21"/>
          <w:highlight w:val="none"/>
        </w:rPr>
        <w:t>3.9自动进样器</w:t>
      </w:r>
    </w:p>
    <w:p w14:paraId="3B8C0DBC">
      <w:pPr>
        <w:spacing w:line="360" w:lineRule="auto"/>
        <w:ind w:firstLine="420" w:firstLineChars="200"/>
        <w:jc w:val="left"/>
        <w:rPr>
          <w:bCs/>
          <w:color w:val="auto"/>
          <w:szCs w:val="21"/>
          <w:highlight w:val="none"/>
        </w:rPr>
      </w:pPr>
      <w:r>
        <w:rPr>
          <w:bCs/>
          <w:color w:val="auto"/>
          <w:szCs w:val="21"/>
          <w:highlight w:val="none"/>
        </w:rPr>
        <w:t>3.9.1内置转盘式自动进样器，样品位数≥40个，固体/液体样品均可，紧急样品可随时插入分析，样品有防尘罩防护。</w:t>
      </w:r>
    </w:p>
    <w:p w14:paraId="0852F5F5">
      <w:pPr>
        <w:spacing w:line="360" w:lineRule="auto"/>
        <w:ind w:firstLine="420" w:firstLineChars="200"/>
        <w:jc w:val="left"/>
        <w:rPr>
          <w:bCs/>
          <w:color w:val="auto"/>
          <w:szCs w:val="21"/>
          <w:highlight w:val="none"/>
        </w:rPr>
      </w:pPr>
      <w:r>
        <w:rPr>
          <w:bCs/>
          <w:color w:val="auto"/>
          <w:szCs w:val="21"/>
          <w:highlight w:val="none"/>
        </w:rPr>
        <w:t>3.9.2最大称取样品重量：固体≥1000 mg，</w:t>
      </w:r>
      <w:r>
        <w:rPr>
          <w:rFonts w:hint="default" w:ascii="Times New Roman" w:eastAsia="仿宋" w:cs="Times New Roman"/>
          <w:bCs/>
          <w:color w:val="auto"/>
          <w:sz w:val="21"/>
          <w:szCs w:val="21"/>
          <w:highlight w:val="none"/>
          <w:lang w:val="en-US" w:eastAsia="zh-CN" w:bidi="ar-SA"/>
        </w:rPr>
        <w:t xml:space="preserve">液体≥1000 </w:t>
      </w:r>
      <w:r>
        <w:rPr>
          <w:rFonts w:ascii="Times New Roman" w:hAnsi="Times New Roman" w:eastAsia="仿宋" w:cs="Times New Roman"/>
          <w:bCs/>
          <w:color w:val="auto"/>
          <w:sz w:val="21"/>
          <w:szCs w:val="21"/>
          <w:highlight w:val="none"/>
          <w:lang w:val="en-US" w:eastAsia="zh-CN" w:bidi="ar-SA"/>
        </w:rPr>
        <w:t>μ</w:t>
      </w:r>
      <w:r>
        <w:rPr>
          <w:rFonts w:hint="default" w:ascii="Times New Roman" w:eastAsia="仿宋" w:cs="Times New Roman"/>
          <w:bCs/>
          <w:color w:val="auto"/>
          <w:sz w:val="21"/>
          <w:szCs w:val="21"/>
          <w:highlight w:val="none"/>
          <w:lang w:val="en-US" w:eastAsia="zh-CN" w:bidi="ar-SA"/>
        </w:rPr>
        <w:t>L</w:t>
      </w:r>
      <w:r>
        <w:rPr>
          <w:rFonts w:hint="eastAsia" w:ascii="仿宋" w:eastAsia="仿宋" w:cs="仿宋"/>
          <w:bCs/>
          <w:color w:val="auto"/>
          <w:sz w:val="21"/>
          <w:szCs w:val="21"/>
          <w:highlight w:val="none"/>
          <w:lang w:val="en-US" w:eastAsia="zh-CN" w:bidi="ar-SA"/>
        </w:rPr>
        <w:t>。</w:t>
      </w:r>
      <w:r>
        <w:rPr>
          <w:bCs/>
          <w:color w:val="auto"/>
          <w:szCs w:val="21"/>
          <w:highlight w:val="none"/>
        </w:rPr>
        <w:t>。</w:t>
      </w:r>
    </w:p>
    <w:p w14:paraId="7E40493C">
      <w:pPr>
        <w:spacing w:line="360" w:lineRule="auto"/>
        <w:ind w:firstLine="420" w:firstLineChars="200"/>
        <w:jc w:val="left"/>
        <w:rPr>
          <w:bCs/>
          <w:color w:val="auto"/>
          <w:szCs w:val="21"/>
          <w:highlight w:val="none"/>
        </w:rPr>
      </w:pPr>
      <w:r>
        <w:rPr>
          <w:bCs/>
          <w:color w:val="auto"/>
          <w:szCs w:val="21"/>
          <w:highlight w:val="none"/>
        </w:rPr>
        <w:t>3.9.3自动进样器具备避免样品交叉污染的功能。</w:t>
      </w:r>
    </w:p>
    <w:p w14:paraId="64BD5E1A">
      <w:pPr>
        <w:spacing w:line="360" w:lineRule="auto"/>
        <w:ind w:firstLine="420" w:firstLineChars="200"/>
        <w:jc w:val="left"/>
        <w:rPr>
          <w:bCs/>
          <w:color w:val="auto"/>
          <w:szCs w:val="21"/>
          <w:highlight w:val="none"/>
        </w:rPr>
      </w:pPr>
      <w:r>
        <w:rPr>
          <w:bCs/>
          <w:color w:val="auto"/>
          <w:szCs w:val="21"/>
          <w:highlight w:val="none"/>
        </w:rPr>
        <w:t>3.10检测系统</w:t>
      </w:r>
    </w:p>
    <w:p w14:paraId="729774EC">
      <w:pPr>
        <w:spacing w:line="360" w:lineRule="auto"/>
        <w:ind w:firstLine="420" w:firstLineChars="200"/>
        <w:jc w:val="left"/>
        <w:rPr>
          <w:bCs/>
          <w:color w:val="auto"/>
          <w:szCs w:val="21"/>
          <w:highlight w:val="none"/>
        </w:rPr>
      </w:pPr>
      <w:r>
        <w:rPr>
          <w:bCs/>
          <w:color w:val="auto"/>
          <w:szCs w:val="21"/>
          <w:highlight w:val="none"/>
        </w:rPr>
        <w:t>3.10.1硅-UV光电检测器</w:t>
      </w:r>
    </w:p>
    <w:p w14:paraId="05EE21E3">
      <w:pPr>
        <w:spacing w:line="360" w:lineRule="auto"/>
        <w:ind w:firstLine="420" w:firstLineChars="200"/>
        <w:jc w:val="left"/>
        <w:rPr>
          <w:bCs/>
          <w:color w:val="auto"/>
          <w:szCs w:val="21"/>
          <w:highlight w:val="none"/>
        </w:rPr>
      </w:pPr>
      <w:r>
        <w:rPr>
          <w:bCs/>
          <w:color w:val="auto"/>
          <w:szCs w:val="21"/>
          <w:highlight w:val="none"/>
        </w:rPr>
        <w:t>▲3.10.2恒温加热型双测量池设计，控温范围100~150℃，有利于去除含水量高的样品中水汽的干扰，同时有利于清除高汞样品测量时的背景干扰。</w:t>
      </w:r>
    </w:p>
    <w:p w14:paraId="462FBE6E">
      <w:pPr>
        <w:spacing w:line="360" w:lineRule="auto"/>
        <w:ind w:firstLine="420" w:firstLineChars="200"/>
        <w:jc w:val="left"/>
        <w:rPr>
          <w:bCs/>
          <w:color w:val="auto"/>
          <w:szCs w:val="21"/>
          <w:highlight w:val="none"/>
        </w:rPr>
      </w:pPr>
      <w:r>
        <w:rPr>
          <w:bCs/>
          <w:color w:val="auto"/>
          <w:szCs w:val="21"/>
          <w:highlight w:val="none"/>
        </w:rPr>
        <w:t>3.10.3安装验收时在不更换任何附件的情况下，一次可连续测定40个1mL或40个1g固体样品,并保持每个样品分析速度在5分钟以内。</w:t>
      </w:r>
    </w:p>
    <w:p w14:paraId="443F354A">
      <w:pPr>
        <w:spacing w:line="360" w:lineRule="auto"/>
        <w:ind w:firstLine="420" w:firstLineChars="200"/>
        <w:jc w:val="left"/>
        <w:rPr>
          <w:bCs/>
          <w:color w:val="auto"/>
          <w:szCs w:val="21"/>
          <w:highlight w:val="none"/>
        </w:rPr>
      </w:pPr>
      <w:r>
        <w:rPr>
          <w:bCs/>
          <w:color w:val="auto"/>
          <w:szCs w:val="21"/>
          <w:highlight w:val="none"/>
        </w:rPr>
        <w:t>3.11工作站</w:t>
      </w:r>
    </w:p>
    <w:p w14:paraId="1D8A7CCD">
      <w:pPr>
        <w:spacing w:line="360" w:lineRule="auto"/>
        <w:ind w:firstLine="420" w:firstLineChars="200"/>
        <w:jc w:val="left"/>
        <w:rPr>
          <w:bCs/>
          <w:color w:val="auto"/>
          <w:szCs w:val="21"/>
          <w:highlight w:val="none"/>
        </w:rPr>
      </w:pPr>
      <w:r>
        <w:rPr>
          <w:bCs/>
          <w:color w:val="auto"/>
          <w:szCs w:val="21"/>
          <w:highlight w:val="none"/>
        </w:rPr>
        <w:t>3.11.1电脑PC控制，全套分析软件及数据处理系统。</w:t>
      </w:r>
    </w:p>
    <w:p w14:paraId="373F3C21">
      <w:pPr>
        <w:spacing w:line="360" w:lineRule="auto"/>
        <w:ind w:firstLine="420" w:firstLineChars="200"/>
        <w:jc w:val="left"/>
        <w:rPr>
          <w:bCs/>
          <w:color w:val="auto"/>
          <w:szCs w:val="21"/>
          <w:highlight w:val="none"/>
        </w:rPr>
      </w:pPr>
      <w:r>
        <w:rPr>
          <w:bCs/>
          <w:color w:val="auto"/>
          <w:szCs w:val="21"/>
          <w:highlight w:val="none"/>
        </w:rPr>
        <w:t>3.11.2可以和带有标准接口的天平连接，称样数据结果能自动导入到终端并直接参与结果的计算。</w:t>
      </w:r>
    </w:p>
    <w:p w14:paraId="099BED39">
      <w:pPr>
        <w:spacing w:line="360" w:lineRule="auto"/>
        <w:ind w:firstLine="420" w:firstLineChars="200"/>
        <w:jc w:val="left"/>
        <w:rPr>
          <w:bCs/>
          <w:color w:val="auto"/>
          <w:szCs w:val="21"/>
          <w:highlight w:val="none"/>
        </w:rPr>
      </w:pPr>
      <w:r>
        <w:rPr>
          <w:bCs/>
          <w:color w:val="auto"/>
          <w:szCs w:val="21"/>
          <w:highlight w:val="none"/>
        </w:rPr>
        <w:t>3.11.3软件具有自动空白功能，当样品浓度超过设定值时自动重复空白运行，直到低于设定的空白水平，适合未知含量的系列样品。</w:t>
      </w:r>
    </w:p>
    <w:p w14:paraId="39E3A444">
      <w:pPr>
        <w:spacing w:line="360" w:lineRule="auto"/>
        <w:ind w:firstLine="420" w:firstLineChars="200"/>
        <w:jc w:val="left"/>
        <w:rPr>
          <w:bCs/>
          <w:color w:val="auto"/>
          <w:szCs w:val="21"/>
          <w:highlight w:val="none"/>
        </w:rPr>
      </w:pPr>
      <w:r>
        <w:rPr>
          <w:bCs/>
          <w:color w:val="auto"/>
          <w:szCs w:val="21"/>
          <w:highlight w:val="none"/>
        </w:rPr>
        <w:t>3.11.4预富集功能，对于超低含量的样品进行多次进样一次解析的自动操作，可以实现40倍以上的富集能力。</w:t>
      </w:r>
    </w:p>
    <w:p w14:paraId="3E58235B">
      <w:pPr>
        <w:spacing w:line="360" w:lineRule="auto"/>
        <w:ind w:firstLine="420" w:firstLineChars="200"/>
        <w:jc w:val="left"/>
        <w:rPr>
          <w:bCs/>
          <w:color w:val="auto"/>
          <w:szCs w:val="21"/>
          <w:highlight w:val="none"/>
        </w:rPr>
      </w:pPr>
      <w:r>
        <w:rPr>
          <w:bCs/>
          <w:color w:val="auto"/>
          <w:szCs w:val="21"/>
          <w:highlight w:val="none"/>
        </w:rPr>
        <w:t>4、供货配置：</w:t>
      </w:r>
    </w:p>
    <w:p w14:paraId="6D132CA3">
      <w:pPr>
        <w:spacing w:line="360" w:lineRule="auto"/>
        <w:ind w:firstLine="420" w:firstLineChars="200"/>
        <w:jc w:val="left"/>
        <w:rPr>
          <w:bCs/>
          <w:color w:val="auto"/>
          <w:szCs w:val="21"/>
          <w:highlight w:val="none"/>
        </w:rPr>
      </w:pPr>
      <w:r>
        <w:rPr>
          <w:bCs/>
          <w:color w:val="auto"/>
          <w:szCs w:val="21"/>
          <w:highlight w:val="none"/>
        </w:rPr>
        <w:t>4.1主机(内置自动进样器)         1台</w:t>
      </w:r>
    </w:p>
    <w:p w14:paraId="54F387BD">
      <w:pPr>
        <w:spacing w:line="360" w:lineRule="auto"/>
        <w:ind w:firstLine="420" w:firstLineChars="200"/>
        <w:jc w:val="left"/>
        <w:rPr>
          <w:bCs/>
          <w:color w:val="auto"/>
          <w:szCs w:val="21"/>
          <w:highlight w:val="none"/>
        </w:rPr>
      </w:pPr>
      <w:r>
        <w:rPr>
          <w:bCs/>
          <w:color w:val="auto"/>
          <w:szCs w:val="21"/>
          <w:highlight w:val="none"/>
        </w:rPr>
        <w:t>4.2镍舟 （40个/包）            1包</w:t>
      </w:r>
    </w:p>
    <w:p w14:paraId="3A5772C0">
      <w:pPr>
        <w:spacing w:line="360" w:lineRule="auto"/>
        <w:ind w:firstLine="420" w:firstLineChars="200"/>
        <w:jc w:val="left"/>
        <w:rPr>
          <w:bCs/>
          <w:color w:val="auto"/>
          <w:szCs w:val="21"/>
          <w:highlight w:val="none"/>
        </w:rPr>
      </w:pPr>
      <w:r>
        <w:rPr>
          <w:bCs/>
          <w:color w:val="auto"/>
          <w:szCs w:val="21"/>
          <w:highlight w:val="none"/>
        </w:rPr>
        <w:t>4.3石英舟（1.5 mL，10只/套）   1套</w:t>
      </w:r>
    </w:p>
    <w:p w14:paraId="538BD28F">
      <w:pPr>
        <w:spacing w:line="360" w:lineRule="auto"/>
        <w:ind w:firstLine="420" w:firstLineChars="200"/>
        <w:jc w:val="left"/>
        <w:rPr>
          <w:bCs/>
          <w:color w:val="auto"/>
          <w:szCs w:val="21"/>
          <w:highlight w:val="none"/>
        </w:rPr>
      </w:pPr>
      <w:r>
        <w:rPr>
          <w:bCs/>
          <w:color w:val="auto"/>
          <w:szCs w:val="21"/>
          <w:highlight w:val="none"/>
        </w:rPr>
        <w:t>4.4催化管                       1个</w:t>
      </w:r>
    </w:p>
    <w:p w14:paraId="35EEA7F3">
      <w:pPr>
        <w:spacing w:line="360" w:lineRule="auto"/>
        <w:ind w:firstLine="420" w:firstLineChars="200"/>
        <w:jc w:val="left"/>
        <w:rPr>
          <w:bCs/>
          <w:color w:val="auto"/>
          <w:szCs w:val="21"/>
          <w:highlight w:val="none"/>
        </w:rPr>
      </w:pPr>
      <w:r>
        <w:rPr>
          <w:bCs/>
          <w:color w:val="auto"/>
          <w:szCs w:val="21"/>
          <w:highlight w:val="none"/>
        </w:rPr>
        <w:t>4.5齐化管                       1个</w:t>
      </w:r>
    </w:p>
    <w:p w14:paraId="64A65DB4">
      <w:pPr>
        <w:spacing w:line="360" w:lineRule="auto"/>
        <w:ind w:firstLine="420" w:firstLineChars="200"/>
        <w:jc w:val="left"/>
        <w:rPr>
          <w:bCs/>
          <w:color w:val="auto"/>
          <w:szCs w:val="21"/>
          <w:highlight w:val="none"/>
        </w:rPr>
      </w:pPr>
      <w:r>
        <w:rPr>
          <w:bCs/>
          <w:color w:val="auto"/>
          <w:szCs w:val="21"/>
          <w:highlight w:val="none"/>
        </w:rPr>
        <w:t>4.6活性炭尾气吸附管             1个</w:t>
      </w:r>
    </w:p>
    <w:p w14:paraId="15EECFC8">
      <w:pPr>
        <w:spacing w:line="360" w:lineRule="auto"/>
        <w:ind w:firstLine="420" w:firstLineChars="200"/>
        <w:jc w:val="left"/>
        <w:rPr>
          <w:bCs/>
          <w:color w:val="auto"/>
          <w:szCs w:val="21"/>
          <w:highlight w:val="none"/>
        </w:rPr>
      </w:pPr>
      <w:r>
        <w:rPr>
          <w:bCs/>
          <w:color w:val="auto"/>
          <w:szCs w:val="21"/>
          <w:highlight w:val="none"/>
        </w:rPr>
        <w:t>4.7工作站（含软件系统和硬件）   1套</w:t>
      </w:r>
    </w:p>
    <w:p w14:paraId="4E5845E9">
      <w:pPr>
        <w:spacing w:line="360" w:lineRule="auto"/>
        <w:ind w:firstLine="420" w:firstLineChars="200"/>
        <w:jc w:val="left"/>
        <w:rPr>
          <w:bCs/>
          <w:color w:val="auto"/>
          <w:szCs w:val="21"/>
          <w:highlight w:val="none"/>
        </w:rPr>
      </w:pPr>
      <w:r>
        <w:rPr>
          <w:bCs/>
          <w:color w:val="auto"/>
          <w:szCs w:val="21"/>
          <w:highlight w:val="none"/>
        </w:rPr>
        <w:t>5、售后服务：</w:t>
      </w:r>
    </w:p>
    <w:p w14:paraId="68D60E70">
      <w:pPr>
        <w:spacing w:line="360" w:lineRule="auto"/>
        <w:ind w:firstLine="420" w:firstLineChars="200"/>
        <w:jc w:val="left"/>
        <w:rPr>
          <w:bCs/>
          <w:color w:val="auto"/>
          <w:szCs w:val="21"/>
          <w:highlight w:val="none"/>
        </w:rPr>
      </w:pPr>
      <w:r>
        <w:rPr>
          <w:bCs/>
          <w:color w:val="auto"/>
          <w:szCs w:val="21"/>
          <w:highlight w:val="none"/>
        </w:rPr>
        <w:t>5.1</w:t>
      </w:r>
      <w:r>
        <w:rPr>
          <w:bCs/>
          <w:color w:val="auto"/>
          <w:szCs w:val="21"/>
          <w:highlight w:val="none"/>
        </w:rPr>
        <w:tab/>
      </w:r>
      <w:r>
        <w:rPr>
          <w:bCs/>
          <w:color w:val="auto"/>
          <w:szCs w:val="21"/>
          <w:highlight w:val="none"/>
        </w:rPr>
        <w:t>整机质保一年。</w:t>
      </w:r>
    </w:p>
    <w:p w14:paraId="35512EBF">
      <w:pPr>
        <w:spacing w:line="360" w:lineRule="auto"/>
        <w:ind w:firstLine="420" w:firstLineChars="200"/>
        <w:jc w:val="left"/>
        <w:rPr>
          <w:bCs/>
          <w:color w:val="auto"/>
          <w:szCs w:val="21"/>
          <w:highlight w:val="none"/>
        </w:rPr>
      </w:pPr>
      <w:r>
        <w:rPr>
          <w:bCs/>
          <w:color w:val="auto"/>
          <w:szCs w:val="21"/>
          <w:highlight w:val="none"/>
        </w:rPr>
        <w:t>5.2供货商应按照中标后签订的合同约定，与最终用户共同完成系统的验收工作，验收数据经最终用户代表签字认可。</w:t>
      </w:r>
    </w:p>
    <w:p w14:paraId="0A13CDA1">
      <w:pPr>
        <w:spacing w:line="360" w:lineRule="auto"/>
        <w:ind w:firstLine="420" w:firstLineChars="200"/>
        <w:jc w:val="left"/>
        <w:rPr>
          <w:bCs/>
          <w:color w:val="auto"/>
          <w:szCs w:val="21"/>
          <w:highlight w:val="none"/>
        </w:rPr>
      </w:pPr>
      <w:r>
        <w:rPr>
          <w:bCs/>
          <w:color w:val="auto"/>
          <w:szCs w:val="21"/>
          <w:highlight w:val="none"/>
        </w:rPr>
        <w:t>5.3</w:t>
      </w:r>
      <w:r>
        <w:rPr>
          <w:bCs/>
          <w:color w:val="auto"/>
          <w:szCs w:val="21"/>
          <w:highlight w:val="none"/>
        </w:rPr>
        <w:tab/>
      </w:r>
      <w:r>
        <w:rPr>
          <w:bCs/>
          <w:color w:val="auto"/>
          <w:szCs w:val="21"/>
          <w:highlight w:val="none"/>
        </w:rPr>
        <w:t>由供货商为用户提供现场2人、3个工作日的技术培训。</w:t>
      </w:r>
    </w:p>
    <w:p w14:paraId="1C3D3581">
      <w:pPr>
        <w:spacing w:line="360" w:lineRule="auto"/>
        <w:ind w:firstLine="420" w:firstLineChars="200"/>
        <w:jc w:val="left"/>
        <w:rPr>
          <w:bCs/>
          <w:color w:val="auto"/>
          <w:szCs w:val="21"/>
          <w:highlight w:val="none"/>
        </w:rPr>
      </w:pPr>
      <w:r>
        <w:rPr>
          <w:bCs/>
          <w:color w:val="auto"/>
          <w:szCs w:val="21"/>
          <w:highlight w:val="none"/>
        </w:rPr>
        <w:t>5.4</w:t>
      </w:r>
      <w:r>
        <w:rPr>
          <w:bCs/>
          <w:color w:val="auto"/>
          <w:szCs w:val="21"/>
          <w:highlight w:val="none"/>
        </w:rPr>
        <w:tab/>
      </w:r>
      <w:r>
        <w:rPr>
          <w:bCs/>
          <w:color w:val="auto"/>
          <w:szCs w:val="21"/>
          <w:highlight w:val="none"/>
        </w:rPr>
        <w:t>产品质量按中华人民共和国有关质量标准实行“三包”服务。</w:t>
      </w:r>
    </w:p>
    <w:p w14:paraId="1FB285FE">
      <w:pPr>
        <w:spacing w:line="360" w:lineRule="auto"/>
        <w:ind w:firstLine="420" w:firstLineChars="200"/>
        <w:jc w:val="left"/>
        <w:rPr>
          <w:bCs/>
          <w:color w:val="auto"/>
          <w:szCs w:val="21"/>
          <w:highlight w:val="none"/>
        </w:rPr>
      </w:pPr>
      <w:r>
        <w:rPr>
          <w:bCs/>
          <w:color w:val="auto"/>
          <w:szCs w:val="21"/>
          <w:highlight w:val="none"/>
        </w:rPr>
        <w:t>5.5</w:t>
      </w:r>
      <w:r>
        <w:rPr>
          <w:bCs/>
          <w:color w:val="auto"/>
          <w:szCs w:val="21"/>
          <w:highlight w:val="none"/>
        </w:rPr>
        <w:tab/>
      </w:r>
      <w:r>
        <w:rPr>
          <w:bCs/>
          <w:color w:val="auto"/>
          <w:szCs w:val="21"/>
          <w:highlight w:val="none"/>
        </w:rPr>
        <w:t>供货商为用户提供产品终身技术服务。产品出现故障在4小时内响应，24小时内到现场履行维修服务义务。</w:t>
      </w:r>
    </w:p>
    <w:p w14:paraId="4D9CD3C8">
      <w:pPr>
        <w:spacing w:line="360" w:lineRule="auto"/>
        <w:ind w:firstLine="422" w:firstLineChars="200"/>
        <w:jc w:val="left"/>
        <w:rPr>
          <w:b/>
          <w:color w:val="auto"/>
          <w:szCs w:val="21"/>
          <w:highlight w:val="none"/>
        </w:rPr>
      </w:pPr>
      <w:r>
        <w:rPr>
          <w:b/>
          <w:color w:val="auto"/>
          <w:szCs w:val="21"/>
          <w:highlight w:val="none"/>
        </w:rPr>
        <w:t>（二）颚式破碎机技术需求</w:t>
      </w:r>
    </w:p>
    <w:p w14:paraId="3415DE2F">
      <w:pPr>
        <w:spacing w:line="360" w:lineRule="auto"/>
        <w:ind w:firstLine="420" w:firstLineChars="200"/>
        <w:jc w:val="left"/>
        <w:rPr>
          <w:bCs/>
          <w:color w:val="auto"/>
          <w:szCs w:val="21"/>
          <w:highlight w:val="none"/>
        </w:rPr>
      </w:pPr>
      <w:r>
        <w:rPr>
          <w:bCs/>
          <w:color w:val="auto"/>
          <w:szCs w:val="21"/>
          <w:highlight w:val="none"/>
        </w:rPr>
        <w:t>数量：1台（套）</w:t>
      </w:r>
    </w:p>
    <w:p w14:paraId="3F494A2C">
      <w:pPr>
        <w:spacing w:line="360" w:lineRule="auto"/>
        <w:ind w:firstLine="420" w:firstLineChars="200"/>
        <w:jc w:val="left"/>
        <w:rPr>
          <w:bCs/>
          <w:color w:val="auto"/>
          <w:szCs w:val="21"/>
          <w:highlight w:val="none"/>
        </w:rPr>
      </w:pPr>
      <w:r>
        <w:rPr>
          <w:bCs/>
          <w:color w:val="auto"/>
          <w:szCs w:val="21"/>
          <w:highlight w:val="none"/>
        </w:rPr>
        <w:t>1、主要用途：矿石、煤炭、铜精矿、玄武岩、花岗岩、石英等各种硬性、脆性材料样品的破碎制备。</w:t>
      </w:r>
    </w:p>
    <w:p w14:paraId="66258812">
      <w:pPr>
        <w:spacing w:line="360" w:lineRule="auto"/>
        <w:ind w:firstLine="420" w:firstLineChars="200"/>
        <w:jc w:val="left"/>
        <w:rPr>
          <w:bCs/>
          <w:color w:val="auto"/>
          <w:szCs w:val="21"/>
          <w:highlight w:val="none"/>
        </w:rPr>
      </w:pPr>
      <w:r>
        <w:rPr>
          <w:bCs/>
          <w:color w:val="auto"/>
          <w:szCs w:val="21"/>
          <w:highlight w:val="none"/>
        </w:rPr>
        <w:t>2、工作条件：</w:t>
      </w:r>
    </w:p>
    <w:p w14:paraId="07F37812">
      <w:pPr>
        <w:spacing w:line="360" w:lineRule="auto"/>
        <w:ind w:firstLine="420" w:firstLineChars="200"/>
        <w:jc w:val="left"/>
        <w:rPr>
          <w:bCs/>
          <w:color w:val="auto"/>
          <w:szCs w:val="21"/>
          <w:highlight w:val="none"/>
        </w:rPr>
      </w:pPr>
      <w:r>
        <w:rPr>
          <w:bCs/>
          <w:color w:val="auto"/>
          <w:szCs w:val="21"/>
          <w:highlight w:val="none"/>
        </w:rPr>
        <w:t>2.1电源：380V/50Hz</w:t>
      </w:r>
    </w:p>
    <w:p w14:paraId="1451C07F">
      <w:pPr>
        <w:spacing w:line="360" w:lineRule="auto"/>
        <w:ind w:firstLine="420" w:firstLineChars="200"/>
        <w:jc w:val="left"/>
        <w:rPr>
          <w:bCs/>
          <w:color w:val="auto"/>
          <w:szCs w:val="21"/>
          <w:highlight w:val="none"/>
        </w:rPr>
      </w:pPr>
      <w:r>
        <w:rPr>
          <w:bCs/>
          <w:color w:val="auto"/>
          <w:szCs w:val="21"/>
          <w:highlight w:val="none"/>
        </w:rPr>
        <w:t>2.2温度：0～30℃</w:t>
      </w:r>
    </w:p>
    <w:p w14:paraId="5146F4F7">
      <w:pPr>
        <w:spacing w:line="360" w:lineRule="auto"/>
        <w:ind w:firstLine="420" w:firstLineChars="200"/>
        <w:jc w:val="left"/>
        <w:rPr>
          <w:bCs/>
          <w:color w:val="auto"/>
          <w:szCs w:val="21"/>
          <w:highlight w:val="none"/>
        </w:rPr>
      </w:pPr>
      <w:r>
        <w:rPr>
          <w:bCs/>
          <w:color w:val="auto"/>
          <w:szCs w:val="21"/>
          <w:highlight w:val="none"/>
        </w:rPr>
        <w:t>2.3相对湿度：≤80%</w:t>
      </w:r>
    </w:p>
    <w:p w14:paraId="3CC7D9A5">
      <w:pPr>
        <w:spacing w:line="360" w:lineRule="auto"/>
        <w:ind w:firstLine="420" w:firstLineChars="200"/>
        <w:jc w:val="left"/>
        <w:rPr>
          <w:bCs/>
          <w:color w:val="auto"/>
          <w:szCs w:val="21"/>
          <w:highlight w:val="none"/>
        </w:rPr>
      </w:pPr>
      <w:r>
        <w:rPr>
          <w:bCs/>
          <w:color w:val="auto"/>
          <w:szCs w:val="21"/>
          <w:highlight w:val="none"/>
        </w:rPr>
        <w:t>3、技术指标要求：</w:t>
      </w:r>
    </w:p>
    <w:p w14:paraId="0569FB3C">
      <w:pPr>
        <w:spacing w:line="360" w:lineRule="auto"/>
        <w:ind w:firstLine="420" w:firstLineChars="200"/>
        <w:jc w:val="left"/>
        <w:rPr>
          <w:bCs/>
          <w:color w:val="auto"/>
          <w:szCs w:val="21"/>
          <w:highlight w:val="none"/>
        </w:rPr>
      </w:pPr>
      <w:r>
        <w:rPr>
          <w:bCs/>
          <w:color w:val="auto"/>
          <w:szCs w:val="21"/>
          <w:highlight w:val="none"/>
        </w:rPr>
        <w:t xml:space="preserve">3.1产品需符合ISO3082：2017、GB/T474-2008等标准的技术要求； </w:t>
      </w:r>
    </w:p>
    <w:p w14:paraId="6D71460B">
      <w:pPr>
        <w:spacing w:line="360" w:lineRule="auto"/>
        <w:ind w:firstLine="420" w:firstLineChars="200"/>
        <w:jc w:val="left"/>
        <w:rPr>
          <w:bCs/>
          <w:color w:val="auto"/>
          <w:szCs w:val="21"/>
          <w:highlight w:val="none"/>
        </w:rPr>
      </w:pPr>
      <w:r>
        <w:rPr>
          <w:bCs/>
          <w:color w:val="auto"/>
          <w:szCs w:val="21"/>
          <w:highlight w:val="none"/>
        </w:rPr>
        <w:t>▲3.2进料口规格：长≥100mm、宽≥90mm（不可为区间数据）；</w:t>
      </w:r>
    </w:p>
    <w:p w14:paraId="59F69509">
      <w:pPr>
        <w:spacing w:line="360" w:lineRule="auto"/>
        <w:ind w:firstLine="420" w:firstLineChars="200"/>
        <w:jc w:val="left"/>
        <w:rPr>
          <w:bCs/>
          <w:color w:val="auto"/>
          <w:szCs w:val="21"/>
          <w:highlight w:val="none"/>
        </w:rPr>
      </w:pPr>
      <w:r>
        <w:rPr>
          <w:bCs/>
          <w:color w:val="auto"/>
          <w:szCs w:val="21"/>
          <w:highlight w:val="none"/>
        </w:rPr>
        <w:t>▲3.3最终出样尺寸＜2mm（d90＜ 2 mm）；</w:t>
      </w:r>
    </w:p>
    <w:p w14:paraId="0EB19E55">
      <w:pPr>
        <w:spacing w:line="360" w:lineRule="auto"/>
        <w:ind w:firstLine="420" w:firstLineChars="200"/>
        <w:jc w:val="left"/>
        <w:rPr>
          <w:bCs/>
          <w:color w:val="auto"/>
          <w:szCs w:val="21"/>
          <w:highlight w:val="none"/>
        </w:rPr>
      </w:pPr>
      <w:r>
        <w:rPr>
          <w:bCs/>
          <w:color w:val="auto"/>
          <w:szCs w:val="21"/>
          <w:highlight w:val="none"/>
        </w:rPr>
        <w:t>▲3.4样品最大处理量：≥300 kg/h（不可为区间数据）；</w:t>
      </w:r>
    </w:p>
    <w:p w14:paraId="03E08D93">
      <w:pPr>
        <w:spacing w:line="360" w:lineRule="auto"/>
        <w:ind w:firstLine="420" w:firstLineChars="200"/>
        <w:jc w:val="left"/>
        <w:rPr>
          <w:bCs/>
          <w:color w:val="auto"/>
          <w:szCs w:val="21"/>
          <w:highlight w:val="none"/>
        </w:rPr>
      </w:pPr>
      <w:r>
        <w:rPr>
          <w:bCs/>
          <w:color w:val="auto"/>
          <w:szCs w:val="21"/>
          <w:highlight w:val="none"/>
        </w:rPr>
        <w:t>3.5 电机功率≥1500 W</w:t>
      </w:r>
    </w:p>
    <w:p w14:paraId="1E46BD8F">
      <w:pPr>
        <w:spacing w:line="360" w:lineRule="auto"/>
        <w:ind w:firstLine="420" w:firstLineChars="200"/>
        <w:jc w:val="left"/>
        <w:rPr>
          <w:bCs/>
          <w:color w:val="auto"/>
          <w:szCs w:val="21"/>
          <w:highlight w:val="none"/>
        </w:rPr>
      </w:pPr>
      <w:r>
        <w:rPr>
          <w:bCs/>
          <w:color w:val="auto"/>
          <w:szCs w:val="21"/>
          <w:highlight w:val="none"/>
        </w:rPr>
        <w:t xml:space="preserve">3.6为有效控制样品出料尺寸，颚板间隙应连续可调，调节范围1mm～25mm或更宽； </w:t>
      </w:r>
    </w:p>
    <w:p w14:paraId="5D6951E7">
      <w:pPr>
        <w:spacing w:line="360" w:lineRule="auto"/>
        <w:ind w:firstLine="420" w:firstLineChars="200"/>
        <w:jc w:val="left"/>
        <w:rPr>
          <w:bCs/>
          <w:color w:val="auto"/>
          <w:szCs w:val="21"/>
          <w:highlight w:val="none"/>
        </w:rPr>
      </w:pPr>
      <w:r>
        <w:rPr>
          <w:bCs/>
          <w:color w:val="auto"/>
          <w:szCs w:val="21"/>
          <w:highlight w:val="none"/>
        </w:rPr>
        <w:t>3.7设备最大转速：≥270转/分；（不可为区间数据）；</w:t>
      </w:r>
    </w:p>
    <w:p w14:paraId="253570B6">
      <w:pPr>
        <w:spacing w:line="360" w:lineRule="auto"/>
        <w:ind w:firstLine="420" w:firstLineChars="200"/>
        <w:jc w:val="left"/>
        <w:rPr>
          <w:bCs/>
          <w:color w:val="auto"/>
          <w:szCs w:val="21"/>
          <w:highlight w:val="none"/>
        </w:rPr>
      </w:pPr>
      <w:r>
        <w:rPr>
          <w:bCs/>
          <w:color w:val="auto"/>
          <w:szCs w:val="21"/>
          <w:highlight w:val="none"/>
        </w:rPr>
        <w:t>3.8具备颚板磨损情况提示及零点再校准功能，磨损提示范围(-5～0)mm或更宽；</w:t>
      </w:r>
    </w:p>
    <w:p w14:paraId="79D07FCD">
      <w:pPr>
        <w:spacing w:line="360" w:lineRule="auto"/>
        <w:ind w:firstLine="420" w:firstLineChars="200"/>
        <w:jc w:val="left"/>
        <w:rPr>
          <w:bCs/>
          <w:color w:val="auto"/>
          <w:szCs w:val="21"/>
          <w:highlight w:val="none"/>
        </w:rPr>
      </w:pPr>
      <w:r>
        <w:rPr>
          <w:bCs/>
          <w:color w:val="auto"/>
          <w:szCs w:val="21"/>
          <w:highlight w:val="none"/>
        </w:rPr>
        <w:t xml:space="preserve">3.9进料口漏斗具有防卡、防回溅功能设计； </w:t>
      </w:r>
    </w:p>
    <w:p w14:paraId="38C5A3B2">
      <w:pPr>
        <w:spacing w:line="360" w:lineRule="auto"/>
        <w:ind w:firstLine="420" w:firstLineChars="200"/>
        <w:jc w:val="left"/>
        <w:rPr>
          <w:bCs/>
          <w:color w:val="auto"/>
          <w:szCs w:val="21"/>
          <w:highlight w:val="none"/>
        </w:rPr>
      </w:pPr>
      <w:r>
        <w:rPr>
          <w:bCs/>
          <w:color w:val="auto"/>
          <w:szCs w:val="21"/>
          <w:highlight w:val="none"/>
        </w:rPr>
        <w:t>3.10具备破碎腔过载保护（入料过多或硬度过大时）及电机过载保护功能；</w:t>
      </w:r>
    </w:p>
    <w:p w14:paraId="413DFC58">
      <w:pPr>
        <w:spacing w:line="360" w:lineRule="auto"/>
        <w:ind w:firstLine="420" w:firstLineChars="200"/>
        <w:jc w:val="left"/>
        <w:rPr>
          <w:bCs/>
          <w:color w:val="auto"/>
          <w:szCs w:val="21"/>
          <w:highlight w:val="none"/>
        </w:rPr>
      </w:pPr>
      <w:r>
        <w:rPr>
          <w:bCs/>
          <w:color w:val="auto"/>
          <w:szCs w:val="21"/>
          <w:highlight w:val="none"/>
        </w:rPr>
        <w:t>3.11颚板宽度≥90mm；（不可为区间数据）；</w:t>
      </w:r>
    </w:p>
    <w:p w14:paraId="7FD5A1B2">
      <w:pPr>
        <w:spacing w:line="360" w:lineRule="auto"/>
        <w:ind w:firstLine="420" w:firstLineChars="200"/>
        <w:jc w:val="left"/>
        <w:rPr>
          <w:bCs/>
          <w:color w:val="auto"/>
          <w:szCs w:val="21"/>
          <w:highlight w:val="none"/>
        </w:rPr>
      </w:pPr>
      <w:r>
        <w:rPr>
          <w:bCs/>
          <w:color w:val="auto"/>
          <w:szCs w:val="21"/>
          <w:highlight w:val="none"/>
        </w:rPr>
        <w:t>3.12破碎腔可直接清洁（具体描述清洁方法）；</w:t>
      </w:r>
    </w:p>
    <w:p w14:paraId="09A708E6">
      <w:pPr>
        <w:spacing w:line="360" w:lineRule="auto"/>
        <w:ind w:firstLine="420" w:firstLineChars="200"/>
        <w:jc w:val="left"/>
        <w:rPr>
          <w:bCs/>
          <w:color w:val="auto"/>
          <w:szCs w:val="21"/>
          <w:highlight w:val="none"/>
        </w:rPr>
      </w:pPr>
      <w:r>
        <w:rPr>
          <w:bCs/>
          <w:color w:val="auto"/>
          <w:szCs w:val="21"/>
          <w:highlight w:val="none"/>
        </w:rPr>
        <w:t>3.13需配置有外接可更换的润滑剂注入系统；</w:t>
      </w:r>
    </w:p>
    <w:p w14:paraId="2F9B00A4">
      <w:pPr>
        <w:spacing w:line="360" w:lineRule="auto"/>
        <w:ind w:firstLine="420" w:firstLineChars="200"/>
        <w:jc w:val="left"/>
        <w:rPr>
          <w:bCs/>
          <w:color w:val="auto"/>
          <w:szCs w:val="21"/>
          <w:highlight w:val="none"/>
        </w:rPr>
      </w:pPr>
      <w:r>
        <w:rPr>
          <w:bCs/>
          <w:color w:val="auto"/>
          <w:szCs w:val="21"/>
          <w:highlight w:val="none"/>
        </w:rPr>
        <w:t>3.14有除尘接口，接口外径≥30mm；</w:t>
      </w:r>
    </w:p>
    <w:p w14:paraId="0652F4E7">
      <w:pPr>
        <w:spacing w:line="360" w:lineRule="auto"/>
        <w:ind w:firstLine="420" w:firstLineChars="200"/>
        <w:jc w:val="left"/>
        <w:rPr>
          <w:bCs/>
          <w:color w:val="auto"/>
          <w:szCs w:val="21"/>
          <w:highlight w:val="none"/>
        </w:rPr>
      </w:pPr>
      <w:r>
        <w:rPr>
          <w:bCs/>
          <w:color w:val="auto"/>
          <w:szCs w:val="21"/>
          <w:highlight w:val="none"/>
        </w:rPr>
        <w:t>3.15标准样品收集槽≥5L，带安全锁，可密封连接更大容量收集槽；</w:t>
      </w:r>
    </w:p>
    <w:p w14:paraId="5595862E">
      <w:pPr>
        <w:spacing w:line="360" w:lineRule="auto"/>
        <w:ind w:firstLine="420" w:firstLineChars="200"/>
        <w:jc w:val="left"/>
        <w:rPr>
          <w:bCs/>
          <w:color w:val="auto"/>
          <w:szCs w:val="21"/>
          <w:highlight w:val="none"/>
        </w:rPr>
      </w:pPr>
      <w:r>
        <w:rPr>
          <w:bCs/>
          <w:color w:val="auto"/>
          <w:szCs w:val="21"/>
          <w:highlight w:val="none"/>
        </w:rPr>
        <w:t>3.1</w:t>
      </w:r>
      <w:r>
        <w:rPr>
          <w:rFonts w:hint="eastAsia"/>
          <w:bCs/>
          <w:color w:val="auto"/>
          <w:szCs w:val="21"/>
          <w:highlight w:val="none"/>
          <w:lang w:val="en-US" w:eastAsia="zh-CN"/>
        </w:rPr>
        <w:t>6</w:t>
      </w:r>
      <w:r>
        <w:rPr>
          <w:bCs/>
          <w:color w:val="auto"/>
          <w:szCs w:val="21"/>
          <w:highlight w:val="none"/>
        </w:rPr>
        <w:t xml:space="preserve">设备自重≥350公斤，更好保证运行稳定性； </w:t>
      </w:r>
    </w:p>
    <w:p w14:paraId="787428F4">
      <w:pPr>
        <w:spacing w:line="360" w:lineRule="auto"/>
        <w:ind w:firstLine="420" w:firstLineChars="200"/>
        <w:jc w:val="left"/>
        <w:rPr>
          <w:bCs/>
          <w:color w:val="auto"/>
          <w:szCs w:val="21"/>
          <w:highlight w:val="none"/>
        </w:rPr>
      </w:pPr>
      <w:r>
        <w:rPr>
          <w:bCs/>
          <w:color w:val="auto"/>
          <w:szCs w:val="21"/>
          <w:highlight w:val="none"/>
        </w:rPr>
        <w:t>3.1</w:t>
      </w:r>
      <w:r>
        <w:rPr>
          <w:rFonts w:hint="eastAsia"/>
          <w:bCs/>
          <w:color w:val="auto"/>
          <w:szCs w:val="21"/>
          <w:highlight w:val="none"/>
          <w:lang w:val="en-US" w:eastAsia="zh-CN"/>
        </w:rPr>
        <w:t>7</w:t>
      </w:r>
      <w:r>
        <w:rPr>
          <w:bCs/>
          <w:color w:val="auto"/>
          <w:szCs w:val="21"/>
          <w:highlight w:val="none"/>
        </w:rPr>
        <w:t>外壳和框架为模块化设计，便于维护保养。</w:t>
      </w:r>
    </w:p>
    <w:p w14:paraId="09B925FD">
      <w:pPr>
        <w:spacing w:line="360" w:lineRule="auto"/>
        <w:ind w:firstLine="420" w:firstLineChars="200"/>
        <w:jc w:val="left"/>
        <w:rPr>
          <w:bCs/>
          <w:color w:val="auto"/>
          <w:szCs w:val="21"/>
          <w:highlight w:val="none"/>
        </w:rPr>
      </w:pPr>
      <w:r>
        <w:rPr>
          <w:bCs/>
          <w:color w:val="auto"/>
          <w:szCs w:val="21"/>
          <w:highlight w:val="none"/>
        </w:rPr>
        <w:t>4、配置清单</w:t>
      </w:r>
    </w:p>
    <w:p w14:paraId="6A760A78">
      <w:pPr>
        <w:spacing w:line="360" w:lineRule="auto"/>
        <w:ind w:firstLine="420" w:firstLineChars="200"/>
        <w:jc w:val="left"/>
        <w:rPr>
          <w:bCs/>
          <w:color w:val="auto"/>
          <w:szCs w:val="21"/>
          <w:highlight w:val="none"/>
        </w:rPr>
      </w:pPr>
      <w:r>
        <w:rPr>
          <w:bCs/>
          <w:color w:val="auto"/>
          <w:szCs w:val="21"/>
          <w:highlight w:val="none"/>
        </w:rPr>
        <w:t>4.1、主机1台；</w:t>
      </w:r>
    </w:p>
    <w:p w14:paraId="45CFD9DA">
      <w:pPr>
        <w:spacing w:line="360" w:lineRule="auto"/>
        <w:ind w:firstLine="420" w:firstLineChars="200"/>
        <w:jc w:val="left"/>
        <w:rPr>
          <w:bCs/>
          <w:color w:val="auto"/>
          <w:szCs w:val="21"/>
          <w:highlight w:val="none"/>
        </w:rPr>
      </w:pPr>
      <w:r>
        <w:rPr>
          <w:bCs/>
          <w:color w:val="auto"/>
          <w:szCs w:val="21"/>
          <w:highlight w:val="none"/>
        </w:rPr>
        <w:t xml:space="preserve">4.2、颚板等研磨相关套件2套（高锰钢-锰13和碳化钨各一套）。 </w:t>
      </w:r>
    </w:p>
    <w:p w14:paraId="07FCC295">
      <w:pPr>
        <w:spacing w:line="360" w:lineRule="auto"/>
        <w:ind w:firstLine="420" w:firstLineChars="200"/>
        <w:jc w:val="left"/>
        <w:rPr>
          <w:bCs/>
          <w:color w:val="auto"/>
          <w:szCs w:val="21"/>
          <w:highlight w:val="none"/>
        </w:rPr>
      </w:pPr>
      <w:r>
        <w:rPr>
          <w:bCs/>
          <w:color w:val="auto"/>
          <w:szCs w:val="21"/>
          <w:highlight w:val="none"/>
        </w:rPr>
        <w:t>5、 备品备件：维修工具及清洁工具。</w:t>
      </w:r>
    </w:p>
    <w:p w14:paraId="4F77C2FE">
      <w:pPr>
        <w:spacing w:line="360" w:lineRule="auto"/>
        <w:ind w:firstLine="422" w:firstLineChars="200"/>
        <w:jc w:val="left"/>
        <w:rPr>
          <w:bCs/>
          <w:color w:val="auto"/>
          <w:szCs w:val="21"/>
          <w:highlight w:val="none"/>
        </w:rPr>
      </w:pPr>
      <w:r>
        <w:rPr>
          <w:b/>
          <w:color w:val="auto"/>
          <w:szCs w:val="21"/>
          <w:highlight w:val="none"/>
        </w:rPr>
        <w:t>（三）颚式破碎机技术需求</w:t>
      </w:r>
    </w:p>
    <w:p w14:paraId="5EED87E5">
      <w:pPr>
        <w:spacing w:line="360" w:lineRule="auto"/>
        <w:ind w:firstLine="420" w:firstLineChars="200"/>
        <w:jc w:val="left"/>
        <w:rPr>
          <w:bCs/>
          <w:color w:val="auto"/>
          <w:szCs w:val="21"/>
          <w:highlight w:val="none"/>
        </w:rPr>
      </w:pPr>
      <w:r>
        <w:rPr>
          <w:bCs/>
          <w:color w:val="auto"/>
          <w:szCs w:val="21"/>
          <w:highlight w:val="none"/>
        </w:rPr>
        <w:t>数量：1台（套）</w:t>
      </w:r>
    </w:p>
    <w:p w14:paraId="38659A7F">
      <w:pPr>
        <w:spacing w:line="360" w:lineRule="auto"/>
        <w:ind w:firstLine="420" w:firstLineChars="200"/>
        <w:jc w:val="left"/>
        <w:rPr>
          <w:bCs/>
          <w:color w:val="auto"/>
          <w:szCs w:val="21"/>
          <w:highlight w:val="none"/>
        </w:rPr>
      </w:pPr>
      <w:r>
        <w:rPr>
          <w:bCs/>
          <w:color w:val="auto"/>
          <w:szCs w:val="21"/>
          <w:highlight w:val="none"/>
        </w:rPr>
        <w:t>1、主要用途：矿石、煤炭、铜精矿、玄武岩、花岗岩、石英等各种硬性、脆性材料样品的破碎制备。</w:t>
      </w:r>
    </w:p>
    <w:p w14:paraId="0301C7A6">
      <w:pPr>
        <w:spacing w:line="360" w:lineRule="auto"/>
        <w:ind w:firstLine="420" w:firstLineChars="200"/>
        <w:jc w:val="left"/>
        <w:rPr>
          <w:bCs/>
          <w:color w:val="auto"/>
          <w:szCs w:val="21"/>
          <w:highlight w:val="none"/>
        </w:rPr>
      </w:pPr>
      <w:r>
        <w:rPr>
          <w:bCs/>
          <w:color w:val="auto"/>
          <w:szCs w:val="21"/>
          <w:highlight w:val="none"/>
        </w:rPr>
        <w:t>2、工作条件：</w:t>
      </w:r>
    </w:p>
    <w:p w14:paraId="5B14284E">
      <w:pPr>
        <w:spacing w:line="360" w:lineRule="auto"/>
        <w:ind w:firstLine="420" w:firstLineChars="200"/>
        <w:jc w:val="left"/>
        <w:rPr>
          <w:bCs/>
          <w:color w:val="auto"/>
          <w:szCs w:val="21"/>
          <w:highlight w:val="none"/>
        </w:rPr>
      </w:pPr>
      <w:r>
        <w:rPr>
          <w:bCs/>
          <w:color w:val="auto"/>
          <w:szCs w:val="21"/>
          <w:highlight w:val="none"/>
        </w:rPr>
        <w:t>2.1电源：380V/50Hz</w:t>
      </w:r>
    </w:p>
    <w:p w14:paraId="52EC6FEA">
      <w:pPr>
        <w:spacing w:line="360" w:lineRule="auto"/>
        <w:ind w:firstLine="420" w:firstLineChars="200"/>
        <w:jc w:val="left"/>
        <w:rPr>
          <w:bCs/>
          <w:color w:val="auto"/>
          <w:szCs w:val="21"/>
          <w:highlight w:val="none"/>
        </w:rPr>
      </w:pPr>
      <w:r>
        <w:rPr>
          <w:bCs/>
          <w:color w:val="auto"/>
          <w:szCs w:val="21"/>
          <w:highlight w:val="none"/>
        </w:rPr>
        <w:t>2.2温度：0～30℃</w:t>
      </w:r>
    </w:p>
    <w:p w14:paraId="1AD6E4D3">
      <w:pPr>
        <w:spacing w:line="360" w:lineRule="auto"/>
        <w:ind w:firstLine="420" w:firstLineChars="200"/>
        <w:jc w:val="left"/>
        <w:rPr>
          <w:bCs/>
          <w:color w:val="auto"/>
          <w:szCs w:val="21"/>
          <w:highlight w:val="none"/>
        </w:rPr>
      </w:pPr>
      <w:r>
        <w:rPr>
          <w:bCs/>
          <w:color w:val="auto"/>
          <w:szCs w:val="21"/>
          <w:highlight w:val="none"/>
        </w:rPr>
        <w:t>2.3相对湿度：≤80%</w:t>
      </w:r>
    </w:p>
    <w:p w14:paraId="3C951088">
      <w:pPr>
        <w:spacing w:line="360" w:lineRule="auto"/>
        <w:ind w:firstLine="420" w:firstLineChars="200"/>
        <w:jc w:val="left"/>
        <w:rPr>
          <w:bCs/>
          <w:color w:val="auto"/>
          <w:szCs w:val="21"/>
          <w:highlight w:val="none"/>
        </w:rPr>
      </w:pPr>
      <w:r>
        <w:rPr>
          <w:bCs/>
          <w:color w:val="auto"/>
          <w:szCs w:val="21"/>
          <w:highlight w:val="none"/>
        </w:rPr>
        <w:t>3、技术指标要求：</w:t>
      </w:r>
    </w:p>
    <w:p w14:paraId="42413EB5">
      <w:pPr>
        <w:spacing w:line="360" w:lineRule="auto"/>
        <w:ind w:firstLine="420" w:firstLineChars="200"/>
        <w:jc w:val="left"/>
        <w:rPr>
          <w:bCs/>
          <w:color w:val="auto"/>
          <w:szCs w:val="21"/>
          <w:highlight w:val="none"/>
        </w:rPr>
      </w:pPr>
      <w:r>
        <w:rPr>
          <w:bCs/>
          <w:color w:val="auto"/>
          <w:szCs w:val="21"/>
          <w:highlight w:val="none"/>
        </w:rPr>
        <w:t>3.1产品需符合ISO3082：2017（E）、GB/T474-2008等标准的技术要求；</w:t>
      </w:r>
    </w:p>
    <w:p w14:paraId="715590F9">
      <w:pPr>
        <w:spacing w:line="360" w:lineRule="auto"/>
        <w:ind w:firstLine="420" w:firstLineChars="200"/>
        <w:jc w:val="left"/>
        <w:rPr>
          <w:bCs/>
          <w:color w:val="auto"/>
          <w:szCs w:val="21"/>
          <w:highlight w:val="none"/>
        </w:rPr>
      </w:pPr>
      <w:r>
        <w:rPr>
          <w:bCs/>
          <w:color w:val="auto"/>
          <w:szCs w:val="21"/>
          <w:highlight w:val="none"/>
        </w:rPr>
        <w:t>▲3.2进料口规格：长≥120mm、宽≥120mm（不可为区间数据）；</w:t>
      </w:r>
    </w:p>
    <w:p w14:paraId="16AE5A4B">
      <w:pPr>
        <w:spacing w:line="360" w:lineRule="auto"/>
        <w:ind w:firstLine="420" w:firstLineChars="200"/>
        <w:jc w:val="left"/>
        <w:rPr>
          <w:bCs/>
          <w:color w:val="auto"/>
          <w:szCs w:val="21"/>
          <w:highlight w:val="none"/>
        </w:rPr>
      </w:pPr>
      <w:r>
        <w:rPr>
          <w:bCs/>
          <w:color w:val="auto"/>
          <w:szCs w:val="21"/>
          <w:highlight w:val="none"/>
        </w:rPr>
        <w:t>▲3.3最终出样尺寸＜5mm（d90＜ 5 mm）；</w:t>
      </w:r>
    </w:p>
    <w:p w14:paraId="23034B1E">
      <w:pPr>
        <w:spacing w:line="360" w:lineRule="auto"/>
        <w:ind w:firstLine="420" w:firstLineChars="200"/>
        <w:jc w:val="left"/>
        <w:rPr>
          <w:bCs/>
          <w:color w:val="auto"/>
          <w:szCs w:val="21"/>
          <w:highlight w:val="none"/>
        </w:rPr>
      </w:pPr>
      <w:r>
        <w:rPr>
          <w:bCs/>
          <w:color w:val="auto"/>
          <w:szCs w:val="21"/>
          <w:highlight w:val="none"/>
        </w:rPr>
        <w:t>3.4电机功率不小于3000W，以便提供更大的破碎动力；</w:t>
      </w:r>
    </w:p>
    <w:p w14:paraId="55CF01DF">
      <w:pPr>
        <w:spacing w:line="360" w:lineRule="auto"/>
        <w:ind w:firstLine="420" w:firstLineChars="200"/>
        <w:jc w:val="left"/>
        <w:rPr>
          <w:bCs/>
          <w:color w:val="auto"/>
          <w:szCs w:val="21"/>
          <w:highlight w:val="none"/>
        </w:rPr>
      </w:pPr>
      <w:r>
        <w:rPr>
          <w:bCs/>
          <w:color w:val="auto"/>
          <w:szCs w:val="21"/>
          <w:highlight w:val="none"/>
        </w:rPr>
        <w:t>▲3.5样品最大处理量：≥500kg/h（不可为区间数据）；</w:t>
      </w:r>
    </w:p>
    <w:p w14:paraId="4055CBF8">
      <w:pPr>
        <w:spacing w:line="360" w:lineRule="auto"/>
        <w:ind w:firstLine="420" w:firstLineChars="200"/>
        <w:jc w:val="left"/>
        <w:rPr>
          <w:bCs/>
          <w:color w:val="auto"/>
          <w:szCs w:val="21"/>
          <w:highlight w:val="none"/>
        </w:rPr>
      </w:pPr>
      <w:r>
        <w:rPr>
          <w:bCs/>
          <w:color w:val="auto"/>
          <w:szCs w:val="21"/>
          <w:highlight w:val="none"/>
        </w:rPr>
        <w:t xml:space="preserve">3.6为有效控制样品出料尺寸，颚板间隙应连续可调，调节范围1mm～25mm或更宽； </w:t>
      </w:r>
    </w:p>
    <w:p w14:paraId="4FA257AD">
      <w:pPr>
        <w:spacing w:line="360" w:lineRule="auto"/>
        <w:ind w:firstLine="420" w:firstLineChars="200"/>
        <w:jc w:val="left"/>
        <w:rPr>
          <w:bCs/>
          <w:color w:val="auto"/>
          <w:szCs w:val="21"/>
          <w:highlight w:val="none"/>
        </w:rPr>
      </w:pPr>
      <w:r>
        <w:rPr>
          <w:bCs/>
          <w:color w:val="auto"/>
          <w:szCs w:val="21"/>
          <w:highlight w:val="none"/>
        </w:rPr>
        <w:t>3.7设备最大转速：≥250转/分；（不可为区间数据）；</w:t>
      </w:r>
    </w:p>
    <w:p w14:paraId="7D55D17C">
      <w:pPr>
        <w:spacing w:line="360" w:lineRule="auto"/>
        <w:ind w:firstLine="420" w:firstLineChars="200"/>
        <w:jc w:val="left"/>
        <w:rPr>
          <w:bCs/>
          <w:color w:val="auto"/>
          <w:szCs w:val="21"/>
          <w:highlight w:val="none"/>
        </w:rPr>
      </w:pPr>
      <w:r>
        <w:rPr>
          <w:bCs/>
          <w:color w:val="auto"/>
          <w:szCs w:val="21"/>
          <w:highlight w:val="none"/>
        </w:rPr>
        <w:t>3.</w:t>
      </w:r>
      <w:r>
        <w:rPr>
          <w:rFonts w:hint="eastAsia"/>
          <w:bCs/>
          <w:color w:val="auto"/>
          <w:szCs w:val="21"/>
          <w:highlight w:val="none"/>
          <w:lang w:val="en-US" w:eastAsia="zh-CN"/>
        </w:rPr>
        <w:t>8</w:t>
      </w:r>
      <w:r>
        <w:rPr>
          <w:bCs/>
          <w:color w:val="auto"/>
          <w:szCs w:val="21"/>
          <w:highlight w:val="none"/>
        </w:rPr>
        <w:t>具备颚板磨损情况提示及零点再校准功能，磨损提示范围-5mm～0或更宽；</w:t>
      </w:r>
    </w:p>
    <w:p w14:paraId="575EB476">
      <w:pPr>
        <w:spacing w:line="360" w:lineRule="auto"/>
        <w:ind w:firstLine="420" w:firstLineChars="200"/>
        <w:jc w:val="left"/>
        <w:rPr>
          <w:bCs/>
          <w:color w:val="auto"/>
          <w:szCs w:val="21"/>
          <w:highlight w:val="none"/>
        </w:rPr>
      </w:pPr>
      <w:r>
        <w:rPr>
          <w:bCs/>
          <w:color w:val="auto"/>
          <w:szCs w:val="21"/>
          <w:highlight w:val="none"/>
        </w:rPr>
        <w:t>3.</w:t>
      </w:r>
      <w:r>
        <w:rPr>
          <w:rFonts w:hint="eastAsia"/>
          <w:bCs/>
          <w:color w:val="auto"/>
          <w:szCs w:val="21"/>
          <w:highlight w:val="none"/>
          <w:lang w:val="en-US" w:eastAsia="zh-CN"/>
        </w:rPr>
        <w:t>9</w:t>
      </w:r>
      <w:r>
        <w:rPr>
          <w:bCs/>
          <w:color w:val="auto"/>
          <w:szCs w:val="21"/>
          <w:highlight w:val="none"/>
        </w:rPr>
        <w:t xml:space="preserve">进料口漏斗具有防卡、防回溅功能设计； </w:t>
      </w:r>
    </w:p>
    <w:p w14:paraId="39287DC3">
      <w:pPr>
        <w:spacing w:line="360" w:lineRule="auto"/>
        <w:ind w:firstLine="420" w:firstLineChars="200"/>
        <w:jc w:val="left"/>
        <w:rPr>
          <w:bCs/>
          <w:color w:val="auto"/>
          <w:szCs w:val="21"/>
          <w:highlight w:val="none"/>
        </w:rPr>
      </w:pPr>
      <w:r>
        <w:rPr>
          <w:bCs/>
          <w:color w:val="auto"/>
          <w:szCs w:val="21"/>
          <w:highlight w:val="none"/>
        </w:rPr>
        <w:t>3.</w:t>
      </w:r>
      <w:r>
        <w:rPr>
          <w:rFonts w:hint="eastAsia"/>
          <w:bCs/>
          <w:color w:val="auto"/>
          <w:szCs w:val="21"/>
          <w:highlight w:val="none"/>
          <w:lang w:val="en-US" w:eastAsia="zh-CN"/>
        </w:rPr>
        <w:t>10</w:t>
      </w:r>
      <w:r>
        <w:rPr>
          <w:bCs/>
          <w:color w:val="auto"/>
          <w:szCs w:val="21"/>
          <w:highlight w:val="none"/>
        </w:rPr>
        <w:t>具备破碎腔过载保护（入料过多或硬度过大时）及电机过载保护功能；</w:t>
      </w:r>
    </w:p>
    <w:p w14:paraId="00DA3F23">
      <w:pPr>
        <w:spacing w:line="360" w:lineRule="auto"/>
        <w:ind w:firstLine="420" w:firstLineChars="200"/>
        <w:jc w:val="left"/>
        <w:rPr>
          <w:bCs/>
          <w:color w:val="auto"/>
          <w:szCs w:val="21"/>
          <w:highlight w:val="none"/>
        </w:rPr>
      </w:pPr>
      <w:r>
        <w:rPr>
          <w:bCs/>
          <w:color w:val="auto"/>
          <w:szCs w:val="21"/>
          <w:highlight w:val="none"/>
        </w:rPr>
        <w:t>3.1</w:t>
      </w:r>
      <w:r>
        <w:rPr>
          <w:rFonts w:hint="eastAsia"/>
          <w:bCs/>
          <w:color w:val="auto"/>
          <w:szCs w:val="21"/>
          <w:highlight w:val="none"/>
          <w:lang w:val="en-US" w:eastAsia="zh-CN"/>
        </w:rPr>
        <w:t>1</w:t>
      </w:r>
      <w:r>
        <w:rPr>
          <w:bCs/>
          <w:color w:val="auto"/>
          <w:szCs w:val="21"/>
          <w:highlight w:val="none"/>
        </w:rPr>
        <w:t>颚板宽度≥130mm（不可为区间数据）；</w:t>
      </w:r>
    </w:p>
    <w:p w14:paraId="278C9ECC">
      <w:pPr>
        <w:spacing w:line="360" w:lineRule="auto"/>
        <w:ind w:firstLine="420" w:firstLineChars="200"/>
        <w:jc w:val="left"/>
        <w:rPr>
          <w:bCs/>
          <w:color w:val="auto"/>
          <w:szCs w:val="21"/>
          <w:highlight w:val="none"/>
        </w:rPr>
      </w:pPr>
      <w:r>
        <w:rPr>
          <w:bCs/>
          <w:color w:val="auto"/>
          <w:szCs w:val="21"/>
          <w:highlight w:val="none"/>
        </w:rPr>
        <w:t>3.1</w:t>
      </w:r>
      <w:r>
        <w:rPr>
          <w:rFonts w:hint="eastAsia"/>
          <w:bCs/>
          <w:color w:val="auto"/>
          <w:szCs w:val="21"/>
          <w:highlight w:val="none"/>
          <w:lang w:val="en-US" w:eastAsia="zh-CN"/>
        </w:rPr>
        <w:t>2</w:t>
      </w:r>
      <w:r>
        <w:rPr>
          <w:bCs/>
          <w:color w:val="auto"/>
          <w:szCs w:val="21"/>
          <w:highlight w:val="none"/>
        </w:rPr>
        <w:t>破碎腔可直接清洁（具体描述清洁方法）；</w:t>
      </w:r>
    </w:p>
    <w:p w14:paraId="35B465D4">
      <w:pPr>
        <w:spacing w:line="360" w:lineRule="auto"/>
        <w:ind w:firstLine="420" w:firstLineChars="200"/>
        <w:jc w:val="left"/>
        <w:rPr>
          <w:bCs/>
          <w:color w:val="auto"/>
          <w:szCs w:val="21"/>
          <w:highlight w:val="none"/>
        </w:rPr>
      </w:pPr>
      <w:r>
        <w:rPr>
          <w:bCs/>
          <w:color w:val="auto"/>
          <w:szCs w:val="21"/>
          <w:highlight w:val="none"/>
        </w:rPr>
        <w:t>3.1</w:t>
      </w:r>
      <w:r>
        <w:rPr>
          <w:rFonts w:hint="eastAsia"/>
          <w:bCs/>
          <w:color w:val="auto"/>
          <w:szCs w:val="21"/>
          <w:highlight w:val="none"/>
          <w:lang w:val="en-US" w:eastAsia="zh-CN"/>
        </w:rPr>
        <w:t>3</w:t>
      </w:r>
      <w:r>
        <w:rPr>
          <w:bCs/>
          <w:color w:val="auto"/>
          <w:szCs w:val="21"/>
          <w:highlight w:val="none"/>
        </w:rPr>
        <w:t>需配置有外接可更换的润滑剂注入系统；</w:t>
      </w:r>
    </w:p>
    <w:p w14:paraId="7ABA1E2E">
      <w:pPr>
        <w:spacing w:line="360" w:lineRule="auto"/>
        <w:ind w:firstLine="420" w:firstLineChars="200"/>
        <w:jc w:val="left"/>
        <w:rPr>
          <w:bCs/>
          <w:color w:val="auto"/>
          <w:szCs w:val="21"/>
          <w:highlight w:val="none"/>
        </w:rPr>
      </w:pPr>
      <w:r>
        <w:rPr>
          <w:bCs/>
          <w:color w:val="auto"/>
          <w:szCs w:val="21"/>
          <w:highlight w:val="none"/>
        </w:rPr>
        <w:t>3.1</w:t>
      </w:r>
      <w:r>
        <w:rPr>
          <w:rFonts w:hint="eastAsia"/>
          <w:bCs/>
          <w:color w:val="auto"/>
          <w:szCs w:val="21"/>
          <w:highlight w:val="none"/>
          <w:lang w:val="en-US" w:eastAsia="zh-CN"/>
        </w:rPr>
        <w:t>4</w:t>
      </w:r>
      <w:r>
        <w:rPr>
          <w:bCs/>
          <w:color w:val="auto"/>
          <w:szCs w:val="21"/>
          <w:highlight w:val="none"/>
        </w:rPr>
        <w:t>有除尘接口，接口外径≥30mm；</w:t>
      </w:r>
    </w:p>
    <w:p w14:paraId="230CA81B">
      <w:pPr>
        <w:spacing w:line="360" w:lineRule="auto"/>
        <w:ind w:firstLine="420" w:firstLineChars="200"/>
        <w:jc w:val="left"/>
        <w:rPr>
          <w:bCs/>
          <w:color w:val="auto"/>
          <w:szCs w:val="21"/>
          <w:highlight w:val="none"/>
        </w:rPr>
      </w:pPr>
      <w:r>
        <w:rPr>
          <w:bCs/>
          <w:color w:val="auto"/>
          <w:szCs w:val="21"/>
          <w:highlight w:val="none"/>
        </w:rPr>
        <w:t>3.1</w:t>
      </w:r>
      <w:r>
        <w:rPr>
          <w:rFonts w:hint="eastAsia"/>
          <w:bCs/>
          <w:color w:val="auto"/>
          <w:szCs w:val="21"/>
          <w:highlight w:val="none"/>
          <w:lang w:val="en-US" w:eastAsia="zh-CN"/>
        </w:rPr>
        <w:t>5</w:t>
      </w:r>
      <w:r>
        <w:rPr>
          <w:bCs/>
          <w:color w:val="auto"/>
          <w:szCs w:val="21"/>
          <w:highlight w:val="none"/>
        </w:rPr>
        <w:t>标准样品收集槽≥25L，带安全锁，可密封连接更大容量收集槽；</w:t>
      </w:r>
    </w:p>
    <w:p w14:paraId="439A5C1F">
      <w:pPr>
        <w:spacing w:line="360" w:lineRule="auto"/>
        <w:ind w:firstLine="420" w:firstLineChars="200"/>
        <w:jc w:val="left"/>
        <w:rPr>
          <w:bCs/>
          <w:color w:val="auto"/>
          <w:szCs w:val="21"/>
          <w:highlight w:val="none"/>
        </w:rPr>
      </w:pPr>
      <w:r>
        <w:rPr>
          <w:bCs/>
          <w:color w:val="auto"/>
          <w:szCs w:val="21"/>
          <w:highlight w:val="none"/>
        </w:rPr>
        <w:t>3.1</w:t>
      </w:r>
      <w:r>
        <w:rPr>
          <w:rFonts w:hint="eastAsia"/>
          <w:bCs/>
          <w:color w:val="auto"/>
          <w:szCs w:val="21"/>
          <w:highlight w:val="none"/>
          <w:lang w:val="en-US" w:eastAsia="zh-CN"/>
        </w:rPr>
        <w:t>6</w:t>
      </w:r>
      <w:r>
        <w:rPr>
          <w:bCs/>
          <w:color w:val="auto"/>
          <w:szCs w:val="21"/>
          <w:highlight w:val="none"/>
        </w:rPr>
        <w:t xml:space="preserve">设备自重≥500公斤，更好保证运行稳定性； </w:t>
      </w:r>
    </w:p>
    <w:p w14:paraId="5E0BEFB4">
      <w:pPr>
        <w:spacing w:line="360" w:lineRule="auto"/>
        <w:ind w:firstLine="420" w:firstLineChars="200"/>
        <w:jc w:val="left"/>
        <w:rPr>
          <w:bCs/>
          <w:color w:val="auto"/>
          <w:szCs w:val="21"/>
          <w:highlight w:val="none"/>
        </w:rPr>
      </w:pPr>
      <w:r>
        <w:rPr>
          <w:bCs/>
          <w:color w:val="auto"/>
          <w:szCs w:val="21"/>
          <w:highlight w:val="none"/>
        </w:rPr>
        <w:t>3.1</w:t>
      </w:r>
      <w:r>
        <w:rPr>
          <w:rFonts w:hint="eastAsia"/>
          <w:bCs/>
          <w:color w:val="auto"/>
          <w:szCs w:val="21"/>
          <w:highlight w:val="none"/>
          <w:lang w:val="en-US" w:eastAsia="zh-CN"/>
        </w:rPr>
        <w:t>7</w:t>
      </w:r>
      <w:r>
        <w:rPr>
          <w:bCs/>
          <w:color w:val="auto"/>
          <w:szCs w:val="21"/>
          <w:highlight w:val="none"/>
        </w:rPr>
        <w:t>外壳和框架为模块化设计，便于维护保养。</w:t>
      </w:r>
    </w:p>
    <w:p w14:paraId="0BF0C93C">
      <w:pPr>
        <w:spacing w:line="360" w:lineRule="auto"/>
        <w:ind w:firstLine="420" w:firstLineChars="200"/>
        <w:jc w:val="left"/>
        <w:rPr>
          <w:bCs/>
          <w:color w:val="auto"/>
          <w:szCs w:val="21"/>
          <w:highlight w:val="none"/>
        </w:rPr>
      </w:pPr>
      <w:r>
        <w:rPr>
          <w:bCs/>
          <w:color w:val="auto"/>
          <w:szCs w:val="21"/>
          <w:highlight w:val="none"/>
        </w:rPr>
        <w:t>4、配置清单</w:t>
      </w:r>
    </w:p>
    <w:p w14:paraId="39BB6EF1">
      <w:pPr>
        <w:spacing w:line="360" w:lineRule="auto"/>
        <w:ind w:firstLine="420" w:firstLineChars="200"/>
        <w:jc w:val="left"/>
        <w:rPr>
          <w:bCs/>
          <w:color w:val="auto"/>
          <w:szCs w:val="21"/>
          <w:highlight w:val="none"/>
        </w:rPr>
      </w:pPr>
      <w:r>
        <w:rPr>
          <w:bCs/>
          <w:color w:val="auto"/>
          <w:szCs w:val="21"/>
          <w:highlight w:val="none"/>
        </w:rPr>
        <w:t>4.1、主机1台；</w:t>
      </w:r>
    </w:p>
    <w:p w14:paraId="1B0E5DD4">
      <w:pPr>
        <w:spacing w:line="360" w:lineRule="auto"/>
        <w:ind w:firstLine="420" w:firstLineChars="200"/>
        <w:jc w:val="left"/>
        <w:rPr>
          <w:bCs/>
          <w:color w:val="auto"/>
          <w:szCs w:val="21"/>
          <w:highlight w:val="none"/>
        </w:rPr>
      </w:pPr>
      <w:r>
        <w:rPr>
          <w:bCs/>
          <w:color w:val="auto"/>
          <w:szCs w:val="21"/>
          <w:highlight w:val="none"/>
        </w:rPr>
        <w:t>4.2、颚板等相关套件2套（高锰钢-锰13）。</w:t>
      </w:r>
    </w:p>
    <w:p w14:paraId="0CB0823A">
      <w:pPr>
        <w:spacing w:line="360" w:lineRule="auto"/>
        <w:ind w:firstLine="420" w:firstLineChars="200"/>
        <w:jc w:val="left"/>
        <w:rPr>
          <w:bCs/>
          <w:color w:val="auto"/>
          <w:szCs w:val="21"/>
          <w:highlight w:val="none"/>
        </w:rPr>
      </w:pPr>
      <w:r>
        <w:rPr>
          <w:bCs/>
          <w:color w:val="auto"/>
          <w:szCs w:val="21"/>
          <w:highlight w:val="none"/>
        </w:rPr>
        <w:t>5、 备品备件：维修工具及清洁工具。</w:t>
      </w:r>
    </w:p>
    <w:p w14:paraId="4F69CFBD">
      <w:pPr>
        <w:spacing w:line="360" w:lineRule="auto"/>
        <w:ind w:firstLine="422" w:firstLineChars="200"/>
        <w:jc w:val="left"/>
        <w:rPr>
          <w:b/>
          <w:color w:val="auto"/>
          <w:szCs w:val="21"/>
          <w:highlight w:val="none"/>
        </w:rPr>
      </w:pPr>
      <w:r>
        <w:rPr>
          <w:b/>
          <w:color w:val="auto"/>
          <w:szCs w:val="21"/>
          <w:highlight w:val="none"/>
        </w:rPr>
        <w:t>（四）盘式研磨仪技术需求</w:t>
      </w:r>
    </w:p>
    <w:p w14:paraId="796C5EBE">
      <w:pPr>
        <w:spacing w:line="360" w:lineRule="auto"/>
        <w:ind w:firstLine="420" w:firstLineChars="200"/>
        <w:jc w:val="left"/>
        <w:rPr>
          <w:bCs/>
          <w:color w:val="auto"/>
          <w:szCs w:val="21"/>
          <w:highlight w:val="none"/>
        </w:rPr>
      </w:pPr>
      <w:r>
        <w:rPr>
          <w:bCs/>
          <w:color w:val="auto"/>
          <w:szCs w:val="21"/>
          <w:highlight w:val="none"/>
        </w:rPr>
        <w:t>数量：2台（套）</w:t>
      </w:r>
    </w:p>
    <w:p w14:paraId="48B71350">
      <w:pPr>
        <w:spacing w:line="360" w:lineRule="auto"/>
        <w:ind w:firstLine="420" w:firstLineChars="200"/>
        <w:jc w:val="left"/>
        <w:rPr>
          <w:bCs/>
          <w:color w:val="auto"/>
          <w:szCs w:val="21"/>
          <w:highlight w:val="none"/>
        </w:rPr>
      </w:pPr>
      <w:r>
        <w:rPr>
          <w:bCs/>
          <w:color w:val="auto"/>
          <w:szCs w:val="21"/>
          <w:highlight w:val="none"/>
        </w:rPr>
        <w:t>1、主要用途：矿石、煤炭、铜精矿等 材料样品的研磨制备。</w:t>
      </w:r>
    </w:p>
    <w:p w14:paraId="55BC89C6">
      <w:pPr>
        <w:spacing w:line="360" w:lineRule="auto"/>
        <w:ind w:firstLine="420" w:firstLineChars="200"/>
        <w:jc w:val="left"/>
        <w:rPr>
          <w:bCs/>
          <w:color w:val="auto"/>
          <w:szCs w:val="21"/>
          <w:highlight w:val="none"/>
        </w:rPr>
      </w:pPr>
      <w:r>
        <w:rPr>
          <w:bCs/>
          <w:color w:val="auto"/>
          <w:szCs w:val="21"/>
          <w:highlight w:val="none"/>
        </w:rPr>
        <w:t>2、工作条件：</w:t>
      </w:r>
    </w:p>
    <w:p w14:paraId="3CC8535B">
      <w:pPr>
        <w:spacing w:line="360" w:lineRule="auto"/>
        <w:ind w:firstLine="420" w:firstLineChars="200"/>
        <w:jc w:val="left"/>
        <w:rPr>
          <w:bCs/>
          <w:color w:val="auto"/>
          <w:szCs w:val="21"/>
          <w:highlight w:val="none"/>
        </w:rPr>
      </w:pPr>
      <w:r>
        <w:rPr>
          <w:bCs/>
          <w:color w:val="auto"/>
          <w:szCs w:val="21"/>
          <w:highlight w:val="none"/>
        </w:rPr>
        <w:t>2.1电源：380V/50Hz</w:t>
      </w:r>
    </w:p>
    <w:p w14:paraId="07FFA2E8">
      <w:pPr>
        <w:spacing w:line="360" w:lineRule="auto"/>
        <w:ind w:firstLine="420" w:firstLineChars="200"/>
        <w:jc w:val="left"/>
        <w:rPr>
          <w:bCs/>
          <w:color w:val="auto"/>
          <w:szCs w:val="21"/>
          <w:highlight w:val="none"/>
        </w:rPr>
      </w:pPr>
      <w:r>
        <w:rPr>
          <w:bCs/>
          <w:color w:val="auto"/>
          <w:szCs w:val="21"/>
          <w:highlight w:val="none"/>
        </w:rPr>
        <w:t>2.2温度：0～30℃</w:t>
      </w:r>
    </w:p>
    <w:p w14:paraId="2958D6FE">
      <w:pPr>
        <w:spacing w:line="360" w:lineRule="auto"/>
        <w:ind w:firstLine="420" w:firstLineChars="200"/>
        <w:jc w:val="left"/>
        <w:rPr>
          <w:bCs/>
          <w:color w:val="auto"/>
          <w:szCs w:val="21"/>
          <w:highlight w:val="none"/>
        </w:rPr>
      </w:pPr>
      <w:r>
        <w:rPr>
          <w:bCs/>
          <w:color w:val="auto"/>
          <w:szCs w:val="21"/>
          <w:highlight w:val="none"/>
        </w:rPr>
        <w:t>2.3相对湿度：≤80%</w:t>
      </w:r>
    </w:p>
    <w:p w14:paraId="78C78224">
      <w:pPr>
        <w:spacing w:line="360" w:lineRule="auto"/>
        <w:ind w:firstLine="420" w:firstLineChars="200"/>
        <w:jc w:val="left"/>
        <w:rPr>
          <w:bCs/>
          <w:color w:val="auto"/>
          <w:szCs w:val="21"/>
          <w:highlight w:val="none"/>
        </w:rPr>
      </w:pPr>
      <w:r>
        <w:rPr>
          <w:bCs/>
          <w:color w:val="auto"/>
          <w:szCs w:val="21"/>
          <w:highlight w:val="none"/>
        </w:rPr>
        <w:t>3、技术指标要求：</w:t>
      </w:r>
    </w:p>
    <w:p w14:paraId="16DD6A86">
      <w:pPr>
        <w:spacing w:line="360" w:lineRule="auto"/>
        <w:ind w:firstLine="420" w:firstLineChars="200"/>
        <w:jc w:val="left"/>
        <w:rPr>
          <w:bCs/>
          <w:color w:val="auto"/>
          <w:szCs w:val="21"/>
          <w:highlight w:val="none"/>
        </w:rPr>
      </w:pPr>
      <w:r>
        <w:rPr>
          <w:bCs/>
          <w:color w:val="auto"/>
          <w:szCs w:val="21"/>
          <w:highlight w:val="none"/>
        </w:rPr>
        <w:t>3.1产品需符合</w:t>
      </w:r>
      <w:r>
        <w:rPr>
          <w:rFonts w:hint="eastAsia"/>
          <w:bCs/>
          <w:color w:val="auto"/>
          <w:szCs w:val="21"/>
          <w:highlight w:val="none"/>
        </w:rPr>
        <w:t>GB/T14263-2010、</w:t>
      </w:r>
      <w:r>
        <w:rPr>
          <w:bCs/>
          <w:color w:val="auto"/>
          <w:szCs w:val="21"/>
          <w:highlight w:val="none"/>
        </w:rPr>
        <w:t>ISO3082</w:t>
      </w:r>
      <w:r>
        <w:rPr>
          <w:rFonts w:hint="eastAsia"/>
          <w:bCs/>
          <w:color w:val="auto"/>
          <w:szCs w:val="21"/>
          <w:highlight w:val="none"/>
        </w:rPr>
        <w:t>:</w:t>
      </w:r>
      <w:r>
        <w:rPr>
          <w:bCs/>
          <w:color w:val="auto"/>
          <w:szCs w:val="21"/>
          <w:highlight w:val="none"/>
        </w:rPr>
        <w:t>2017、GB/T474-2008等标准的技术要求；</w:t>
      </w:r>
    </w:p>
    <w:p w14:paraId="4BB66E8E">
      <w:pPr>
        <w:spacing w:line="360" w:lineRule="auto"/>
        <w:ind w:firstLine="420" w:firstLineChars="200"/>
        <w:jc w:val="left"/>
        <w:rPr>
          <w:bCs/>
          <w:color w:val="auto"/>
          <w:szCs w:val="21"/>
          <w:highlight w:val="none"/>
        </w:rPr>
      </w:pPr>
      <w:r>
        <w:rPr>
          <w:bCs/>
          <w:color w:val="auto"/>
          <w:szCs w:val="21"/>
          <w:highlight w:val="none"/>
        </w:rPr>
        <w:t>3.2 适应样品粒度≥6mm</w:t>
      </w:r>
    </w:p>
    <w:p w14:paraId="069D2FE0">
      <w:pPr>
        <w:spacing w:line="360" w:lineRule="auto"/>
        <w:ind w:firstLine="420" w:firstLineChars="200"/>
        <w:jc w:val="left"/>
        <w:rPr>
          <w:bCs/>
          <w:color w:val="auto"/>
          <w:szCs w:val="21"/>
          <w:highlight w:val="none"/>
        </w:rPr>
      </w:pPr>
      <w:r>
        <w:rPr>
          <w:bCs/>
          <w:color w:val="auto"/>
          <w:szCs w:val="21"/>
          <w:highlight w:val="none"/>
        </w:rPr>
        <w:t>▲3.3最终出样尺寸＜50μm（d90 ＜ 50μm）；</w:t>
      </w:r>
    </w:p>
    <w:p w14:paraId="18AED8A3">
      <w:pPr>
        <w:spacing w:line="360" w:lineRule="auto"/>
        <w:ind w:firstLine="420" w:firstLineChars="200"/>
        <w:jc w:val="left"/>
        <w:rPr>
          <w:bCs/>
          <w:color w:val="auto"/>
          <w:szCs w:val="21"/>
          <w:highlight w:val="none"/>
        </w:rPr>
      </w:pPr>
      <w:r>
        <w:rPr>
          <w:bCs/>
          <w:color w:val="auto"/>
          <w:szCs w:val="21"/>
          <w:highlight w:val="none"/>
        </w:rPr>
        <w:t>3.4 可设置间歇式研磨方式；</w:t>
      </w:r>
    </w:p>
    <w:p w14:paraId="5E36247E">
      <w:pPr>
        <w:spacing w:line="360" w:lineRule="auto"/>
        <w:ind w:firstLine="420" w:firstLineChars="200"/>
        <w:jc w:val="left"/>
        <w:rPr>
          <w:bCs/>
          <w:color w:val="auto"/>
          <w:szCs w:val="21"/>
          <w:highlight w:val="none"/>
        </w:rPr>
      </w:pPr>
      <w:r>
        <w:rPr>
          <w:bCs/>
          <w:color w:val="auto"/>
          <w:szCs w:val="21"/>
          <w:highlight w:val="none"/>
        </w:rPr>
        <w:t>3.5 可研磨干料（烘干后样品）和湿料（未烘干处理的样品）。（请具体描述研磨湿料的技术）；</w:t>
      </w:r>
    </w:p>
    <w:p w14:paraId="3046B94F">
      <w:pPr>
        <w:spacing w:line="360" w:lineRule="auto"/>
        <w:ind w:firstLine="420" w:firstLineChars="200"/>
        <w:jc w:val="left"/>
        <w:rPr>
          <w:bCs/>
          <w:color w:val="auto"/>
          <w:szCs w:val="21"/>
          <w:highlight w:val="none"/>
        </w:rPr>
      </w:pPr>
      <w:r>
        <w:rPr>
          <w:bCs/>
          <w:color w:val="auto"/>
          <w:szCs w:val="21"/>
          <w:highlight w:val="none"/>
        </w:rPr>
        <w:t>3.6为了保证样品研磨均匀，设备需同时具备正转和反转的功能 ；</w:t>
      </w:r>
    </w:p>
    <w:p w14:paraId="67AE7DE1">
      <w:pPr>
        <w:spacing w:line="360" w:lineRule="auto"/>
        <w:ind w:firstLine="420" w:firstLineChars="200"/>
        <w:jc w:val="left"/>
        <w:rPr>
          <w:bCs/>
          <w:color w:val="auto"/>
          <w:szCs w:val="21"/>
          <w:highlight w:val="none"/>
        </w:rPr>
      </w:pPr>
      <w:r>
        <w:rPr>
          <w:bCs/>
          <w:color w:val="auto"/>
          <w:szCs w:val="21"/>
          <w:highlight w:val="none"/>
        </w:rPr>
        <w:t>▲3.7 有可提示模块化报错功能，方便检查和排除故障包含电子元件故障和机械配件故障；</w:t>
      </w:r>
    </w:p>
    <w:p w14:paraId="4752854B">
      <w:pPr>
        <w:spacing w:line="360" w:lineRule="auto"/>
        <w:ind w:firstLine="420" w:firstLineChars="200"/>
        <w:jc w:val="left"/>
        <w:rPr>
          <w:bCs/>
          <w:color w:val="auto"/>
          <w:szCs w:val="21"/>
          <w:highlight w:val="none"/>
        </w:rPr>
      </w:pPr>
      <w:r>
        <w:rPr>
          <w:bCs/>
          <w:color w:val="auto"/>
          <w:szCs w:val="21"/>
          <w:highlight w:val="none"/>
        </w:rPr>
        <w:t>▲3.8可适配800ml和2000ml的研磨罐；</w:t>
      </w:r>
    </w:p>
    <w:p w14:paraId="37F65811">
      <w:pPr>
        <w:spacing w:line="360" w:lineRule="auto"/>
        <w:ind w:firstLine="420" w:firstLineChars="200"/>
        <w:jc w:val="left"/>
        <w:rPr>
          <w:bCs/>
          <w:color w:val="auto"/>
          <w:szCs w:val="21"/>
          <w:highlight w:val="none"/>
        </w:rPr>
      </w:pPr>
      <w:r>
        <w:rPr>
          <w:bCs/>
          <w:color w:val="auto"/>
          <w:szCs w:val="21"/>
          <w:highlight w:val="none"/>
        </w:rPr>
        <w:t>3.9有安全保护功能（设备运行时无法开盖，设备运行故障时自动断电），传感器识别功能，手动解锁功能；</w:t>
      </w:r>
    </w:p>
    <w:p w14:paraId="1E49EFE9">
      <w:pPr>
        <w:spacing w:line="360" w:lineRule="auto"/>
        <w:ind w:firstLine="420" w:firstLineChars="200"/>
        <w:jc w:val="left"/>
        <w:rPr>
          <w:bCs/>
          <w:color w:val="auto"/>
          <w:szCs w:val="21"/>
          <w:highlight w:val="none"/>
        </w:rPr>
      </w:pPr>
      <w:r>
        <w:rPr>
          <w:bCs/>
          <w:color w:val="auto"/>
          <w:szCs w:val="21"/>
          <w:highlight w:val="none"/>
        </w:rPr>
        <w:t>3.10为保证运行安全，研磨罐底座和顶盖有防滑、防转功能，盖子和底座需有防扭锁；</w:t>
      </w:r>
    </w:p>
    <w:p w14:paraId="17040BB7">
      <w:pPr>
        <w:spacing w:line="360" w:lineRule="auto"/>
        <w:ind w:firstLine="420" w:firstLineChars="200"/>
        <w:jc w:val="left"/>
        <w:rPr>
          <w:bCs/>
          <w:color w:val="auto"/>
          <w:szCs w:val="21"/>
          <w:highlight w:val="none"/>
        </w:rPr>
      </w:pPr>
      <w:r>
        <w:rPr>
          <w:bCs/>
          <w:color w:val="auto"/>
          <w:szCs w:val="21"/>
          <w:highlight w:val="none"/>
        </w:rPr>
        <w:t>3.11研磨罐材质可以是硬质钢、碳化钨、高锰钢，必须满足矿石等硬质材料的研磨需求。</w:t>
      </w:r>
    </w:p>
    <w:p w14:paraId="54228C8A">
      <w:pPr>
        <w:spacing w:line="360" w:lineRule="auto"/>
        <w:ind w:firstLine="420" w:firstLineChars="200"/>
        <w:jc w:val="left"/>
        <w:rPr>
          <w:bCs/>
          <w:color w:val="auto"/>
          <w:szCs w:val="21"/>
          <w:highlight w:val="none"/>
        </w:rPr>
      </w:pPr>
      <w:r>
        <w:rPr>
          <w:bCs/>
          <w:color w:val="auto"/>
          <w:szCs w:val="21"/>
          <w:highlight w:val="none"/>
        </w:rPr>
        <w:t>4、配置清单</w:t>
      </w:r>
    </w:p>
    <w:p w14:paraId="227D43A0">
      <w:pPr>
        <w:spacing w:line="360" w:lineRule="auto"/>
        <w:ind w:firstLine="420" w:firstLineChars="200"/>
        <w:jc w:val="left"/>
        <w:rPr>
          <w:bCs/>
          <w:color w:val="auto"/>
          <w:szCs w:val="21"/>
          <w:highlight w:val="none"/>
        </w:rPr>
      </w:pPr>
      <w:r>
        <w:rPr>
          <w:bCs/>
          <w:color w:val="auto"/>
          <w:szCs w:val="21"/>
          <w:highlight w:val="none"/>
        </w:rPr>
        <w:t>4.1、主机1台；</w:t>
      </w:r>
    </w:p>
    <w:p w14:paraId="4867D286">
      <w:pPr>
        <w:spacing w:line="360" w:lineRule="auto"/>
        <w:ind w:firstLine="420" w:firstLineChars="200"/>
        <w:jc w:val="left"/>
        <w:rPr>
          <w:bCs/>
          <w:color w:val="auto"/>
          <w:szCs w:val="21"/>
          <w:highlight w:val="none"/>
        </w:rPr>
      </w:pPr>
      <w:r>
        <w:rPr>
          <w:bCs/>
          <w:color w:val="auto"/>
          <w:szCs w:val="21"/>
          <w:highlight w:val="none"/>
        </w:rPr>
        <w:t xml:space="preserve">4.2、800ml和2000ml研磨罐各一套。 </w:t>
      </w:r>
    </w:p>
    <w:p w14:paraId="67519D84">
      <w:pPr>
        <w:spacing w:line="360" w:lineRule="auto"/>
        <w:ind w:firstLine="420" w:firstLineChars="200"/>
        <w:jc w:val="left"/>
        <w:rPr>
          <w:bCs/>
          <w:color w:val="auto"/>
          <w:szCs w:val="21"/>
          <w:highlight w:val="none"/>
        </w:rPr>
      </w:pPr>
      <w:r>
        <w:rPr>
          <w:bCs/>
          <w:color w:val="auto"/>
          <w:szCs w:val="21"/>
          <w:highlight w:val="none"/>
        </w:rPr>
        <w:t>5、 备品备件：</w:t>
      </w:r>
    </w:p>
    <w:p w14:paraId="0E4190E0">
      <w:pPr>
        <w:spacing w:line="360" w:lineRule="auto"/>
        <w:ind w:firstLine="420" w:firstLineChars="200"/>
        <w:jc w:val="left"/>
        <w:rPr>
          <w:bCs/>
          <w:color w:val="auto"/>
          <w:szCs w:val="21"/>
          <w:highlight w:val="none"/>
        </w:rPr>
      </w:pPr>
      <w:r>
        <w:rPr>
          <w:bCs/>
          <w:color w:val="auto"/>
          <w:szCs w:val="21"/>
          <w:highlight w:val="none"/>
        </w:rPr>
        <w:t>5.1密封件2套；</w:t>
      </w:r>
    </w:p>
    <w:p w14:paraId="782E4CBE">
      <w:pPr>
        <w:spacing w:line="360" w:lineRule="auto"/>
        <w:ind w:firstLine="420" w:firstLineChars="200"/>
        <w:jc w:val="left"/>
        <w:rPr>
          <w:bCs/>
          <w:color w:val="auto"/>
          <w:szCs w:val="21"/>
          <w:highlight w:val="none"/>
        </w:rPr>
      </w:pPr>
      <w:r>
        <w:rPr>
          <w:bCs/>
          <w:color w:val="auto"/>
          <w:szCs w:val="21"/>
          <w:highlight w:val="none"/>
        </w:rPr>
        <w:t>5.2研磨罐底垫5个（如果有底垫）；</w:t>
      </w:r>
    </w:p>
    <w:p w14:paraId="6E53245A">
      <w:pPr>
        <w:spacing w:line="360" w:lineRule="auto"/>
        <w:ind w:firstLine="420" w:firstLineChars="200"/>
        <w:jc w:val="left"/>
        <w:rPr>
          <w:b/>
          <w:color w:val="auto"/>
          <w:szCs w:val="21"/>
          <w:highlight w:val="none"/>
        </w:rPr>
      </w:pPr>
      <w:r>
        <w:rPr>
          <w:bCs/>
          <w:color w:val="auto"/>
          <w:szCs w:val="21"/>
          <w:highlight w:val="none"/>
        </w:rPr>
        <w:t>5.3 手动解锁钥匙1套。</w:t>
      </w:r>
    </w:p>
    <w:p w14:paraId="79341CAA">
      <w:pPr>
        <w:numPr>
          <w:ilvl w:val="0"/>
          <w:numId w:val="5"/>
        </w:numPr>
        <w:spacing w:line="360" w:lineRule="auto"/>
        <w:ind w:left="0" w:firstLine="422" w:firstLineChars="200"/>
        <w:outlineLvl w:val="1"/>
        <w:rPr>
          <w:rFonts w:hint="eastAsia" w:ascii="仿宋" w:cs="仿宋"/>
          <w:b/>
          <w:bCs/>
          <w:color w:val="auto"/>
          <w:kern w:val="0"/>
          <w:szCs w:val="21"/>
          <w:highlight w:val="none"/>
          <w:lang w:bidi="ar-SA"/>
        </w:rPr>
      </w:pPr>
      <w:r>
        <w:rPr>
          <w:rFonts w:hint="eastAsia" w:ascii="仿宋" w:cs="仿宋"/>
          <w:b/>
          <w:bCs/>
          <w:color w:val="auto"/>
          <w:kern w:val="0"/>
          <w:szCs w:val="21"/>
          <w:highlight w:val="none"/>
          <w:lang w:bidi="ar-SA"/>
        </w:rPr>
        <w:t>相关要求</w:t>
      </w:r>
    </w:p>
    <w:p w14:paraId="44CBD1D4">
      <w:pPr>
        <w:numPr>
          <w:ilvl w:val="0"/>
          <w:numId w:val="6"/>
        </w:numPr>
        <w:spacing w:line="360" w:lineRule="auto"/>
        <w:ind w:left="0" w:firstLine="420" w:firstLineChars="200"/>
        <w:rPr>
          <w:rFonts w:hint="eastAsia"/>
          <w:color w:val="auto"/>
          <w:highlight w:val="none"/>
        </w:rPr>
      </w:pPr>
      <w:r>
        <w:rPr>
          <w:rFonts w:hint="eastAsia"/>
          <w:color w:val="auto"/>
          <w:highlight w:val="none"/>
        </w:rPr>
        <w:t>全自动测汞仪1台（预算价格59万元）、盘式研磨仪2台（单价预算价格49万元）、颚式破碎机2台（单价预算价格分别为43万元、64万元）。</w:t>
      </w:r>
    </w:p>
    <w:p w14:paraId="3D31B839">
      <w:pPr>
        <w:numPr>
          <w:ilvl w:val="0"/>
          <w:numId w:val="6"/>
        </w:numPr>
        <w:spacing w:line="360" w:lineRule="auto"/>
        <w:ind w:left="0" w:firstLine="420" w:firstLineChars="200"/>
        <w:rPr>
          <w:rFonts w:hint="eastAsia"/>
          <w:color w:val="auto"/>
          <w:highlight w:val="none"/>
        </w:rPr>
      </w:pPr>
      <w:r>
        <w:rPr>
          <w:rFonts w:hint="eastAsia"/>
          <w:color w:val="auto"/>
          <w:highlight w:val="none"/>
        </w:rPr>
        <w:t>投标单价报价超出采购单价预算的，按无效投标处理，具体内容详见招标文件。</w:t>
      </w:r>
    </w:p>
    <w:p w14:paraId="3CD2081C">
      <w:pPr>
        <w:numPr>
          <w:ilvl w:val="0"/>
          <w:numId w:val="6"/>
        </w:numPr>
        <w:spacing w:line="360" w:lineRule="auto"/>
        <w:ind w:left="0" w:firstLine="420" w:firstLineChars="200"/>
        <w:rPr>
          <w:color w:val="auto"/>
          <w:highlight w:val="none"/>
        </w:rPr>
      </w:pPr>
      <w:r>
        <w:rPr>
          <w:rFonts w:hint="eastAsia"/>
          <w:color w:val="auto"/>
          <w:highlight w:val="none"/>
        </w:rPr>
        <w:t>投标</w:t>
      </w:r>
      <w:r>
        <w:rPr>
          <w:rFonts w:hint="eastAsia" w:ascii="仿宋" w:cs="仿宋"/>
          <w:color w:val="auto"/>
          <w:szCs w:val="21"/>
          <w:highlight w:val="none"/>
          <w:lang w:bidi="ar-SA"/>
        </w:rPr>
        <w:t>总价</w:t>
      </w:r>
      <w:r>
        <w:rPr>
          <w:rFonts w:hint="eastAsia"/>
          <w:color w:val="auto"/>
          <w:highlight w:val="none"/>
        </w:rPr>
        <w:t>超过</w:t>
      </w:r>
      <w:r>
        <w:rPr>
          <w:rFonts w:hint="eastAsia" w:ascii="仿宋" w:cs="仿宋"/>
          <w:color w:val="auto"/>
          <w:szCs w:val="21"/>
          <w:highlight w:val="none"/>
          <w:lang w:bidi="ar-SA"/>
        </w:rPr>
        <w:t>预算总金额</w:t>
      </w:r>
      <w:r>
        <w:rPr>
          <w:rFonts w:hint="eastAsia"/>
          <w:color w:val="auto"/>
          <w:highlight w:val="none"/>
        </w:rPr>
        <w:t>的，按无效投标处理。</w:t>
      </w:r>
    </w:p>
    <w:p w14:paraId="3F30128F">
      <w:pPr>
        <w:numPr>
          <w:ilvl w:val="0"/>
          <w:numId w:val="6"/>
        </w:numPr>
        <w:spacing w:line="360" w:lineRule="auto"/>
        <w:ind w:left="0" w:firstLine="420" w:firstLineChars="200"/>
        <w:rPr>
          <w:rFonts w:hint="eastAsia"/>
          <w:color w:val="auto"/>
          <w:highlight w:val="none"/>
        </w:rPr>
      </w:pPr>
      <w:r>
        <w:rPr>
          <w:rFonts w:hint="eastAsia"/>
          <w:color w:val="auto"/>
          <w:highlight w:val="none"/>
        </w:rPr>
        <w:t>采购人在与中标人签订合同前，将一直保留对中标产品进行实物验证的权利：</w:t>
      </w:r>
    </w:p>
    <w:p w14:paraId="50075437">
      <w:pPr>
        <w:spacing w:line="360" w:lineRule="auto"/>
        <w:ind w:left="420" w:leftChars="200"/>
        <w:rPr>
          <w:color w:val="auto"/>
          <w:highlight w:val="none"/>
        </w:rPr>
      </w:pPr>
      <w:r>
        <w:rPr>
          <w:rFonts w:hint="eastAsia"/>
          <w:color w:val="auto"/>
          <w:highlight w:val="none"/>
        </w:rPr>
        <w:t>4.1 如果采购人提出实物验证要求，中标人应在5个工作日内提供中标产品实物（新机、样机、在用机等均可）；</w:t>
      </w:r>
    </w:p>
    <w:p w14:paraId="2581956D">
      <w:pPr>
        <w:spacing w:line="360" w:lineRule="auto"/>
        <w:ind w:left="420" w:leftChars="200"/>
        <w:rPr>
          <w:rFonts w:hint="eastAsia"/>
          <w:color w:val="auto"/>
          <w:highlight w:val="none"/>
        </w:rPr>
      </w:pPr>
      <w:r>
        <w:rPr>
          <w:rFonts w:hint="eastAsia"/>
          <w:color w:val="auto"/>
          <w:highlight w:val="none"/>
        </w:rPr>
        <w:t>4.2 实物验证方式：中标产品实物的技术性能指标与投标文件技术规格偏离表的应答内容逐一比对；</w:t>
      </w:r>
    </w:p>
    <w:p w14:paraId="1899548A">
      <w:pPr>
        <w:spacing w:line="360" w:lineRule="auto"/>
        <w:ind w:left="420" w:leftChars="200"/>
        <w:rPr>
          <w:rFonts w:hint="eastAsia"/>
          <w:color w:val="auto"/>
          <w:highlight w:val="none"/>
        </w:rPr>
      </w:pPr>
      <w:r>
        <w:rPr>
          <w:rFonts w:hint="eastAsia"/>
          <w:color w:val="auto"/>
          <w:highlight w:val="none"/>
        </w:rPr>
        <w:t>4.3 实物验证中出现任何偏差（包括无法在规定时间内提供实物验证机）都将导致中标结果无效。</w:t>
      </w:r>
    </w:p>
    <w:p w14:paraId="0CBEFCB6">
      <w:pPr>
        <w:spacing w:line="360" w:lineRule="auto"/>
        <w:ind w:firstLine="422" w:firstLineChars="200"/>
        <w:outlineLvl w:val="1"/>
        <w:rPr>
          <w:rFonts w:hint="eastAsia" w:ascii="仿宋" w:cs="仿宋"/>
          <w:b/>
          <w:bCs/>
          <w:color w:val="auto"/>
          <w:szCs w:val="21"/>
          <w:highlight w:val="none"/>
          <w:lang w:bidi="ar-SA"/>
        </w:rPr>
      </w:pPr>
      <w:r>
        <w:rPr>
          <w:rFonts w:hint="eastAsia" w:ascii="仿宋" w:cs="仿宋"/>
          <w:b/>
          <w:bCs/>
          <w:color w:val="auto"/>
          <w:szCs w:val="21"/>
          <w:highlight w:val="none"/>
          <w:lang w:bidi="ar-SA"/>
        </w:rPr>
        <w:t>四、其他要求</w:t>
      </w:r>
    </w:p>
    <w:p w14:paraId="0E43621E">
      <w:pPr>
        <w:spacing w:line="360" w:lineRule="auto"/>
        <w:ind w:firstLine="420" w:firstLineChars="200"/>
        <w:rPr>
          <w:rFonts w:hint="eastAsia" w:ascii="仿宋" w:cs="仿宋"/>
          <w:color w:val="auto"/>
          <w:szCs w:val="21"/>
          <w:highlight w:val="none"/>
          <w:lang w:bidi="ar-SA"/>
        </w:rPr>
      </w:pPr>
      <w:r>
        <w:rPr>
          <w:rFonts w:hint="eastAsia" w:ascii="仿宋" w:cs="仿宋"/>
          <w:color w:val="auto"/>
          <w:szCs w:val="21"/>
          <w:highlight w:val="none"/>
          <w:lang w:bidi="ar-SA"/>
        </w:rPr>
        <w:t>1、建设工程交易服务费、采购代理服务费等采购活动有关的费用由中标（成交）供应商支付。</w:t>
      </w:r>
    </w:p>
    <w:p w14:paraId="70EDE843">
      <w:pPr>
        <w:spacing w:line="360" w:lineRule="auto"/>
        <w:ind w:firstLine="420" w:firstLineChars="200"/>
        <w:rPr>
          <w:rFonts w:hint="eastAsia" w:ascii="仿宋" w:cs="仿宋"/>
          <w:color w:val="auto"/>
          <w:szCs w:val="21"/>
          <w:highlight w:val="none"/>
          <w:lang w:bidi="ar-SA"/>
        </w:rPr>
      </w:pPr>
    </w:p>
    <w:p w14:paraId="70368C5E">
      <w:pPr>
        <w:snapToGrid w:val="0"/>
        <w:spacing w:before="312" w:after="312" w:line="360" w:lineRule="auto"/>
        <w:jc w:val="center"/>
        <w:outlineLvl w:val="0"/>
        <w:rPr>
          <w:rFonts w:hint="eastAsia" w:ascii="仿宋_GB2312" w:eastAsia="仿宋_GB2312" w:cs="仿宋_GB2312"/>
          <w:color w:val="auto"/>
          <w:highlight w:val="none"/>
          <w:lang w:bidi="ar-SA"/>
        </w:rPr>
      </w:pPr>
      <w:bookmarkStart w:id="127" w:name="_Toc2821_WPSOffice_Level1"/>
      <w:bookmarkStart w:id="128" w:name="_Toc1008"/>
      <w:r>
        <w:rPr>
          <w:rFonts w:hint="eastAsia" w:ascii="仿宋_GB2312" w:eastAsia="仿宋_GB2312" w:cs="仿宋_GB2312"/>
          <w:b/>
          <w:color w:val="auto"/>
          <w:kern w:val="44"/>
          <w:sz w:val="44"/>
          <w:highlight w:val="none"/>
          <w:lang w:bidi="ar-SA"/>
        </w:rPr>
        <w:br w:type="page"/>
      </w:r>
      <w:r>
        <w:rPr>
          <w:rFonts w:hint="eastAsia" w:ascii="仿宋_GB2312" w:eastAsia="仿宋_GB2312" w:cs="仿宋_GB2312"/>
          <w:b/>
          <w:color w:val="auto"/>
          <w:kern w:val="44"/>
          <w:sz w:val="44"/>
          <w:highlight w:val="none"/>
          <w:lang w:bidi="ar-SA"/>
        </w:rPr>
        <w:t>第四章 评标方法</w:t>
      </w:r>
      <w:bookmarkEnd w:id="127"/>
      <w:bookmarkEnd w:id="128"/>
    </w:p>
    <w:p w14:paraId="76BC2171">
      <w:pPr>
        <w:adjustRightInd w:val="0"/>
        <w:snapToGrid w:val="0"/>
        <w:spacing w:line="360" w:lineRule="auto"/>
        <w:ind w:firstLine="420" w:firstLineChars="200"/>
        <w:rPr>
          <w:rFonts w:hint="eastAsia" w:ascii="仿宋_GB2312" w:eastAsia="仿宋_GB2312" w:cs="仿宋_GB2312"/>
          <w:b/>
          <w:color w:val="auto"/>
          <w:kern w:val="0"/>
          <w:szCs w:val="21"/>
          <w:highlight w:val="none"/>
          <w:lang w:bidi="ar-SA"/>
        </w:rPr>
      </w:pPr>
      <w:r>
        <w:rPr>
          <w:rFonts w:hint="eastAsia" w:ascii="仿宋_GB2312" w:eastAsia="仿宋_GB2312" w:cs="仿宋_GB2312"/>
          <w:bCs/>
          <w:color w:val="auto"/>
          <w:kern w:val="0"/>
          <w:szCs w:val="21"/>
          <w:highlight w:val="none"/>
          <w:lang w:bidi="ar-SA"/>
        </w:rPr>
        <w:t>本项目将按照招标文件第一章投标人须知中“六 开标及评标”、“七 确定中标”及本章的规定评标。</w:t>
      </w:r>
    </w:p>
    <w:p w14:paraId="39A7B8AA">
      <w:pPr>
        <w:adjustRightInd w:val="0"/>
        <w:snapToGrid w:val="0"/>
        <w:spacing w:line="360" w:lineRule="auto"/>
        <w:ind w:firstLine="422" w:firstLineChars="200"/>
        <w:rPr>
          <w:rFonts w:hint="eastAsia" w:ascii="仿宋_GB2312" w:eastAsia="仿宋_GB2312" w:cs="仿宋_GB2312"/>
          <w:b/>
          <w:color w:val="auto"/>
          <w:kern w:val="0"/>
          <w:szCs w:val="21"/>
          <w:highlight w:val="none"/>
          <w:lang w:bidi="ar-SA"/>
        </w:rPr>
      </w:pPr>
      <w:bookmarkStart w:id="129" w:name="_Toc22313_WPSOffice_Level2"/>
      <w:r>
        <w:rPr>
          <w:rFonts w:hint="eastAsia" w:ascii="仿宋_GB2312" w:eastAsia="仿宋_GB2312" w:cs="仿宋_GB2312"/>
          <w:b/>
          <w:color w:val="auto"/>
          <w:kern w:val="0"/>
          <w:szCs w:val="21"/>
          <w:highlight w:val="none"/>
          <w:lang w:bidi="ar-SA"/>
        </w:rPr>
        <w:t>一、评标方法</w:t>
      </w:r>
      <w:bookmarkEnd w:id="129"/>
    </w:p>
    <w:p w14:paraId="64CAD744">
      <w:pPr>
        <w:adjustRightInd w:val="0"/>
        <w:snapToGrid w:val="0"/>
        <w:spacing w:line="360" w:lineRule="auto"/>
        <w:ind w:firstLine="420" w:firstLineChars="2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本项目采用</w:t>
      </w:r>
      <w:r>
        <w:rPr>
          <w:rFonts w:hint="eastAsia" w:ascii="仿宋_GB2312" w:eastAsia="仿宋_GB2312" w:cs="仿宋_GB2312"/>
          <w:color w:val="auto"/>
          <w:kern w:val="0"/>
          <w:szCs w:val="21"/>
          <w:highlight w:val="none"/>
          <w:u w:val="single"/>
          <w:lang w:bidi="ar-SA"/>
        </w:rPr>
        <w:t xml:space="preserve">   综合评分法   </w:t>
      </w:r>
      <w:r>
        <w:rPr>
          <w:rFonts w:hint="eastAsia" w:ascii="仿宋_GB2312" w:eastAsia="仿宋_GB2312" w:cs="仿宋_GB2312"/>
          <w:color w:val="auto"/>
          <w:kern w:val="0"/>
          <w:szCs w:val="21"/>
          <w:highlight w:val="none"/>
          <w:lang w:bidi="ar-SA"/>
        </w:rPr>
        <w:t>进行评标。</w:t>
      </w:r>
    </w:p>
    <w:p w14:paraId="0EDC5AB1">
      <w:pPr>
        <w:adjustRightInd w:val="0"/>
        <w:snapToGrid w:val="0"/>
        <w:spacing w:line="360" w:lineRule="auto"/>
        <w:ind w:firstLine="422" w:firstLineChars="200"/>
        <w:textAlignment w:val="baseline"/>
        <w:rPr>
          <w:rFonts w:hint="eastAsia" w:ascii="仿宋_GB2312" w:eastAsia="仿宋_GB2312" w:cs="仿宋_GB2312"/>
          <w:b/>
          <w:color w:val="auto"/>
          <w:kern w:val="0"/>
          <w:szCs w:val="21"/>
          <w:highlight w:val="none"/>
          <w:lang w:bidi="ar-SA"/>
        </w:rPr>
      </w:pPr>
      <w:bookmarkStart w:id="130" w:name="_Toc21368_WPSOffice_Level2"/>
      <w:r>
        <w:rPr>
          <w:rFonts w:hint="eastAsia" w:ascii="仿宋_GB2312" w:eastAsia="仿宋_GB2312" w:cs="仿宋_GB2312"/>
          <w:b/>
          <w:color w:val="auto"/>
          <w:kern w:val="0"/>
          <w:szCs w:val="21"/>
          <w:highlight w:val="none"/>
          <w:lang w:bidi="ar-SA"/>
        </w:rPr>
        <w:t>二、评标原则及程序</w:t>
      </w:r>
      <w:bookmarkEnd w:id="130"/>
    </w:p>
    <w:p w14:paraId="331E51F6">
      <w:pPr>
        <w:adjustRightInd w:val="0"/>
        <w:snapToGrid w:val="0"/>
        <w:spacing w:line="360" w:lineRule="auto"/>
        <w:ind w:firstLine="422" w:firstLineChars="200"/>
        <w:textAlignment w:val="baseline"/>
        <w:rPr>
          <w:rFonts w:hint="eastAsia" w:ascii="仿宋_GB2312" w:eastAsia="仿宋_GB2312" w:cs="仿宋_GB2312"/>
          <w:b/>
          <w:color w:val="auto"/>
          <w:kern w:val="0"/>
          <w:szCs w:val="21"/>
          <w:highlight w:val="none"/>
          <w:lang w:bidi="ar-SA"/>
        </w:rPr>
      </w:pPr>
      <w:r>
        <w:rPr>
          <w:rFonts w:hint="eastAsia" w:ascii="仿宋_GB2312" w:eastAsia="仿宋_GB2312" w:cs="仿宋_GB2312"/>
          <w:b/>
          <w:color w:val="auto"/>
          <w:kern w:val="0"/>
          <w:szCs w:val="21"/>
          <w:highlight w:val="none"/>
          <w:lang w:bidi="ar-SA"/>
        </w:rPr>
        <w:t>（一）评标原则</w:t>
      </w:r>
    </w:p>
    <w:p w14:paraId="6DDC01F3">
      <w:pPr>
        <w:adjustRightInd w:val="0"/>
        <w:snapToGrid w:val="0"/>
        <w:spacing w:line="360" w:lineRule="auto"/>
        <w:ind w:firstLine="420" w:firstLineChars="200"/>
        <w:textAlignment w:val="baseline"/>
        <w:rPr>
          <w:rFonts w:hint="eastAsia" w:ascii="仿宋_GB2312" w:eastAsia="仿宋_GB2312" w:cs="仿宋_GB2312"/>
          <w:b/>
          <w:color w:val="auto"/>
          <w:kern w:val="0"/>
          <w:szCs w:val="21"/>
          <w:highlight w:val="none"/>
          <w:lang w:bidi="ar-SA"/>
        </w:rPr>
      </w:pPr>
      <w:r>
        <w:rPr>
          <w:rFonts w:hint="eastAsia" w:ascii="仿宋_GB2312" w:eastAsia="仿宋_GB2312" w:cs="仿宋_GB2312"/>
          <w:color w:val="auto"/>
          <w:kern w:val="0"/>
          <w:highlight w:val="none"/>
          <w:lang w:bidi="ar-SA"/>
        </w:rPr>
        <w:t>评标委员会应当按照客观、公正、审慎的原则，根据采购文件规定的评审程序、评审方法和评审标准进行独立评审。采购文件内容违反国家有关强制性规定的，评标委员会应当停止评审并向采购人或者采购代理机构说明情况。</w:t>
      </w:r>
    </w:p>
    <w:p w14:paraId="4150B4C3">
      <w:pPr>
        <w:adjustRightInd w:val="0"/>
        <w:snapToGrid w:val="0"/>
        <w:spacing w:line="360" w:lineRule="auto"/>
        <w:ind w:firstLine="422" w:firstLineChars="200"/>
        <w:textAlignment w:val="baseline"/>
        <w:rPr>
          <w:rFonts w:hint="eastAsia" w:ascii="仿宋_GB2312" w:eastAsia="仿宋_GB2312" w:cs="仿宋_GB2312"/>
          <w:b/>
          <w:color w:val="auto"/>
          <w:kern w:val="0"/>
          <w:szCs w:val="21"/>
          <w:highlight w:val="none"/>
          <w:lang w:bidi="ar-SA"/>
        </w:rPr>
      </w:pPr>
      <w:r>
        <w:rPr>
          <w:rFonts w:hint="eastAsia" w:ascii="仿宋_GB2312" w:eastAsia="仿宋_GB2312" w:cs="仿宋_GB2312"/>
          <w:b/>
          <w:color w:val="auto"/>
          <w:kern w:val="0"/>
          <w:szCs w:val="21"/>
          <w:highlight w:val="none"/>
          <w:lang w:bidi="ar-SA"/>
        </w:rPr>
        <w:t>（二）评标程序</w:t>
      </w:r>
    </w:p>
    <w:p w14:paraId="080BE15A">
      <w:pPr>
        <w:adjustRightInd w:val="0"/>
        <w:snapToGrid w:val="0"/>
        <w:spacing w:line="360" w:lineRule="auto"/>
        <w:ind w:firstLine="422" w:firstLineChars="200"/>
        <w:textAlignment w:val="baseline"/>
        <w:rPr>
          <w:rFonts w:hint="eastAsia" w:ascii="仿宋_GB2312" w:eastAsia="仿宋_GB2312" w:cs="仿宋_GB2312"/>
          <w:b/>
          <w:color w:val="auto"/>
          <w:kern w:val="0"/>
          <w:szCs w:val="21"/>
          <w:highlight w:val="none"/>
          <w:lang w:bidi="ar-SA"/>
        </w:rPr>
      </w:pPr>
      <w:r>
        <w:rPr>
          <w:rFonts w:hint="eastAsia" w:ascii="仿宋_GB2312" w:eastAsia="仿宋_GB2312" w:cs="仿宋_GB2312"/>
          <w:b/>
          <w:color w:val="auto"/>
          <w:kern w:val="0"/>
          <w:szCs w:val="21"/>
          <w:highlight w:val="none"/>
          <w:lang w:bidi="ar-SA"/>
        </w:rPr>
        <w:t>★1、资格审查</w:t>
      </w:r>
    </w:p>
    <w:p w14:paraId="4018DCEF">
      <w:pPr>
        <w:adjustRightInd w:val="0"/>
        <w:snapToGrid w:val="0"/>
        <w:spacing w:line="360" w:lineRule="auto"/>
        <w:ind w:firstLine="420" w:firstLineChars="200"/>
        <w:textAlignment w:val="baseline"/>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1.1详见投标人须知22条。资格审查表详见本章附件1。</w:t>
      </w:r>
    </w:p>
    <w:p w14:paraId="4B8282AB">
      <w:pPr>
        <w:adjustRightInd w:val="0"/>
        <w:snapToGrid w:val="0"/>
        <w:spacing w:line="360" w:lineRule="auto"/>
        <w:ind w:firstLine="422" w:firstLineChars="200"/>
        <w:rPr>
          <w:rFonts w:hint="eastAsia" w:ascii="仿宋_GB2312" w:eastAsia="仿宋_GB2312" w:cs="仿宋_GB2312"/>
          <w:b/>
          <w:bCs/>
          <w:color w:val="auto"/>
          <w:kern w:val="0"/>
          <w:szCs w:val="21"/>
          <w:highlight w:val="none"/>
          <w:lang w:bidi="ar-SA"/>
        </w:rPr>
      </w:pPr>
      <w:r>
        <w:rPr>
          <w:rFonts w:hint="eastAsia" w:ascii="仿宋_GB2312" w:eastAsia="仿宋_GB2312" w:cs="仿宋_GB2312"/>
          <w:b/>
          <w:color w:val="auto"/>
          <w:kern w:val="0"/>
          <w:szCs w:val="21"/>
          <w:highlight w:val="none"/>
          <w:lang w:bidi="ar-SA"/>
        </w:rPr>
        <w:t>★</w:t>
      </w:r>
      <w:r>
        <w:rPr>
          <w:rFonts w:hint="eastAsia" w:ascii="仿宋_GB2312" w:eastAsia="仿宋_GB2312" w:cs="仿宋_GB2312"/>
          <w:b/>
          <w:bCs/>
          <w:color w:val="auto"/>
          <w:kern w:val="0"/>
          <w:szCs w:val="21"/>
          <w:highlight w:val="none"/>
          <w:lang w:bidi="ar-SA"/>
        </w:rPr>
        <w:t>2、符合性审查</w:t>
      </w:r>
    </w:p>
    <w:p w14:paraId="07102302">
      <w:pPr>
        <w:adjustRightInd w:val="0"/>
        <w:snapToGrid w:val="0"/>
        <w:spacing w:line="360" w:lineRule="auto"/>
        <w:ind w:firstLine="420" w:firstLineChars="2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2.1详见投标人须知23条。符合性审查表详见本章附件2。</w:t>
      </w:r>
    </w:p>
    <w:p w14:paraId="3916F2E0">
      <w:pPr>
        <w:adjustRightInd w:val="0"/>
        <w:snapToGrid w:val="0"/>
        <w:spacing w:line="360" w:lineRule="auto"/>
        <w:ind w:firstLine="422" w:firstLineChars="200"/>
        <w:rPr>
          <w:rFonts w:hint="eastAsia" w:ascii="仿宋_GB2312" w:eastAsia="仿宋_GB2312" w:cs="仿宋_GB2312"/>
          <w:b/>
          <w:color w:val="auto"/>
          <w:kern w:val="0"/>
          <w:szCs w:val="21"/>
          <w:highlight w:val="none"/>
          <w:lang w:bidi="ar-SA"/>
        </w:rPr>
      </w:pPr>
      <w:r>
        <w:rPr>
          <w:rFonts w:hint="eastAsia" w:ascii="仿宋_GB2312" w:eastAsia="仿宋_GB2312" w:cs="仿宋_GB2312"/>
          <w:b/>
          <w:color w:val="auto"/>
          <w:kern w:val="0"/>
          <w:szCs w:val="21"/>
          <w:highlight w:val="none"/>
          <w:lang w:bidi="ar-SA"/>
        </w:rPr>
        <w:t>3、样品及演示</w:t>
      </w:r>
    </w:p>
    <w:p w14:paraId="5331740E">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3.1</w:t>
      </w:r>
      <w:r>
        <w:rPr>
          <w:rFonts w:hint="eastAsia" w:ascii="仿宋_GB2312" w:eastAsia="仿宋_GB2312" w:cs="仿宋_GB2312"/>
          <w:color w:val="auto"/>
          <w:kern w:val="0"/>
          <w:szCs w:val="21"/>
          <w:highlight w:val="none"/>
          <w:lang w:bidi="ar-SA"/>
        </w:rPr>
        <w:t>投标人须知表11.3条</w:t>
      </w:r>
      <w:r>
        <w:rPr>
          <w:rFonts w:hint="eastAsia" w:ascii="仿宋_GB2312" w:eastAsia="仿宋_GB2312" w:cs="仿宋_GB2312"/>
          <w:color w:val="auto"/>
          <w:szCs w:val="21"/>
          <w:highlight w:val="none"/>
          <w:lang w:bidi="ar-SA"/>
        </w:rPr>
        <w:t>中要求投标人提供样品或演示的，按照</w:t>
      </w:r>
      <w:r>
        <w:rPr>
          <w:rFonts w:hint="eastAsia" w:ascii="仿宋_GB2312" w:eastAsia="仿宋_GB2312" w:cs="仿宋_GB2312"/>
          <w:color w:val="auto"/>
          <w:kern w:val="0"/>
          <w:szCs w:val="21"/>
          <w:highlight w:val="none"/>
          <w:lang w:bidi="ar-SA"/>
        </w:rPr>
        <w:t>投标人须知表25.1条</w:t>
      </w:r>
      <w:r>
        <w:rPr>
          <w:rFonts w:hint="eastAsia" w:ascii="仿宋_GB2312" w:eastAsia="仿宋_GB2312" w:cs="仿宋_GB2312"/>
          <w:color w:val="auto"/>
          <w:szCs w:val="21"/>
          <w:highlight w:val="none"/>
          <w:lang w:bidi="ar-SA"/>
        </w:rPr>
        <w:t>中确定的评审方法以及评审标准进行评审。(样品或演示属于符合性审查的，按照</w:t>
      </w:r>
      <w:r>
        <w:rPr>
          <w:rFonts w:hint="eastAsia" w:ascii="仿宋_GB2312" w:eastAsia="仿宋_GB2312" w:cs="仿宋_GB2312"/>
          <w:color w:val="auto"/>
          <w:kern w:val="0"/>
          <w:szCs w:val="21"/>
          <w:highlight w:val="none"/>
          <w:lang w:bidi="ar-SA"/>
        </w:rPr>
        <w:t>投标人须知23条</w:t>
      </w:r>
      <w:r>
        <w:rPr>
          <w:rFonts w:hint="eastAsia" w:ascii="仿宋_GB2312" w:eastAsia="仿宋_GB2312" w:cs="仿宋_GB2312"/>
          <w:color w:val="auto"/>
          <w:szCs w:val="21"/>
          <w:highlight w:val="none"/>
          <w:lang w:bidi="ar-SA"/>
        </w:rPr>
        <w:t>规定执行）</w:t>
      </w:r>
    </w:p>
    <w:p w14:paraId="0DD0115A">
      <w:pPr>
        <w:adjustRightInd w:val="0"/>
        <w:snapToGrid w:val="0"/>
        <w:spacing w:line="360" w:lineRule="auto"/>
        <w:ind w:firstLine="422" w:firstLineChars="200"/>
        <w:rPr>
          <w:rFonts w:hint="eastAsia" w:ascii="仿宋_GB2312" w:eastAsia="仿宋_GB2312" w:cs="仿宋_GB2312"/>
          <w:b/>
          <w:bCs/>
          <w:color w:val="auto"/>
          <w:kern w:val="0"/>
          <w:szCs w:val="21"/>
          <w:highlight w:val="none"/>
          <w:lang w:bidi="ar-SA"/>
        </w:rPr>
      </w:pPr>
      <w:r>
        <w:rPr>
          <w:rFonts w:hint="eastAsia" w:ascii="仿宋_GB2312" w:eastAsia="仿宋_GB2312" w:cs="仿宋_GB2312"/>
          <w:b/>
          <w:color w:val="auto"/>
          <w:kern w:val="0"/>
          <w:szCs w:val="21"/>
          <w:highlight w:val="none"/>
          <w:lang w:bidi="ar-SA"/>
        </w:rPr>
        <w:t>★4</w:t>
      </w:r>
      <w:r>
        <w:rPr>
          <w:rFonts w:hint="eastAsia" w:ascii="仿宋_GB2312" w:eastAsia="仿宋_GB2312" w:cs="仿宋_GB2312"/>
          <w:b/>
          <w:bCs/>
          <w:color w:val="auto"/>
          <w:kern w:val="0"/>
          <w:szCs w:val="21"/>
          <w:highlight w:val="none"/>
          <w:lang w:bidi="ar-SA"/>
        </w:rPr>
        <w:t>、同一品牌产品</w:t>
      </w:r>
    </w:p>
    <w:p w14:paraId="031BFAD1">
      <w:pPr>
        <w:adjustRightInd w:val="0"/>
        <w:snapToGrid w:val="0"/>
        <w:spacing w:line="360" w:lineRule="auto"/>
        <w:ind w:firstLine="420" w:firstLineChars="200"/>
        <w:rPr>
          <w:rFonts w:hint="eastAsia" w:ascii="仿宋_GB2312" w:eastAsia="仿宋_GB2312" w:cs="仿宋_GB2312"/>
          <w:b/>
          <w:bCs/>
          <w:color w:val="auto"/>
          <w:szCs w:val="21"/>
          <w:highlight w:val="none"/>
          <w:lang w:bidi="ar-SA"/>
        </w:rPr>
      </w:pPr>
      <w:r>
        <w:rPr>
          <w:rFonts w:hint="eastAsia" w:ascii="仿宋_GB2312" w:eastAsia="仿宋_GB2312" w:cs="仿宋_GB2312"/>
          <w:color w:val="auto"/>
          <w:szCs w:val="21"/>
          <w:highlight w:val="none"/>
          <w:lang w:bidi="ar-SA"/>
        </w:rPr>
        <w:t>4.1通过资格审查、符合性审查的不同品牌投标人不足3家的，按照</w:t>
      </w:r>
      <w:r>
        <w:rPr>
          <w:rFonts w:hint="eastAsia" w:ascii="仿宋_GB2312" w:eastAsia="仿宋_GB2312" w:cs="仿宋_GB2312"/>
          <w:color w:val="auto"/>
          <w:kern w:val="0"/>
          <w:szCs w:val="21"/>
          <w:highlight w:val="none"/>
          <w:lang w:bidi="ar-SA"/>
        </w:rPr>
        <w:t>投标人须知28条第（1）款</w:t>
      </w:r>
      <w:r>
        <w:rPr>
          <w:rFonts w:hint="eastAsia" w:ascii="仿宋_GB2312" w:eastAsia="仿宋_GB2312" w:cs="仿宋_GB2312"/>
          <w:color w:val="auto"/>
          <w:szCs w:val="21"/>
          <w:highlight w:val="none"/>
          <w:lang w:bidi="ar-SA"/>
        </w:rPr>
        <w:t>执行</w:t>
      </w:r>
      <w:r>
        <w:rPr>
          <w:rFonts w:hint="eastAsia" w:ascii="仿宋_GB2312" w:eastAsia="仿宋_GB2312" w:cs="仿宋_GB2312"/>
          <w:color w:val="auto"/>
          <w:kern w:val="0"/>
          <w:szCs w:val="21"/>
          <w:highlight w:val="none"/>
          <w:lang w:bidi="ar-SA"/>
        </w:rPr>
        <w:t>。</w:t>
      </w:r>
    </w:p>
    <w:p w14:paraId="758FBF4C">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4.2提供相同品牌产品且通过资格审查、符合性审查的不同投标人，按一家投标人计算。</w:t>
      </w:r>
    </w:p>
    <w:p w14:paraId="2685F6F2">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4.3如一个分包内只有一种产品，不同投标人所投产品为同一品牌的，按如下方式处理：</w:t>
      </w:r>
    </w:p>
    <w:p w14:paraId="564AEED0">
      <w:pPr>
        <w:numPr>
          <w:ilvl w:val="0"/>
          <w:numId w:val="7"/>
        </w:numPr>
        <w:adjustRightInd w:val="0"/>
        <w:snapToGrid w:val="0"/>
        <w:spacing w:line="360" w:lineRule="auto"/>
        <w:ind w:left="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如本项目使用最低评标价法，提供相同品牌产品的不同投标人以其中通过资格审查、符合性审查且报价最低的参加比较及评价；报价相同的，按</w:t>
      </w:r>
      <w:r>
        <w:rPr>
          <w:rFonts w:hint="eastAsia" w:ascii="仿宋_GB2312" w:eastAsia="仿宋_GB2312" w:cs="仿宋_GB2312"/>
          <w:color w:val="auto"/>
          <w:kern w:val="0"/>
          <w:szCs w:val="21"/>
          <w:highlight w:val="none"/>
          <w:lang w:bidi="ar-SA"/>
        </w:rPr>
        <w:t>本章第8条</w:t>
      </w:r>
      <w:r>
        <w:rPr>
          <w:rFonts w:hint="eastAsia" w:ascii="仿宋_GB2312" w:eastAsia="仿宋_GB2312" w:cs="仿宋_GB2312"/>
          <w:color w:val="auto"/>
          <w:szCs w:val="21"/>
          <w:highlight w:val="none"/>
          <w:lang w:bidi="ar-SA"/>
        </w:rPr>
        <w:t>“推荐中标候选人的原则”规定执行；未规定的采取随机抽取方式确定，其他</w:t>
      </w:r>
      <w:r>
        <w:rPr>
          <w:rFonts w:hint="eastAsia" w:ascii="仿宋_GB2312" w:eastAsia="仿宋_GB2312" w:cs="仿宋_GB2312"/>
          <w:b/>
          <w:bCs/>
          <w:color w:val="auto"/>
          <w:szCs w:val="21"/>
          <w:highlight w:val="none"/>
          <w:lang w:bidi="ar-SA"/>
        </w:rPr>
        <w:t>投标无效</w:t>
      </w:r>
      <w:r>
        <w:rPr>
          <w:rFonts w:hint="eastAsia" w:ascii="仿宋_GB2312" w:eastAsia="仿宋_GB2312" w:cs="仿宋_GB2312"/>
          <w:color w:val="auto"/>
          <w:szCs w:val="21"/>
          <w:highlight w:val="none"/>
          <w:lang w:bidi="ar-SA"/>
        </w:rPr>
        <w:t>。</w:t>
      </w:r>
    </w:p>
    <w:p w14:paraId="64D39E85">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如本项目使用综合评分法，评审后得分最高的同品牌投标人获得中标人推荐资格；评审得分相同的，按本章第8条“推荐中标候选人的原则”规定执行；未规定的采取随机抽取方式确定，其他同品牌投标人不作为中标候选人。</w:t>
      </w:r>
    </w:p>
    <w:p w14:paraId="495043DB">
      <w:pPr>
        <w:adjustRightInd w:val="0"/>
        <w:snapToGrid w:val="0"/>
        <w:spacing w:line="360" w:lineRule="auto"/>
        <w:ind w:firstLine="420" w:firstLineChars="2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4.4如一个分包内包含多种产品的，采购人或采购代理机构将在招标文件中载明核心产品，多家投标人提供的核心产品品牌相同的，</w:t>
      </w:r>
      <w:r>
        <w:rPr>
          <w:rFonts w:hint="eastAsia" w:ascii="仿宋_GB2312" w:eastAsia="仿宋_GB2312" w:cs="仿宋_GB2312"/>
          <w:color w:val="auto"/>
          <w:kern w:val="0"/>
          <w:szCs w:val="21"/>
          <w:highlight w:val="none"/>
          <w:lang w:bidi="ar-SA"/>
        </w:rPr>
        <w:t>按本章第4.3条规定处理。</w:t>
      </w:r>
    </w:p>
    <w:p w14:paraId="1316FE57">
      <w:pPr>
        <w:adjustRightInd w:val="0"/>
        <w:snapToGrid w:val="0"/>
        <w:spacing w:line="360" w:lineRule="auto"/>
        <w:ind w:firstLine="422" w:firstLineChars="200"/>
        <w:rPr>
          <w:rFonts w:hint="eastAsia" w:ascii="仿宋_GB2312" w:eastAsia="仿宋_GB2312" w:cs="仿宋_GB2312"/>
          <w:b/>
          <w:bCs/>
          <w:color w:val="auto"/>
          <w:kern w:val="0"/>
          <w:szCs w:val="21"/>
          <w:highlight w:val="none"/>
          <w:lang w:bidi="ar-SA"/>
        </w:rPr>
      </w:pPr>
      <w:r>
        <w:rPr>
          <w:rFonts w:hint="eastAsia" w:ascii="仿宋_GB2312" w:eastAsia="仿宋_GB2312" w:cs="仿宋_GB2312"/>
          <w:b/>
          <w:color w:val="auto"/>
          <w:kern w:val="0"/>
          <w:szCs w:val="21"/>
          <w:highlight w:val="none"/>
          <w:lang w:bidi="ar-SA"/>
        </w:rPr>
        <w:t>★5</w:t>
      </w:r>
      <w:r>
        <w:rPr>
          <w:rFonts w:hint="eastAsia" w:ascii="仿宋_GB2312" w:eastAsia="仿宋_GB2312" w:cs="仿宋_GB2312"/>
          <w:b/>
          <w:bCs/>
          <w:color w:val="auto"/>
          <w:kern w:val="0"/>
          <w:szCs w:val="21"/>
          <w:highlight w:val="none"/>
          <w:lang w:bidi="ar-SA"/>
        </w:rPr>
        <w:t>、比较及评价</w:t>
      </w:r>
    </w:p>
    <w:p w14:paraId="22571C93">
      <w:pPr>
        <w:adjustRightInd w:val="0"/>
        <w:snapToGrid w:val="0"/>
        <w:spacing w:line="360" w:lineRule="auto"/>
        <w:ind w:firstLine="420" w:firstLineChars="2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5.1评标委员会对通过符合性审查的投标文件进行比较和评价。</w:t>
      </w:r>
    </w:p>
    <w:p w14:paraId="4D86BD8A">
      <w:pPr>
        <w:adjustRightInd w:val="0"/>
        <w:snapToGrid w:val="0"/>
        <w:spacing w:line="360" w:lineRule="auto"/>
        <w:ind w:firstLine="420" w:firstLineChars="2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5.2在评标期间，对投标文件的澄清按投标人须知24条内容执行。</w:t>
      </w:r>
    </w:p>
    <w:p w14:paraId="7C88BC9C">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5.3评标委员会认为投标人的报价明显低于其他通过符合性审查的投标人报价，有可能影响产品质量或者不能诚信履约的，评标委员会应当要求其在评标现场合理的时间（</w:t>
      </w:r>
      <w:r>
        <w:rPr>
          <w:rFonts w:hint="eastAsia" w:ascii="仿宋_GB2312" w:eastAsia="仿宋_GB2312" w:cs="仿宋_GB2312"/>
          <w:color w:val="auto"/>
          <w:kern w:val="0"/>
          <w:szCs w:val="21"/>
          <w:highlight w:val="none"/>
          <w:lang w:bidi="ar-SA"/>
        </w:rPr>
        <w:t>接到通知后</w:t>
      </w:r>
      <w:r>
        <w:rPr>
          <w:rFonts w:hint="eastAsia" w:ascii="仿宋_GB2312" w:eastAsia="仿宋_GB2312" w:cs="仿宋_GB2312"/>
          <w:color w:val="auto"/>
          <w:kern w:val="0"/>
          <w:szCs w:val="21"/>
          <w:highlight w:val="none"/>
          <w:u w:val="single"/>
          <w:lang w:bidi="ar-SA"/>
        </w:rPr>
        <w:t xml:space="preserve">  1  </w:t>
      </w:r>
      <w:r>
        <w:rPr>
          <w:rFonts w:hint="eastAsia" w:ascii="仿宋_GB2312" w:eastAsia="仿宋_GB2312" w:cs="仿宋_GB2312"/>
          <w:color w:val="auto"/>
          <w:kern w:val="0"/>
          <w:szCs w:val="21"/>
          <w:highlight w:val="none"/>
          <w:lang w:bidi="ar-SA"/>
        </w:rPr>
        <w:t>小时</w:t>
      </w:r>
      <w:r>
        <w:rPr>
          <w:rFonts w:hint="eastAsia" w:ascii="仿宋_GB2312" w:eastAsia="仿宋_GB2312" w:cs="仿宋_GB2312"/>
          <w:color w:val="auto"/>
          <w:szCs w:val="21"/>
          <w:highlight w:val="none"/>
          <w:lang w:bidi="ar-SA"/>
        </w:rPr>
        <w:t>）内提供书面说明，必要时提交相关证明材料，</w:t>
      </w:r>
      <w:r>
        <w:rPr>
          <w:rFonts w:hint="eastAsia" w:ascii="仿宋_GB2312" w:eastAsia="仿宋_GB2312" w:cs="仿宋_GB2312"/>
          <w:color w:val="auto"/>
          <w:kern w:val="0"/>
          <w:szCs w:val="21"/>
          <w:highlight w:val="none"/>
          <w:lang w:bidi="ar-SA"/>
        </w:rPr>
        <w:t>投标人不能证明其报价合理性的，评标委员会应当将</w:t>
      </w:r>
      <w:r>
        <w:rPr>
          <w:rFonts w:hint="eastAsia" w:ascii="仿宋_GB2312" w:eastAsia="仿宋_GB2312" w:cs="仿宋_GB2312"/>
          <w:color w:val="auto"/>
          <w:szCs w:val="21"/>
          <w:highlight w:val="none"/>
          <w:lang w:bidi="ar-SA"/>
        </w:rPr>
        <w:t>其投标作为</w:t>
      </w:r>
      <w:r>
        <w:rPr>
          <w:rFonts w:hint="eastAsia" w:ascii="仿宋_GB2312" w:eastAsia="仿宋_GB2312" w:cs="仿宋_GB2312"/>
          <w:b/>
          <w:bCs/>
          <w:color w:val="auto"/>
          <w:szCs w:val="21"/>
          <w:highlight w:val="none"/>
          <w:lang w:bidi="ar-SA"/>
        </w:rPr>
        <w:t>无效投标处理</w:t>
      </w:r>
      <w:r>
        <w:rPr>
          <w:rFonts w:hint="eastAsia" w:ascii="仿宋_GB2312" w:eastAsia="仿宋_GB2312" w:cs="仿宋_GB2312"/>
          <w:color w:val="auto"/>
          <w:szCs w:val="21"/>
          <w:highlight w:val="none"/>
          <w:lang w:bidi="ar-SA"/>
        </w:rPr>
        <w:t>。</w:t>
      </w:r>
    </w:p>
    <w:p w14:paraId="7F5B36BD">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投标人的书面说明材料包含货物本身成本、人工费用、运输、税收等，以及报价不会影响产品质量或诚信履约能力的说明等。</w:t>
      </w:r>
    </w:p>
    <w:p w14:paraId="152B99CC">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投标人的书面说明应当签字确认或者加盖公章，否则无效。书面说明的签字确认，由其法定代表人（非法人单位负责人或自然人本人）或者其授权代表签字确认。</w:t>
      </w:r>
    </w:p>
    <w:p w14:paraId="4DC8F652">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人提供书面说明后，评标委员会应当结合采购项目采购需求、专业实际情况、投标人财务状况报告、与其他投标人比较情况等就投标人的书面说明进行审查评价。投标人如有下列情况的，评标委员会应当将其投标文件作为无效处理：</w:t>
      </w:r>
    </w:p>
    <w:p w14:paraId="1E7910FD">
      <w:pPr>
        <w:numPr>
          <w:ilvl w:val="0"/>
          <w:numId w:val="8"/>
        </w:numPr>
        <w:adjustRightInd w:val="0"/>
        <w:snapToGrid w:val="0"/>
        <w:spacing w:line="360" w:lineRule="auto"/>
        <w:ind w:left="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拒绝或者变相拒绝提供有效书面说明；</w:t>
      </w:r>
    </w:p>
    <w:p w14:paraId="3F8BAFE2">
      <w:pPr>
        <w:numPr>
          <w:ilvl w:val="0"/>
          <w:numId w:val="8"/>
        </w:numPr>
        <w:adjustRightInd w:val="0"/>
        <w:snapToGrid w:val="0"/>
        <w:spacing w:line="360" w:lineRule="auto"/>
        <w:ind w:left="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书面说明不能证明其报价合理性的；</w:t>
      </w:r>
    </w:p>
    <w:p w14:paraId="12C3D760">
      <w:pPr>
        <w:numPr>
          <w:ilvl w:val="0"/>
          <w:numId w:val="8"/>
        </w:numPr>
        <w:adjustRightInd w:val="0"/>
        <w:snapToGrid w:val="0"/>
        <w:spacing w:line="360" w:lineRule="auto"/>
        <w:ind w:left="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未在规定时间内递交有效书面说明书的。</w:t>
      </w:r>
    </w:p>
    <w:p w14:paraId="28D7D879">
      <w:pPr>
        <w:adjustRightInd w:val="0"/>
        <w:snapToGrid w:val="0"/>
        <w:spacing w:line="360" w:lineRule="auto"/>
        <w:ind w:firstLine="422" w:firstLineChars="200"/>
        <w:rPr>
          <w:rFonts w:hint="eastAsia" w:ascii="仿宋_GB2312" w:eastAsia="仿宋_GB2312" w:cs="仿宋_GB2312"/>
          <w:b/>
          <w:bCs/>
          <w:color w:val="auto"/>
          <w:kern w:val="0"/>
          <w:szCs w:val="21"/>
          <w:highlight w:val="none"/>
          <w:lang w:bidi="ar-SA"/>
        </w:rPr>
      </w:pPr>
      <w:r>
        <w:rPr>
          <w:rFonts w:hint="eastAsia" w:ascii="仿宋_GB2312" w:eastAsia="仿宋_GB2312" w:cs="仿宋_GB2312"/>
          <w:b/>
          <w:color w:val="auto"/>
          <w:kern w:val="0"/>
          <w:szCs w:val="21"/>
          <w:highlight w:val="none"/>
          <w:lang w:bidi="ar-SA"/>
        </w:rPr>
        <w:t>★6</w:t>
      </w:r>
      <w:r>
        <w:rPr>
          <w:rFonts w:hint="eastAsia" w:ascii="仿宋_GB2312" w:eastAsia="仿宋_GB2312" w:cs="仿宋_GB2312"/>
          <w:b/>
          <w:bCs/>
          <w:color w:val="auto"/>
          <w:kern w:val="0"/>
          <w:szCs w:val="21"/>
          <w:highlight w:val="none"/>
          <w:lang w:bidi="ar-SA"/>
        </w:rPr>
        <w:t>、需落实的政府采购政策性规定：</w:t>
      </w:r>
    </w:p>
    <w:p w14:paraId="44678B30">
      <w:pPr>
        <w:adjustRightInd w:val="0"/>
        <w:snapToGrid w:val="0"/>
        <w:spacing w:line="360" w:lineRule="auto"/>
        <w:ind w:firstLine="422" w:firstLineChars="200"/>
        <w:rPr>
          <w:rFonts w:hint="eastAsia" w:ascii="仿宋_GB2312" w:eastAsia="仿宋_GB2312" w:cs="仿宋_GB2312"/>
          <w:b/>
          <w:color w:val="auto"/>
          <w:kern w:val="0"/>
          <w:szCs w:val="21"/>
          <w:highlight w:val="none"/>
          <w:lang w:bidi="ar-SA"/>
        </w:rPr>
      </w:pPr>
      <w:r>
        <w:rPr>
          <w:rFonts w:hint="eastAsia" w:ascii="仿宋_GB2312" w:eastAsia="仿宋_GB2312" w:cs="仿宋_GB2312"/>
          <w:b/>
          <w:color w:val="auto"/>
          <w:kern w:val="0"/>
          <w:szCs w:val="21"/>
          <w:highlight w:val="none"/>
          <w:lang w:bidi="ar-SA"/>
        </w:rPr>
        <w:t>6.1对于中小微企业的相关规定</w:t>
      </w:r>
    </w:p>
    <w:p w14:paraId="6CF5589A">
      <w:pPr>
        <w:adjustRightInd w:val="0"/>
        <w:snapToGrid w:val="0"/>
        <w:spacing w:line="360" w:lineRule="auto"/>
        <w:ind w:firstLine="420"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6.1.1对于非专门面向中小企业的项目，在满足价格扣除条件且在投标文件中按要求提交了《中小企业声明函》</w:t>
      </w:r>
      <w:r>
        <w:rPr>
          <w:rFonts w:hint="eastAsia" w:ascii="仿宋_GB2312" w:eastAsia="仿宋_GB2312" w:cs="仿宋_GB2312"/>
          <w:color w:val="auto"/>
          <w:kern w:val="0"/>
          <w:szCs w:val="21"/>
          <w:highlight w:val="none"/>
          <w:lang w:bidi="ar-SA"/>
        </w:rPr>
        <w:t>的，</w:t>
      </w:r>
      <w:r>
        <w:rPr>
          <w:rFonts w:hint="eastAsia" w:ascii="仿宋_GB2312" w:eastAsia="仿宋_GB2312" w:cs="仿宋_GB2312"/>
          <w:color w:val="auto"/>
          <w:szCs w:val="21"/>
          <w:highlight w:val="none"/>
          <w:lang w:bidi="ar-SA"/>
        </w:rPr>
        <w:t>对投标报价给予价格扣除，用扣除后的价格参与评审。投标报价扣除比例如下：</w:t>
      </w:r>
    </w:p>
    <w:p w14:paraId="333AFE83">
      <w:pPr>
        <w:adjustRightInd w:val="0"/>
        <w:snapToGrid w:val="0"/>
        <w:spacing w:line="360" w:lineRule="auto"/>
        <w:ind w:firstLine="210" w:firstLineChars="1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（1）非联合体投标</w:t>
      </w:r>
    </w:p>
    <w:p w14:paraId="2EE23BE2">
      <w:pPr>
        <w:adjustRightInd w:val="0"/>
        <w:snapToGrid w:val="0"/>
        <w:spacing w:line="360" w:lineRule="auto"/>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 xml:space="preserve">       小型和微型企业相应产品、服务投标报价的</w:t>
      </w:r>
      <w:r>
        <w:rPr>
          <w:rFonts w:hint="eastAsia" w:ascii="仿宋_GB2312" w:eastAsia="仿宋_GB2312" w:cs="仿宋_GB2312"/>
          <w:color w:val="auto"/>
          <w:kern w:val="0"/>
          <w:szCs w:val="21"/>
          <w:highlight w:val="none"/>
          <w:u w:val="single"/>
          <w:lang w:bidi="ar-SA"/>
        </w:rPr>
        <w:t xml:space="preserve">   /   </w:t>
      </w:r>
      <w:r>
        <w:rPr>
          <w:rFonts w:hint="eastAsia" w:ascii="仿宋_GB2312" w:eastAsia="仿宋_GB2312" w:cs="仿宋_GB2312"/>
          <w:color w:val="auto"/>
          <w:kern w:val="0"/>
          <w:szCs w:val="21"/>
          <w:highlight w:val="none"/>
          <w:lang w:bidi="ar-SA"/>
        </w:rPr>
        <w:t>（</w:t>
      </w:r>
      <w:r>
        <w:rPr>
          <w:rFonts w:hint="eastAsia" w:ascii="仿宋" w:cs="仿宋"/>
          <w:color w:val="auto"/>
          <w:szCs w:val="21"/>
          <w:highlight w:val="none"/>
          <w:shd w:val="clear" w:color="auto" w:fill="FFFFFF"/>
          <w:lang w:bidi="ar-SA"/>
        </w:rPr>
        <w:t>10%-20%</w:t>
      </w:r>
      <w:r>
        <w:rPr>
          <w:rFonts w:hint="eastAsia" w:ascii="仿宋_GB2312" w:eastAsia="仿宋_GB2312" w:cs="仿宋_GB2312"/>
          <w:color w:val="auto"/>
          <w:szCs w:val="21"/>
          <w:highlight w:val="none"/>
          <w:lang w:bidi="ar-SA"/>
        </w:rPr>
        <w:t>）</w:t>
      </w:r>
    </w:p>
    <w:p w14:paraId="27CC3B54">
      <w:pPr>
        <w:adjustRightInd w:val="0"/>
        <w:snapToGrid w:val="0"/>
        <w:spacing w:line="360" w:lineRule="auto"/>
        <w:ind w:firstLine="210" w:firstLineChars="1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（2）联合体投标</w:t>
      </w:r>
    </w:p>
    <w:p w14:paraId="5E007F00">
      <w:pPr>
        <w:adjustRightInd w:val="0"/>
        <w:snapToGrid w:val="0"/>
        <w:spacing w:line="360" w:lineRule="auto"/>
        <w:ind w:firstLine="420"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大中型企业和其他自然人、法人或者其他组织与小型、微型企业组成联合体共同参加非专门面向中小企业的政府采购活动的，联合体报价协议中约定，小型、微型企业的协议合同金额占到联合体报价协议合同总金额30%以上的，投标报价扣除</w:t>
      </w:r>
      <w:r>
        <w:rPr>
          <w:rFonts w:hint="eastAsia" w:ascii="仿宋_GB2312" w:eastAsia="仿宋_GB2312" w:cs="仿宋_GB2312"/>
          <w:color w:val="auto"/>
          <w:kern w:val="0"/>
          <w:szCs w:val="21"/>
          <w:highlight w:val="none"/>
          <w:u w:val="single"/>
          <w:lang w:bidi="ar-SA"/>
        </w:rPr>
        <w:t xml:space="preserve">   /   </w:t>
      </w:r>
      <w:r>
        <w:rPr>
          <w:rFonts w:hint="eastAsia" w:ascii="仿宋_GB2312" w:eastAsia="仿宋_GB2312" w:cs="仿宋_GB2312"/>
          <w:color w:val="auto"/>
          <w:kern w:val="0"/>
          <w:szCs w:val="21"/>
          <w:highlight w:val="none"/>
          <w:lang w:bidi="ar-SA"/>
        </w:rPr>
        <w:t>（4</w:t>
      </w:r>
      <w:r>
        <w:rPr>
          <w:rFonts w:hint="eastAsia" w:ascii="仿宋_GB2312" w:eastAsia="仿宋_GB2312" w:cs="仿宋_GB2312"/>
          <w:color w:val="auto"/>
          <w:szCs w:val="21"/>
          <w:highlight w:val="none"/>
          <w:lang w:bidi="ar-SA"/>
        </w:rPr>
        <w:t>-6%）。</w:t>
      </w:r>
    </w:p>
    <w:p w14:paraId="20398538">
      <w:pPr>
        <w:adjustRightInd w:val="0"/>
        <w:snapToGrid w:val="0"/>
        <w:spacing w:line="360" w:lineRule="auto"/>
        <w:ind w:firstLine="420"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 xml:space="preserve">联合体各方均为小型、微型企业的，联合体视同为小型、微型企业，按第本款（1）条规定享受扶持政策。组成联合体的大中型企业和其他自然人、法人或者其他组织，与小型、微型企业之间不得存在投资关系。 </w:t>
      </w:r>
    </w:p>
    <w:p w14:paraId="0AC6246F">
      <w:pPr>
        <w:adjustRightInd w:val="0"/>
        <w:snapToGrid w:val="0"/>
        <w:spacing w:line="360" w:lineRule="auto"/>
        <w:ind w:firstLine="420"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6.1.2监狱企业视同小型、微型企业，在满足价格扣除条件且在投标文件中按要求提交了省级以上监狱管理局、戒毒管理局（含新疆生产建设兵团）出具的属于监狱企业的证明文件的，对其投标报价按本章5.1.1条款的比例予以扣除，</w:t>
      </w:r>
      <w:r>
        <w:rPr>
          <w:rFonts w:hint="eastAsia" w:ascii="仿宋_GB2312" w:eastAsia="仿宋_GB2312" w:cs="仿宋_GB2312"/>
          <w:color w:val="auto"/>
          <w:kern w:val="0"/>
          <w:szCs w:val="21"/>
          <w:highlight w:val="none"/>
          <w:lang w:bidi="ar-SA"/>
        </w:rPr>
        <w:t>用扣除后的价格参与评审</w:t>
      </w:r>
      <w:r>
        <w:rPr>
          <w:rFonts w:hint="eastAsia" w:ascii="仿宋_GB2312" w:eastAsia="仿宋_GB2312" w:cs="仿宋_GB2312"/>
          <w:color w:val="auto"/>
          <w:szCs w:val="21"/>
          <w:highlight w:val="none"/>
          <w:lang w:bidi="ar-SA"/>
        </w:rPr>
        <w:t>。</w:t>
      </w:r>
    </w:p>
    <w:p w14:paraId="12A69E01">
      <w:pPr>
        <w:adjustRightInd w:val="0"/>
        <w:snapToGrid w:val="0"/>
        <w:spacing w:line="360" w:lineRule="auto"/>
        <w:ind w:firstLine="422"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b/>
          <w:color w:val="auto"/>
          <w:kern w:val="0"/>
          <w:szCs w:val="21"/>
          <w:highlight w:val="none"/>
          <w:lang w:bidi="ar-SA"/>
        </w:rPr>
        <w:t>6.1.3</w:t>
      </w:r>
      <w:r>
        <w:rPr>
          <w:rFonts w:hint="eastAsia" w:ascii="仿宋_GB2312" w:eastAsia="仿宋_GB2312" w:cs="仿宋_GB2312"/>
          <w:color w:val="auto"/>
          <w:szCs w:val="21"/>
          <w:highlight w:val="none"/>
          <w:lang w:bidi="ar-SA"/>
        </w:rPr>
        <w:t>残疾人福利性单位视同小型、微型企业，在满足价格扣除条件且在</w:t>
      </w:r>
      <w:r>
        <w:rPr>
          <w:rFonts w:hint="eastAsia" w:ascii="仿宋_GB2312" w:eastAsia="仿宋_GB2312" w:cs="仿宋_GB2312"/>
          <w:color w:val="auto"/>
          <w:kern w:val="0"/>
          <w:szCs w:val="21"/>
          <w:highlight w:val="none"/>
          <w:lang w:bidi="ar-SA"/>
        </w:rPr>
        <w:t>投标文件中提供了《残疾人福利性单位声明函》的，</w:t>
      </w:r>
      <w:r>
        <w:rPr>
          <w:rFonts w:hint="eastAsia" w:ascii="仿宋_GB2312" w:eastAsia="仿宋_GB2312" w:cs="仿宋_GB2312"/>
          <w:color w:val="auto"/>
          <w:szCs w:val="21"/>
          <w:highlight w:val="none"/>
          <w:lang w:bidi="ar-SA"/>
        </w:rPr>
        <w:t>对其投标报价按本章5.1.1条款的比例予以扣除</w:t>
      </w:r>
      <w:r>
        <w:rPr>
          <w:rFonts w:hint="eastAsia" w:ascii="仿宋_GB2312" w:eastAsia="仿宋_GB2312" w:cs="仿宋_GB2312"/>
          <w:color w:val="auto"/>
          <w:kern w:val="0"/>
          <w:szCs w:val="21"/>
          <w:highlight w:val="none"/>
          <w:lang w:bidi="ar-SA"/>
        </w:rPr>
        <w:t>，用扣除后的价格参与评审。</w:t>
      </w:r>
    </w:p>
    <w:p w14:paraId="2D09884D">
      <w:pPr>
        <w:adjustRightInd w:val="0"/>
        <w:snapToGrid w:val="0"/>
        <w:spacing w:line="360" w:lineRule="auto"/>
        <w:ind w:firstLine="422" w:firstLineChars="200"/>
        <w:rPr>
          <w:rFonts w:hint="eastAsia" w:ascii="仿宋_GB2312" w:eastAsia="仿宋_GB2312" w:cs="仿宋_GB2312"/>
          <w:b/>
          <w:color w:val="auto"/>
          <w:szCs w:val="21"/>
          <w:highlight w:val="none"/>
          <w:lang w:bidi="ar-SA"/>
        </w:rPr>
      </w:pPr>
      <w:r>
        <w:rPr>
          <w:rFonts w:hint="eastAsia" w:ascii="仿宋_GB2312" w:eastAsia="仿宋_GB2312" w:cs="仿宋_GB2312"/>
          <w:b/>
          <w:color w:val="auto"/>
          <w:szCs w:val="21"/>
          <w:highlight w:val="none"/>
          <w:lang w:bidi="ar-SA"/>
        </w:rPr>
        <w:t>6.1.4残疾人福利性单位属于小型、微型企业的，不重复享受政策。</w:t>
      </w:r>
    </w:p>
    <w:p w14:paraId="7D97032A">
      <w:pPr>
        <w:adjustRightInd w:val="0"/>
        <w:snapToGrid w:val="0"/>
        <w:spacing w:line="360" w:lineRule="auto"/>
        <w:ind w:firstLine="422" w:firstLineChars="200"/>
        <w:rPr>
          <w:rFonts w:hint="eastAsia" w:ascii="仿宋_GB2312" w:eastAsia="仿宋_GB2312" w:cs="仿宋_GB2312"/>
          <w:b/>
          <w:color w:val="auto"/>
          <w:kern w:val="0"/>
          <w:szCs w:val="21"/>
          <w:highlight w:val="none"/>
          <w:lang w:bidi="ar-SA"/>
        </w:rPr>
      </w:pPr>
      <w:r>
        <w:rPr>
          <w:rFonts w:hint="eastAsia" w:ascii="仿宋_GB2312" w:eastAsia="仿宋_GB2312" w:cs="仿宋_GB2312"/>
          <w:b/>
          <w:color w:val="auto"/>
          <w:kern w:val="0"/>
          <w:szCs w:val="21"/>
          <w:highlight w:val="none"/>
          <w:lang w:bidi="ar-SA"/>
        </w:rPr>
        <w:t>6.2对于节能产品、环境标志产品的相关规定</w:t>
      </w:r>
    </w:p>
    <w:p w14:paraId="215CF008">
      <w:pPr>
        <w:numPr>
          <w:ilvl w:val="0"/>
          <w:numId w:val="9"/>
        </w:numPr>
        <w:adjustRightInd w:val="0"/>
        <w:snapToGrid w:val="0"/>
        <w:spacing w:line="360" w:lineRule="auto"/>
        <w:ind w:left="0" w:firstLine="420"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节能产品或环境标志产品，依据品目清单和认证证书实施政府优先采购。</w:t>
      </w:r>
      <w:r>
        <w:rPr>
          <w:rFonts w:hint="eastAsia" w:ascii="仿宋_GB2312" w:eastAsia="仿宋_GB2312" w:cs="仿宋_GB2312"/>
          <w:color w:val="auto"/>
          <w:highlight w:val="none"/>
          <w:lang w:bidi="ar-SA"/>
        </w:rPr>
        <w:t>供应商</w:t>
      </w:r>
      <w:r>
        <w:rPr>
          <w:rFonts w:hint="eastAsia" w:ascii="仿宋_GB2312" w:eastAsia="仿宋_GB2312" w:cs="仿宋_GB2312"/>
          <w:color w:val="auto"/>
          <w:szCs w:val="21"/>
          <w:highlight w:val="none"/>
          <w:lang w:bidi="ar-SA"/>
        </w:rPr>
        <w:t>应能够提供国家确定的认证机构出具的、处于有效期之内的节能产品、环境标志产品认证证书，方可对获得证书的产品优先推荐。</w:t>
      </w:r>
    </w:p>
    <w:p w14:paraId="29252CDB">
      <w:pPr>
        <w:adjustRightInd w:val="0"/>
        <w:snapToGrid w:val="0"/>
        <w:spacing w:line="360" w:lineRule="auto"/>
        <w:ind w:firstLine="630" w:firstLineChars="3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kern w:val="0"/>
          <w:szCs w:val="21"/>
          <w:highlight w:val="none"/>
          <w:lang w:bidi="ar-SA"/>
        </w:rPr>
        <w:t>采用最低评标价法的，</w:t>
      </w:r>
      <w:r>
        <w:rPr>
          <w:rFonts w:hint="eastAsia" w:ascii="仿宋_GB2312" w:eastAsia="仿宋_GB2312" w:cs="仿宋_GB2312"/>
          <w:color w:val="auto"/>
          <w:szCs w:val="21"/>
          <w:highlight w:val="none"/>
          <w:lang w:bidi="ar-SA"/>
        </w:rPr>
        <w:t>对</w:t>
      </w:r>
      <w:r>
        <w:rPr>
          <w:rFonts w:hint="eastAsia" w:ascii="仿宋_GB2312" w:eastAsia="仿宋_GB2312" w:cs="仿宋_GB2312"/>
          <w:color w:val="auto"/>
          <w:kern w:val="0"/>
          <w:szCs w:val="21"/>
          <w:highlight w:val="none"/>
          <w:lang w:bidi="ar-SA"/>
        </w:rPr>
        <w:t>清单中投标产品的报价</w:t>
      </w:r>
      <w:r>
        <w:rPr>
          <w:rFonts w:hint="eastAsia" w:ascii="仿宋_GB2312" w:eastAsia="仿宋_GB2312" w:cs="仿宋_GB2312"/>
          <w:color w:val="auto"/>
          <w:szCs w:val="21"/>
          <w:highlight w:val="none"/>
          <w:lang w:bidi="ar-SA"/>
        </w:rPr>
        <w:t>给予价格扣除，用扣除后的价格参与评审。报价扣除比例为</w:t>
      </w:r>
      <w:r>
        <w:rPr>
          <w:rFonts w:hint="eastAsia" w:ascii="仿宋_GB2312" w:eastAsia="仿宋_GB2312" w:cs="仿宋_GB2312"/>
          <w:color w:val="auto"/>
          <w:kern w:val="0"/>
          <w:szCs w:val="21"/>
          <w:highlight w:val="none"/>
          <w:lang w:bidi="ar-SA"/>
        </w:rPr>
        <w:t>清单中产品报价的</w:t>
      </w:r>
      <w:r>
        <w:rPr>
          <w:rFonts w:hint="eastAsia" w:ascii="仿宋_GB2312" w:eastAsia="仿宋_GB2312" w:cs="仿宋_GB2312"/>
          <w:color w:val="auto"/>
          <w:szCs w:val="21"/>
          <w:highlight w:val="none"/>
          <w:u w:val="single"/>
          <w:lang w:bidi="ar-SA"/>
        </w:rPr>
        <w:t xml:space="preserve">   /  </w:t>
      </w:r>
      <w:r>
        <w:rPr>
          <w:rFonts w:hint="eastAsia" w:ascii="仿宋_GB2312" w:eastAsia="仿宋_GB2312" w:cs="仿宋_GB2312"/>
          <w:color w:val="auto"/>
          <w:szCs w:val="21"/>
          <w:highlight w:val="none"/>
          <w:lang w:bidi="ar-SA"/>
        </w:rPr>
        <w:t xml:space="preserve"> %。</w:t>
      </w:r>
    </w:p>
    <w:p w14:paraId="77B8A3EC">
      <w:pPr>
        <w:adjustRightInd w:val="0"/>
        <w:snapToGrid w:val="0"/>
        <w:spacing w:line="360" w:lineRule="auto"/>
        <w:ind w:firstLine="630" w:firstLineChars="3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kern w:val="0"/>
          <w:szCs w:val="21"/>
          <w:highlight w:val="none"/>
          <w:lang w:bidi="ar-SA"/>
        </w:rPr>
        <w:t>采用综合评分法评标的项目，对清单中产品给予相应的加分。（详见评分细则）</w:t>
      </w:r>
    </w:p>
    <w:p w14:paraId="26EF4791">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（2）供应商应同时提供品目清单网络截图，并以明确标注所报产品信息和位置的方式，用以方便评审。</w:t>
      </w:r>
    </w:p>
    <w:p w14:paraId="64616104">
      <w:pPr>
        <w:adjustRightInd w:val="0"/>
        <w:snapToGrid w:val="0"/>
        <w:spacing w:line="360" w:lineRule="auto"/>
        <w:ind w:firstLine="420" w:firstLineChars="2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（3）认证机构和获证产品信息发布媒体：详见中国政府采购网（www.ccgp.gov.cn）建立的与认证结果信息发布平台的链接。</w:t>
      </w:r>
    </w:p>
    <w:p w14:paraId="07B0C482">
      <w:pPr>
        <w:adjustRightInd w:val="0"/>
        <w:spacing w:line="360" w:lineRule="auto"/>
        <w:ind w:firstLine="422" w:firstLineChars="200"/>
        <w:jc w:val="left"/>
        <w:rPr>
          <w:rFonts w:hint="eastAsia" w:ascii="仿宋_GB2312" w:eastAsia="仿宋_GB2312" w:cs="仿宋_GB2312"/>
          <w:b/>
          <w:bCs/>
          <w:color w:val="auto"/>
          <w:szCs w:val="21"/>
          <w:highlight w:val="none"/>
          <w:lang w:bidi="ar-SA"/>
        </w:rPr>
      </w:pPr>
      <w:r>
        <w:rPr>
          <w:rFonts w:hint="eastAsia" w:ascii="仿宋_GB2312" w:eastAsia="仿宋_GB2312" w:cs="仿宋_GB2312"/>
          <w:b/>
          <w:bCs/>
          <w:color w:val="auto"/>
          <w:szCs w:val="21"/>
          <w:highlight w:val="none"/>
          <w:lang w:bidi="ar-SA"/>
        </w:rPr>
        <w:t>6.3对于列入《创新产品和服务目录》内的产品、服务的相关规定</w:t>
      </w:r>
    </w:p>
    <w:p w14:paraId="427E7F45">
      <w:pPr>
        <w:adjustRightInd w:val="0"/>
        <w:spacing w:line="360" w:lineRule="auto"/>
        <w:ind w:firstLine="420" w:firstLineChars="20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采用最低评标价法的：对列入《创新产品和服务目录》内的投标产品、服务给予其投标报价</w:t>
      </w:r>
      <w:r>
        <w:rPr>
          <w:rFonts w:hint="eastAsia" w:ascii="仿宋_GB2312" w:eastAsia="仿宋_GB2312" w:cs="仿宋_GB2312"/>
          <w:color w:val="auto"/>
          <w:szCs w:val="21"/>
          <w:highlight w:val="none"/>
          <w:u w:val="single"/>
          <w:lang w:bidi="ar-SA"/>
        </w:rPr>
        <w:t xml:space="preserve">   /   </w:t>
      </w:r>
      <w:r>
        <w:rPr>
          <w:rFonts w:hint="eastAsia" w:ascii="仿宋_GB2312" w:eastAsia="仿宋_GB2312" w:cs="仿宋_GB2312"/>
          <w:color w:val="auto"/>
          <w:szCs w:val="21"/>
          <w:highlight w:val="none"/>
          <w:lang w:bidi="ar-SA"/>
        </w:rPr>
        <w:t>（6-8%）的价格扣除，用扣除后的价格参与评审。</w:t>
      </w:r>
    </w:p>
    <w:p w14:paraId="449A547D">
      <w:pPr>
        <w:adjustRightInd w:val="0"/>
        <w:spacing w:line="360" w:lineRule="auto"/>
        <w:ind w:firstLine="420" w:firstLineChars="200"/>
        <w:jc w:val="left"/>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szCs w:val="21"/>
          <w:highlight w:val="none"/>
          <w:lang w:bidi="ar-SA"/>
        </w:rPr>
        <w:t>采用综合评分法评标的：对列入《创新产品和服务目录》内的投标产品、服务给予</w:t>
      </w:r>
      <w:r>
        <w:rPr>
          <w:rFonts w:hint="eastAsia" w:ascii="仿宋_GB2312" w:eastAsia="仿宋_GB2312" w:cs="仿宋_GB2312"/>
          <w:color w:val="auto"/>
          <w:szCs w:val="21"/>
          <w:highlight w:val="none"/>
          <w:u w:val="single"/>
          <w:lang w:bidi="ar-SA"/>
        </w:rPr>
        <w:t xml:space="preserve">  /   </w:t>
      </w:r>
      <w:r>
        <w:rPr>
          <w:rFonts w:hint="eastAsia" w:ascii="仿宋_GB2312" w:eastAsia="仿宋_GB2312" w:cs="仿宋_GB2312"/>
          <w:color w:val="auto"/>
          <w:szCs w:val="21"/>
          <w:highlight w:val="none"/>
          <w:lang w:bidi="ar-SA"/>
        </w:rPr>
        <w:t>（6-8%）的加分（详见评分细则）。</w:t>
      </w:r>
    </w:p>
    <w:p w14:paraId="7E5E8BAD">
      <w:pPr>
        <w:adjustRightInd w:val="0"/>
        <w:snapToGrid w:val="0"/>
        <w:spacing w:line="360" w:lineRule="auto"/>
        <w:ind w:firstLine="422" w:firstLineChars="200"/>
        <w:rPr>
          <w:rFonts w:hint="eastAsia" w:ascii="仿宋_GB2312" w:eastAsia="仿宋_GB2312" w:cs="仿宋_GB2312"/>
          <w:b/>
          <w:bCs/>
          <w:color w:val="auto"/>
          <w:kern w:val="0"/>
          <w:szCs w:val="21"/>
          <w:highlight w:val="none"/>
          <w:lang w:bidi="ar-SA"/>
        </w:rPr>
      </w:pPr>
      <w:r>
        <w:rPr>
          <w:rFonts w:hint="eastAsia" w:ascii="仿宋_GB2312" w:eastAsia="仿宋_GB2312" w:cs="仿宋_GB2312"/>
          <w:b/>
          <w:color w:val="auto"/>
          <w:kern w:val="0"/>
          <w:szCs w:val="21"/>
          <w:highlight w:val="none"/>
          <w:lang w:bidi="ar-SA"/>
        </w:rPr>
        <w:t>★7</w:t>
      </w:r>
      <w:r>
        <w:rPr>
          <w:rFonts w:hint="eastAsia" w:ascii="仿宋_GB2312" w:eastAsia="仿宋_GB2312" w:cs="仿宋_GB2312"/>
          <w:b/>
          <w:bCs/>
          <w:color w:val="auto"/>
          <w:kern w:val="0"/>
          <w:szCs w:val="21"/>
          <w:highlight w:val="none"/>
          <w:lang w:bidi="ar-SA"/>
        </w:rPr>
        <w:t>、投标无效情况详见投标人须知。</w:t>
      </w:r>
    </w:p>
    <w:p w14:paraId="328090D5">
      <w:pPr>
        <w:adjustRightInd w:val="0"/>
        <w:snapToGrid w:val="0"/>
        <w:spacing w:line="360" w:lineRule="auto"/>
        <w:ind w:firstLine="422" w:firstLineChars="200"/>
        <w:rPr>
          <w:rFonts w:hint="eastAsia" w:ascii="仿宋_GB2312" w:eastAsia="仿宋_GB2312" w:cs="仿宋_GB2312"/>
          <w:b/>
          <w:bCs/>
          <w:color w:val="auto"/>
          <w:kern w:val="0"/>
          <w:szCs w:val="21"/>
          <w:highlight w:val="none"/>
          <w:lang w:bidi="ar-SA"/>
        </w:rPr>
      </w:pPr>
      <w:r>
        <w:rPr>
          <w:rFonts w:hint="eastAsia" w:ascii="仿宋_GB2312" w:eastAsia="仿宋_GB2312" w:cs="仿宋_GB2312"/>
          <w:b/>
          <w:color w:val="auto"/>
          <w:kern w:val="0"/>
          <w:szCs w:val="21"/>
          <w:highlight w:val="none"/>
          <w:lang w:bidi="ar-SA"/>
        </w:rPr>
        <w:t>★8</w:t>
      </w:r>
      <w:r>
        <w:rPr>
          <w:rFonts w:hint="eastAsia" w:ascii="仿宋_GB2312" w:eastAsia="仿宋_GB2312" w:cs="仿宋_GB2312"/>
          <w:b/>
          <w:bCs/>
          <w:color w:val="auto"/>
          <w:kern w:val="0"/>
          <w:szCs w:val="21"/>
          <w:highlight w:val="none"/>
          <w:lang w:bidi="ar-SA"/>
        </w:rPr>
        <w:t>、推荐中标候选人的原则</w:t>
      </w:r>
    </w:p>
    <w:p w14:paraId="33B1C12C">
      <w:pPr>
        <w:adjustRightInd w:val="0"/>
        <w:snapToGrid w:val="0"/>
        <w:spacing w:line="360" w:lineRule="auto"/>
        <w:ind w:firstLine="420" w:firstLineChars="200"/>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详见第一章投标人须知第29条，具体处理办法如下：</w:t>
      </w:r>
    </w:p>
    <w:p w14:paraId="10EC9D74">
      <w:pPr>
        <w:numPr>
          <w:ilvl w:val="0"/>
          <w:numId w:val="10"/>
        </w:numPr>
        <w:adjustRightInd w:val="0"/>
        <w:snapToGrid w:val="0"/>
        <w:spacing w:line="360" w:lineRule="auto"/>
        <w:ind w:left="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采用最低评标价法的：</w:t>
      </w:r>
    </w:p>
    <w:p w14:paraId="29281408">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扣除后的投标报价相同时，按投标报价由低至高排序；</w:t>
      </w:r>
    </w:p>
    <w:p w14:paraId="2AADF900">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按前款不能区分的，优先采购节能产品、环境标志产品；</w:t>
      </w:r>
    </w:p>
    <w:p w14:paraId="36A8FBF0">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按前款不能区分的，按技术指标优劣排序；</w:t>
      </w:r>
    </w:p>
    <w:p w14:paraId="4FA1E9A7">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其他情况，由评标委员会投票处理。</w:t>
      </w:r>
    </w:p>
    <w:p w14:paraId="57B1273E">
      <w:pPr>
        <w:numPr>
          <w:ilvl w:val="0"/>
          <w:numId w:val="10"/>
        </w:numPr>
        <w:adjustRightInd w:val="0"/>
        <w:snapToGrid w:val="0"/>
        <w:spacing w:line="360" w:lineRule="auto"/>
        <w:ind w:left="0"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采用综合评分法的：</w:t>
      </w:r>
    </w:p>
    <w:p w14:paraId="427E9ADA">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得分相同的，按扣除后的投标报价由低到高顺序排序；</w:t>
      </w:r>
    </w:p>
    <w:p w14:paraId="45227FF2">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按前款不能区分的，按投标报价由低至高顺序排序；</w:t>
      </w:r>
    </w:p>
    <w:p w14:paraId="03F94A89">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按前款不能区分的，优先采购节能产品、环保产品；</w:t>
      </w:r>
    </w:p>
    <w:p w14:paraId="7154A7D6">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按前款不能区分的，按技术指标优劣排序；</w:t>
      </w:r>
    </w:p>
    <w:p w14:paraId="36D0CF1F">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其他情况，由评标委员会投票处理。</w:t>
      </w:r>
    </w:p>
    <w:p w14:paraId="369E43BA">
      <w:pPr>
        <w:adjustRightInd w:val="0"/>
        <w:snapToGrid w:val="0"/>
        <w:spacing w:line="360" w:lineRule="auto"/>
        <w:ind w:firstLine="422" w:firstLineChars="200"/>
        <w:rPr>
          <w:rFonts w:hint="eastAsia" w:ascii="仿宋_GB2312" w:eastAsia="仿宋_GB2312" w:cs="仿宋_GB2312"/>
          <w:b/>
          <w:color w:val="auto"/>
          <w:kern w:val="0"/>
          <w:szCs w:val="21"/>
          <w:highlight w:val="none"/>
          <w:lang w:bidi="ar-SA"/>
        </w:rPr>
      </w:pPr>
      <w:bookmarkStart w:id="131" w:name="_Toc30297_WPSOffice_Level2"/>
      <w:r>
        <w:rPr>
          <w:rFonts w:hint="eastAsia" w:ascii="仿宋_GB2312" w:eastAsia="仿宋_GB2312" w:cs="仿宋_GB2312"/>
          <w:b/>
          <w:color w:val="auto"/>
          <w:szCs w:val="21"/>
          <w:highlight w:val="none"/>
          <w:lang w:bidi="ar-SA"/>
        </w:rPr>
        <w:t>三、</w:t>
      </w:r>
      <w:r>
        <w:rPr>
          <w:rFonts w:hint="eastAsia" w:ascii="仿宋_GB2312" w:eastAsia="仿宋_GB2312" w:cs="仿宋_GB2312"/>
          <w:b/>
          <w:color w:val="auto"/>
          <w:kern w:val="0"/>
          <w:szCs w:val="21"/>
          <w:highlight w:val="none"/>
          <w:lang w:bidi="ar-SA"/>
        </w:rPr>
        <w:t>确定中标人</w:t>
      </w:r>
      <w:bookmarkEnd w:id="131"/>
    </w:p>
    <w:p w14:paraId="4BA4C754">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评标委员会根据全体评标委员会成员签字的原始评标记录和评标结果编写评标报告，并向采购人提交书面评标报告。</w:t>
      </w:r>
    </w:p>
    <w:p w14:paraId="59DE6C2D">
      <w:pPr>
        <w:adjustRightInd w:val="0"/>
        <w:snapToGrid w:val="0"/>
        <w:spacing w:line="360" w:lineRule="auto"/>
        <w:ind w:firstLine="420" w:firstLineChars="20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采购人按照评标报告确定的中标候选人名单按顺序确定中标人，或由采购人委托评标委员会按照第一章投标人须知第31条规定的方式确定中标人。</w:t>
      </w:r>
    </w:p>
    <w:p w14:paraId="656D4F72">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r>
        <w:rPr>
          <w:rFonts w:hint="eastAsia" w:ascii="仿宋_GB2312" w:eastAsia="仿宋_GB2312" w:cs="仿宋_GB2312"/>
          <w:color w:val="auto"/>
          <w:highlight w:val="none"/>
          <w:lang w:bidi="ar-SA"/>
        </w:rPr>
        <w:br w:type="page"/>
      </w:r>
      <w:bookmarkStart w:id="132" w:name="_Toc32318_WPSOffice_Level2"/>
      <w:r>
        <w:rPr>
          <w:rFonts w:hint="eastAsia" w:ascii="仿宋_GB2312" w:eastAsia="仿宋_GB2312" w:cs="仿宋_GB2312"/>
          <w:color w:val="auto"/>
          <w:szCs w:val="28"/>
          <w:highlight w:val="none"/>
          <w:lang w:bidi="ar-SA"/>
        </w:rPr>
        <w:t xml:space="preserve">附件1 </w:t>
      </w:r>
    </w:p>
    <w:p w14:paraId="202C8A12">
      <w:pPr>
        <w:jc w:val="center"/>
        <w:rPr>
          <w:rFonts w:hint="eastAsia" w:ascii="仿宋_GB2312" w:eastAsia="仿宋_GB2312" w:cs="仿宋_GB2312"/>
          <w:b/>
          <w:color w:val="auto"/>
          <w:sz w:val="32"/>
          <w:szCs w:val="32"/>
          <w:highlight w:val="none"/>
          <w:lang w:bidi="ar-SA"/>
        </w:rPr>
      </w:pPr>
      <w:r>
        <w:rPr>
          <w:rFonts w:hint="eastAsia" w:ascii="仿宋_GB2312" w:eastAsia="仿宋_GB2312" w:cs="仿宋_GB2312"/>
          <w:b/>
          <w:color w:val="auto"/>
          <w:sz w:val="32"/>
          <w:szCs w:val="32"/>
          <w:highlight w:val="none"/>
          <w:lang w:bidi="ar-SA"/>
        </w:rPr>
        <w:t>资格审查表</w:t>
      </w:r>
      <w:bookmarkEnd w:id="132"/>
    </w:p>
    <w:tbl>
      <w:tblPr>
        <w:tblStyle w:val="19"/>
        <w:tblW w:w="93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837"/>
        <w:gridCol w:w="1982"/>
        <w:gridCol w:w="986"/>
        <w:gridCol w:w="962"/>
        <w:gridCol w:w="888"/>
      </w:tblGrid>
      <w:tr w14:paraId="0C6CC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68" w:type="dxa"/>
            <w:vMerge w:val="restart"/>
            <w:tcBorders>
              <w:tl2br w:val="nil"/>
              <w:tr2bl w:val="nil"/>
            </w:tcBorders>
            <w:vAlign w:val="center"/>
          </w:tcPr>
          <w:p w14:paraId="76EE05E2">
            <w:pPr>
              <w:ind w:left="-97" w:leftChars="-46" w:right="-86" w:rightChars="-41"/>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序号</w:t>
            </w:r>
          </w:p>
        </w:tc>
        <w:tc>
          <w:tcPr>
            <w:tcW w:w="3837" w:type="dxa"/>
            <w:vMerge w:val="restart"/>
            <w:tcBorders>
              <w:tl2br w:val="nil"/>
              <w:tr2bl w:val="nil"/>
            </w:tcBorders>
            <w:vAlign w:val="center"/>
          </w:tcPr>
          <w:p w14:paraId="023B3ACD">
            <w:pPr>
              <w:pStyle w:val="3"/>
              <w:adjustRightInd w:val="0"/>
              <w:snapToGrid w:val="0"/>
              <w:spacing w:before="0" w:after="0" w:line="240" w:lineRule="auto"/>
              <w:ind w:left="-97" w:leftChars="-46" w:right="-86" w:rightChars="-41"/>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审查项目</w:t>
            </w:r>
          </w:p>
        </w:tc>
        <w:tc>
          <w:tcPr>
            <w:tcW w:w="1982" w:type="dxa"/>
            <w:vMerge w:val="restart"/>
            <w:tcBorders>
              <w:tl2br w:val="nil"/>
              <w:tr2bl w:val="nil"/>
            </w:tcBorders>
            <w:vAlign w:val="center"/>
          </w:tcPr>
          <w:p w14:paraId="595CE6DB">
            <w:pPr>
              <w:pStyle w:val="3"/>
              <w:adjustRightInd w:val="0"/>
              <w:snapToGrid w:val="0"/>
              <w:spacing w:before="0" w:after="0" w:line="240" w:lineRule="auto"/>
              <w:ind w:left="-97" w:leftChars="-46" w:right="-86" w:rightChars="-41"/>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审查标准</w:t>
            </w:r>
          </w:p>
        </w:tc>
        <w:tc>
          <w:tcPr>
            <w:tcW w:w="2836" w:type="dxa"/>
            <w:gridSpan w:val="3"/>
            <w:tcBorders>
              <w:tl2br w:val="nil"/>
              <w:tr2bl w:val="nil"/>
            </w:tcBorders>
            <w:vAlign w:val="center"/>
          </w:tcPr>
          <w:p w14:paraId="775F250D">
            <w:pPr>
              <w:pStyle w:val="3"/>
              <w:adjustRightInd w:val="0"/>
              <w:snapToGrid w:val="0"/>
              <w:spacing w:before="0" w:after="0" w:line="240" w:lineRule="auto"/>
              <w:ind w:left="-97" w:leftChars="-46" w:right="-86" w:rightChars="-41"/>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投标人名称</w:t>
            </w:r>
          </w:p>
        </w:tc>
      </w:tr>
      <w:tr w14:paraId="5009E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668" w:type="dxa"/>
            <w:vMerge w:val="continue"/>
            <w:tcBorders>
              <w:tl2br w:val="nil"/>
              <w:tr2bl w:val="nil"/>
            </w:tcBorders>
            <w:vAlign w:val="center"/>
          </w:tcPr>
          <w:p w14:paraId="49E6CA37">
            <w:pPr>
              <w:rPr>
                <w:color w:val="auto"/>
                <w:highlight w:val="none"/>
              </w:rPr>
            </w:pPr>
          </w:p>
        </w:tc>
        <w:tc>
          <w:tcPr>
            <w:tcW w:w="3837" w:type="dxa"/>
            <w:vMerge w:val="continue"/>
            <w:tcBorders>
              <w:tl2br w:val="nil"/>
              <w:tr2bl w:val="nil"/>
            </w:tcBorders>
            <w:vAlign w:val="center"/>
          </w:tcPr>
          <w:p w14:paraId="7FF23640">
            <w:pPr>
              <w:rPr>
                <w:color w:val="auto"/>
                <w:highlight w:val="none"/>
              </w:rPr>
            </w:pPr>
          </w:p>
        </w:tc>
        <w:tc>
          <w:tcPr>
            <w:tcW w:w="1982" w:type="dxa"/>
            <w:vMerge w:val="continue"/>
            <w:tcBorders>
              <w:tl2br w:val="nil"/>
              <w:tr2bl w:val="nil"/>
            </w:tcBorders>
            <w:vAlign w:val="center"/>
          </w:tcPr>
          <w:p w14:paraId="70BF7417">
            <w:pPr>
              <w:rPr>
                <w:color w:val="auto"/>
                <w:highlight w:val="none"/>
              </w:rPr>
            </w:pPr>
          </w:p>
        </w:tc>
        <w:tc>
          <w:tcPr>
            <w:tcW w:w="986" w:type="dxa"/>
            <w:tcBorders>
              <w:tl2br w:val="nil"/>
              <w:tr2bl w:val="nil"/>
            </w:tcBorders>
            <w:vAlign w:val="center"/>
          </w:tcPr>
          <w:p w14:paraId="05D3733E">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vAlign w:val="center"/>
          </w:tcPr>
          <w:p w14:paraId="6B4ADC48">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vAlign w:val="center"/>
          </w:tcPr>
          <w:p w14:paraId="152ED797">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0CA89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668" w:type="dxa"/>
            <w:tcBorders>
              <w:tl2br w:val="nil"/>
              <w:tr2bl w:val="nil"/>
            </w:tcBorders>
            <w:vAlign w:val="center"/>
          </w:tcPr>
          <w:p w14:paraId="2798FE79">
            <w:pPr>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1</w:t>
            </w:r>
          </w:p>
        </w:tc>
        <w:tc>
          <w:tcPr>
            <w:tcW w:w="3837" w:type="dxa"/>
            <w:tcBorders>
              <w:tl2br w:val="nil"/>
              <w:tr2bl w:val="nil"/>
            </w:tcBorders>
            <w:vAlign w:val="center"/>
          </w:tcPr>
          <w:p w14:paraId="162284D3">
            <w:pPr>
              <w:snapToGrid w:val="0"/>
              <w:jc w:val="left"/>
              <w:rPr>
                <w:rFonts w:hint="eastAsia" w:ascii="仿宋_GB2312" w:eastAsia="仿宋_GB2312" w:cs="仿宋_GB2312"/>
                <w:b/>
                <w:color w:val="auto"/>
                <w:szCs w:val="21"/>
                <w:highlight w:val="none"/>
                <w:lang w:bidi="ar-SA"/>
              </w:rPr>
            </w:pPr>
            <w:r>
              <w:rPr>
                <w:rFonts w:hint="eastAsia" w:ascii="仿宋_GB2312" w:eastAsia="仿宋_GB2312" w:cs="仿宋_GB2312"/>
                <w:color w:val="auto"/>
                <w:highlight w:val="none"/>
                <w:lang w:bidi="ar-SA"/>
              </w:rPr>
              <w:t>营业执照或事业单位法人证书或执业许可证等证明文件或自然人的身份证明</w:t>
            </w:r>
          </w:p>
        </w:tc>
        <w:tc>
          <w:tcPr>
            <w:tcW w:w="1982" w:type="dxa"/>
            <w:tcBorders>
              <w:tl2br w:val="nil"/>
              <w:tr2bl w:val="nil"/>
            </w:tcBorders>
            <w:vAlign w:val="center"/>
          </w:tcPr>
          <w:p w14:paraId="574B5C29">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1.按要求提供</w:t>
            </w:r>
          </w:p>
          <w:p w14:paraId="0D77F1E2">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2.合法有效</w:t>
            </w:r>
          </w:p>
        </w:tc>
        <w:tc>
          <w:tcPr>
            <w:tcW w:w="986" w:type="dxa"/>
            <w:tcBorders>
              <w:tl2br w:val="nil"/>
              <w:tr2bl w:val="nil"/>
            </w:tcBorders>
            <w:vAlign w:val="center"/>
          </w:tcPr>
          <w:p w14:paraId="0CFD7E1B">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vAlign w:val="center"/>
          </w:tcPr>
          <w:p w14:paraId="252A48F4">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vAlign w:val="center"/>
          </w:tcPr>
          <w:p w14:paraId="718DFDA6">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2A4C7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68" w:type="dxa"/>
            <w:tcBorders>
              <w:tl2br w:val="nil"/>
              <w:tr2bl w:val="nil"/>
            </w:tcBorders>
            <w:vAlign w:val="center"/>
          </w:tcPr>
          <w:p w14:paraId="3DAA9E04">
            <w:pPr>
              <w:widowControl/>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2</w:t>
            </w:r>
          </w:p>
        </w:tc>
        <w:tc>
          <w:tcPr>
            <w:tcW w:w="3837" w:type="dxa"/>
            <w:tcBorders>
              <w:tl2br w:val="nil"/>
              <w:tr2bl w:val="nil"/>
            </w:tcBorders>
            <w:vAlign w:val="center"/>
          </w:tcPr>
          <w:p w14:paraId="75FB6CBA">
            <w:pPr>
              <w:widowControl/>
              <w:snapToGrid w:val="0"/>
              <w:jc w:val="left"/>
              <w:rPr>
                <w:rFonts w:hint="eastAsia" w:ascii="仿宋_GB2312" w:eastAsia="仿宋_GB2312" w:cs="仿宋_GB2312"/>
                <w:b/>
                <w:color w:val="auto"/>
                <w:szCs w:val="21"/>
                <w:highlight w:val="none"/>
                <w:lang w:bidi="ar-SA"/>
              </w:rPr>
            </w:pPr>
            <w:r>
              <w:rPr>
                <w:rFonts w:hint="eastAsia" w:ascii="仿宋_GB2312" w:eastAsia="仿宋_GB2312" w:cs="仿宋_GB2312"/>
                <w:color w:val="auto"/>
                <w:highlight w:val="none"/>
                <w:lang w:bidi="ar-SA"/>
              </w:rPr>
              <w:t>组织机构代码证</w:t>
            </w:r>
          </w:p>
        </w:tc>
        <w:tc>
          <w:tcPr>
            <w:tcW w:w="1982" w:type="dxa"/>
            <w:tcBorders>
              <w:tl2br w:val="nil"/>
              <w:tr2bl w:val="nil"/>
            </w:tcBorders>
            <w:vAlign w:val="center"/>
          </w:tcPr>
          <w:p w14:paraId="77727BF6">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1.按要求提供</w:t>
            </w:r>
          </w:p>
          <w:p w14:paraId="00FC44E2">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2.合法有效</w:t>
            </w:r>
          </w:p>
        </w:tc>
        <w:tc>
          <w:tcPr>
            <w:tcW w:w="986" w:type="dxa"/>
            <w:tcBorders>
              <w:tl2br w:val="nil"/>
              <w:tr2bl w:val="nil"/>
            </w:tcBorders>
          </w:tcPr>
          <w:p w14:paraId="096FFF40">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tcPr>
          <w:p w14:paraId="49BCB21A">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tcPr>
          <w:p w14:paraId="2ECB0E13">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2ED27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668" w:type="dxa"/>
            <w:tcBorders>
              <w:tl2br w:val="nil"/>
              <w:tr2bl w:val="nil"/>
            </w:tcBorders>
            <w:vAlign w:val="center"/>
          </w:tcPr>
          <w:p w14:paraId="314895E0">
            <w:pPr>
              <w:widowControl/>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3</w:t>
            </w:r>
          </w:p>
        </w:tc>
        <w:tc>
          <w:tcPr>
            <w:tcW w:w="3837" w:type="dxa"/>
            <w:tcBorders>
              <w:tl2br w:val="nil"/>
              <w:tr2bl w:val="nil"/>
            </w:tcBorders>
            <w:vAlign w:val="center"/>
          </w:tcPr>
          <w:p w14:paraId="0B12AE19">
            <w:pPr>
              <w:widowControl/>
              <w:snapToGrid w:val="0"/>
              <w:jc w:val="left"/>
              <w:rPr>
                <w:rFonts w:hint="eastAsia" w:ascii="仿宋_GB2312" w:eastAsia="仿宋_GB2312" w:cs="仿宋_GB2312"/>
                <w:b/>
                <w:color w:val="auto"/>
                <w:szCs w:val="21"/>
                <w:highlight w:val="none"/>
                <w:lang w:bidi="ar-SA"/>
              </w:rPr>
            </w:pPr>
            <w:r>
              <w:rPr>
                <w:rFonts w:hint="eastAsia" w:ascii="仿宋_GB2312" w:eastAsia="仿宋_GB2312" w:cs="仿宋_GB2312"/>
                <w:color w:val="auto"/>
                <w:highlight w:val="none"/>
                <w:lang w:bidi="ar-SA"/>
              </w:rPr>
              <w:t>税务登记证</w:t>
            </w:r>
          </w:p>
        </w:tc>
        <w:tc>
          <w:tcPr>
            <w:tcW w:w="1982" w:type="dxa"/>
            <w:tcBorders>
              <w:tl2br w:val="nil"/>
              <w:tr2bl w:val="nil"/>
            </w:tcBorders>
            <w:vAlign w:val="center"/>
          </w:tcPr>
          <w:p w14:paraId="68A730A9">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1.按要求提供</w:t>
            </w:r>
          </w:p>
          <w:p w14:paraId="6A2360E9">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2.合法有效</w:t>
            </w:r>
          </w:p>
        </w:tc>
        <w:tc>
          <w:tcPr>
            <w:tcW w:w="986" w:type="dxa"/>
            <w:tcBorders>
              <w:tl2br w:val="nil"/>
              <w:tr2bl w:val="nil"/>
            </w:tcBorders>
          </w:tcPr>
          <w:p w14:paraId="1F459899">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tcPr>
          <w:p w14:paraId="4294F70F">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tcPr>
          <w:p w14:paraId="70AD734A">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44F2B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668" w:type="dxa"/>
            <w:tcBorders>
              <w:tl2br w:val="nil"/>
              <w:tr2bl w:val="nil"/>
            </w:tcBorders>
            <w:vAlign w:val="center"/>
          </w:tcPr>
          <w:p w14:paraId="1D62128D">
            <w:pPr>
              <w:widowControl/>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szCs w:val="21"/>
                <w:highlight w:val="none"/>
                <w:lang w:bidi="ar-SA"/>
              </w:rPr>
              <w:t>4</w:t>
            </w:r>
          </w:p>
        </w:tc>
        <w:tc>
          <w:tcPr>
            <w:tcW w:w="3837" w:type="dxa"/>
            <w:tcBorders>
              <w:tl2br w:val="nil"/>
              <w:tr2bl w:val="nil"/>
            </w:tcBorders>
            <w:vAlign w:val="center"/>
          </w:tcPr>
          <w:p w14:paraId="34EB7C18">
            <w:pPr>
              <w:widowControl/>
              <w:snapToGrid w:val="0"/>
              <w:jc w:val="left"/>
              <w:rPr>
                <w:rFonts w:hint="eastAsia" w:ascii="仿宋_GB2312" w:eastAsia="仿宋_GB2312" w:cs="仿宋_GB2312"/>
                <w:b/>
                <w:color w:val="auto"/>
                <w:szCs w:val="21"/>
                <w:highlight w:val="none"/>
                <w:lang w:bidi="ar-SA"/>
              </w:rPr>
            </w:pPr>
            <w:r>
              <w:rPr>
                <w:rFonts w:hint="eastAsia" w:ascii="仿宋_GB2312" w:eastAsia="仿宋_GB2312" w:cs="仿宋_GB2312"/>
                <w:color w:val="auto"/>
                <w:szCs w:val="21"/>
                <w:highlight w:val="none"/>
                <w:lang w:bidi="ar-SA"/>
              </w:rPr>
              <w:t>法定代表人（或非法人组织负责人）身份证明书</w:t>
            </w:r>
          </w:p>
        </w:tc>
        <w:tc>
          <w:tcPr>
            <w:tcW w:w="1982" w:type="dxa"/>
            <w:tcBorders>
              <w:tl2br w:val="nil"/>
              <w:tr2bl w:val="nil"/>
            </w:tcBorders>
            <w:vAlign w:val="center"/>
          </w:tcPr>
          <w:p w14:paraId="35F199D1">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1.按给定格式填写</w:t>
            </w:r>
          </w:p>
          <w:p w14:paraId="23B0E541">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2.按规定签章</w:t>
            </w:r>
          </w:p>
        </w:tc>
        <w:tc>
          <w:tcPr>
            <w:tcW w:w="986" w:type="dxa"/>
            <w:tcBorders>
              <w:tl2br w:val="nil"/>
              <w:tr2bl w:val="nil"/>
            </w:tcBorders>
          </w:tcPr>
          <w:p w14:paraId="306A5102">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tcPr>
          <w:p w14:paraId="481D2413">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tcPr>
          <w:p w14:paraId="799E24BD">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39915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668" w:type="dxa"/>
            <w:tcBorders>
              <w:tl2br w:val="nil"/>
              <w:tr2bl w:val="nil"/>
            </w:tcBorders>
            <w:vAlign w:val="center"/>
          </w:tcPr>
          <w:p w14:paraId="3343425C">
            <w:pPr>
              <w:widowControl/>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5</w:t>
            </w:r>
          </w:p>
        </w:tc>
        <w:tc>
          <w:tcPr>
            <w:tcW w:w="3837" w:type="dxa"/>
            <w:tcBorders>
              <w:tl2br w:val="nil"/>
              <w:tr2bl w:val="nil"/>
            </w:tcBorders>
            <w:vAlign w:val="center"/>
          </w:tcPr>
          <w:p w14:paraId="74FD0063">
            <w:pPr>
              <w:widowControl/>
              <w:snapToGrid w:val="0"/>
              <w:jc w:val="left"/>
              <w:rPr>
                <w:rFonts w:hint="eastAsia" w:ascii="仿宋_GB2312" w:eastAsia="仿宋_GB2312" w:cs="仿宋_GB2312"/>
                <w:b/>
                <w:color w:val="auto"/>
                <w:szCs w:val="21"/>
                <w:highlight w:val="none"/>
                <w:lang w:bidi="ar-SA"/>
              </w:rPr>
            </w:pPr>
            <w:r>
              <w:rPr>
                <w:rFonts w:hint="eastAsia" w:ascii="仿宋_GB2312" w:eastAsia="仿宋_GB2312" w:cs="仿宋_GB2312"/>
                <w:color w:val="auto"/>
                <w:highlight w:val="none"/>
                <w:lang w:bidi="ar-SA"/>
              </w:rPr>
              <w:t>法定代表人（或非法人组织</w:t>
            </w:r>
            <w:r>
              <w:rPr>
                <w:rFonts w:hint="eastAsia" w:ascii="仿宋_GB2312" w:eastAsia="仿宋_GB2312" w:cs="仿宋_GB2312"/>
                <w:color w:val="auto"/>
                <w:szCs w:val="21"/>
                <w:highlight w:val="none"/>
                <w:lang w:bidi="ar-SA"/>
              </w:rPr>
              <w:t>负责人）</w:t>
            </w:r>
            <w:r>
              <w:rPr>
                <w:rFonts w:hint="eastAsia" w:ascii="仿宋_GB2312" w:eastAsia="仿宋_GB2312" w:cs="仿宋_GB2312"/>
                <w:color w:val="auto"/>
                <w:highlight w:val="none"/>
                <w:lang w:bidi="ar-SA"/>
              </w:rPr>
              <w:t>授权委托书</w:t>
            </w:r>
            <w:r>
              <w:rPr>
                <w:rFonts w:hint="eastAsia" w:ascii="仿宋_GB2312" w:eastAsia="仿宋_GB2312" w:cs="仿宋_GB2312"/>
                <w:color w:val="auto"/>
                <w:szCs w:val="21"/>
                <w:highlight w:val="none"/>
                <w:lang w:bidi="ar-SA"/>
              </w:rPr>
              <w:t>（授权委托人参加投标的须提供）</w:t>
            </w:r>
          </w:p>
        </w:tc>
        <w:tc>
          <w:tcPr>
            <w:tcW w:w="1982" w:type="dxa"/>
            <w:tcBorders>
              <w:tl2br w:val="nil"/>
              <w:tr2bl w:val="nil"/>
            </w:tcBorders>
            <w:vAlign w:val="center"/>
          </w:tcPr>
          <w:p w14:paraId="548A6D37">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1.按给定格式填写</w:t>
            </w:r>
          </w:p>
          <w:p w14:paraId="23330555">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2.按规定签章</w:t>
            </w:r>
          </w:p>
        </w:tc>
        <w:tc>
          <w:tcPr>
            <w:tcW w:w="986" w:type="dxa"/>
            <w:tcBorders>
              <w:tl2br w:val="nil"/>
              <w:tr2bl w:val="nil"/>
            </w:tcBorders>
          </w:tcPr>
          <w:p w14:paraId="27F75AE5">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tcPr>
          <w:p w14:paraId="6C350AFD">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tcPr>
          <w:p w14:paraId="5D4A803C">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14BB8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668" w:type="dxa"/>
            <w:tcBorders>
              <w:tl2br w:val="nil"/>
              <w:tr2bl w:val="nil"/>
            </w:tcBorders>
            <w:vAlign w:val="center"/>
          </w:tcPr>
          <w:p w14:paraId="6B17D756">
            <w:pPr>
              <w:widowControl/>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6</w:t>
            </w:r>
          </w:p>
        </w:tc>
        <w:tc>
          <w:tcPr>
            <w:tcW w:w="3837" w:type="dxa"/>
            <w:tcBorders>
              <w:tl2br w:val="nil"/>
              <w:tr2bl w:val="nil"/>
            </w:tcBorders>
            <w:vAlign w:val="center"/>
          </w:tcPr>
          <w:p w14:paraId="35CCBFDF">
            <w:pPr>
              <w:widowControl/>
              <w:snapToGrid w:val="0"/>
              <w:jc w:val="left"/>
              <w:rPr>
                <w:rFonts w:hint="eastAsia" w:ascii="仿宋_GB2312" w:eastAsia="仿宋_GB2312" w:cs="仿宋_GB2312"/>
                <w:b/>
                <w:color w:val="auto"/>
                <w:szCs w:val="21"/>
                <w:highlight w:val="none"/>
                <w:lang w:bidi="ar-SA"/>
              </w:rPr>
            </w:pPr>
            <w:r>
              <w:rPr>
                <w:rFonts w:hint="eastAsia" w:ascii="仿宋_GB2312" w:eastAsia="仿宋_GB2312" w:cs="仿宋_GB2312"/>
                <w:color w:val="auto"/>
                <w:highlight w:val="none"/>
                <w:lang w:bidi="ar-SA"/>
              </w:rPr>
              <w:t>具有良好的商业信誉和健全的财务会计制度的承诺函</w:t>
            </w:r>
          </w:p>
        </w:tc>
        <w:tc>
          <w:tcPr>
            <w:tcW w:w="1982" w:type="dxa"/>
            <w:tcBorders>
              <w:tl2br w:val="nil"/>
              <w:tr2bl w:val="nil"/>
            </w:tcBorders>
            <w:vAlign w:val="center"/>
          </w:tcPr>
          <w:p w14:paraId="7347AA82">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1.信息完整</w:t>
            </w:r>
          </w:p>
          <w:p w14:paraId="3822AA43">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2.按规定签章</w:t>
            </w:r>
          </w:p>
        </w:tc>
        <w:tc>
          <w:tcPr>
            <w:tcW w:w="986" w:type="dxa"/>
            <w:tcBorders>
              <w:tl2br w:val="nil"/>
              <w:tr2bl w:val="nil"/>
            </w:tcBorders>
          </w:tcPr>
          <w:p w14:paraId="2441A335">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tcPr>
          <w:p w14:paraId="1D8C3D1A">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tcPr>
          <w:p w14:paraId="31544F16">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7A2E43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668" w:type="dxa"/>
            <w:tcBorders>
              <w:tl2br w:val="nil"/>
              <w:tr2bl w:val="nil"/>
            </w:tcBorders>
            <w:vAlign w:val="center"/>
          </w:tcPr>
          <w:p w14:paraId="68D7B383">
            <w:pPr>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7</w:t>
            </w:r>
          </w:p>
        </w:tc>
        <w:tc>
          <w:tcPr>
            <w:tcW w:w="3837" w:type="dxa"/>
            <w:tcBorders>
              <w:tl2br w:val="nil"/>
              <w:tr2bl w:val="nil"/>
            </w:tcBorders>
            <w:vAlign w:val="center"/>
          </w:tcPr>
          <w:p w14:paraId="19C89538">
            <w:pPr>
              <w:snapToGrid w:val="0"/>
              <w:jc w:val="left"/>
              <w:rPr>
                <w:rFonts w:hint="eastAsia" w:ascii="仿宋_GB2312" w:eastAsia="仿宋_GB2312" w:cs="仿宋_GB2312"/>
                <w:b/>
                <w:color w:val="auto"/>
                <w:szCs w:val="21"/>
                <w:highlight w:val="none"/>
                <w:lang w:bidi="ar-SA"/>
              </w:rPr>
            </w:pPr>
            <w:r>
              <w:rPr>
                <w:rFonts w:hint="eastAsia" w:ascii="仿宋_GB2312" w:eastAsia="仿宋_GB2312" w:cs="仿宋_GB2312"/>
                <w:color w:val="auto"/>
                <w:highlight w:val="none"/>
                <w:lang w:bidi="ar-SA"/>
              </w:rPr>
              <w:t>开标时间前六个月内任一个月的依法缴纳税收的缴款凭据</w:t>
            </w:r>
          </w:p>
        </w:tc>
        <w:tc>
          <w:tcPr>
            <w:tcW w:w="1982" w:type="dxa"/>
            <w:tcBorders>
              <w:tl2br w:val="nil"/>
              <w:tr2bl w:val="nil"/>
            </w:tcBorders>
            <w:vAlign w:val="center"/>
          </w:tcPr>
          <w:p w14:paraId="136439E9">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1.按要求提供</w:t>
            </w:r>
          </w:p>
          <w:p w14:paraId="4F416F65">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2.合法有效</w:t>
            </w:r>
          </w:p>
        </w:tc>
        <w:tc>
          <w:tcPr>
            <w:tcW w:w="986" w:type="dxa"/>
            <w:tcBorders>
              <w:tl2br w:val="nil"/>
              <w:tr2bl w:val="nil"/>
            </w:tcBorders>
          </w:tcPr>
          <w:p w14:paraId="129944D2">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tcPr>
          <w:p w14:paraId="5912D5AC">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tcPr>
          <w:p w14:paraId="753EFB04">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28A5F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668" w:type="dxa"/>
            <w:tcBorders>
              <w:tl2br w:val="nil"/>
              <w:tr2bl w:val="nil"/>
            </w:tcBorders>
            <w:vAlign w:val="center"/>
          </w:tcPr>
          <w:p w14:paraId="0D273427">
            <w:pPr>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8</w:t>
            </w:r>
          </w:p>
        </w:tc>
        <w:tc>
          <w:tcPr>
            <w:tcW w:w="3837" w:type="dxa"/>
            <w:tcBorders>
              <w:tl2br w:val="nil"/>
              <w:tr2bl w:val="nil"/>
            </w:tcBorders>
            <w:vAlign w:val="center"/>
          </w:tcPr>
          <w:p w14:paraId="32CF51CC">
            <w:pPr>
              <w:snapToGrid w:val="0"/>
              <w:jc w:val="left"/>
              <w:rPr>
                <w:rFonts w:hint="eastAsia" w:ascii="仿宋_GB2312" w:eastAsia="仿宋_GB2312" w:cs="仿宋_GB2312"/>
                <w:b/>
                <w:color w:val="auto"/>
                <w:szCs w:val="21"/>
                <w:highlight w:val="none"/>
                <w:lang w:bidi="ar-SA"/>
              </w:rPr>
            </w:pPr>
            <w:r>
              <w:rPr>
                <w:rFonts w:hint="eastAsia" w:ascii="仿宋_GB2312" w:eastAsia="仿宋_GB2312" w:cs="仿宋_GB2312"/>
                <w:color w:val="auto"/>
                <w:highlight w:val="none"/>
                <w:lang w:bidi="ar-SA"/>
              </w:rPr>
              <w:t>开标时间前六个月内任一个月的依法缴纳社会保障资金的缴款凭据</w:t>
            </w:r>
          </w:p>
        </w:tc>
        <w:tc>
          <w:tcPr>
            <w:tcW w:w="1982" w:type="dxa"/>
            <w:tcBorders>
              <w:tl2br w:val="nil"/>
              <w:tr2bl w:val="nil"/>
            </w:tcBorders>
            <w:vAlign w:val="center"/>
          </w:tcPr>
          <w:p w14:paraId="5DBED3BB">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1.按要求提供</w:t>
            </w:r>
          </w:p>
          <w:p w14:paraId="22764FD8">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2.合法有效</w:t>
            </w:r>
          </w:p>
        </w:tc>
        <w:tc>
          <w:tcPr>
            <w:tcW w:w="986" w:type="dxa"/>
            <w:tcBorders>
              <w:tl2br w:val="nil"/>
              <w:tr2bl w:val="nil"/>
            </w:tcBorders>
          </w:tcPr>
          <w:p w14:paraId="3B8881FE">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tcPr>
          <w:p w14:paraId="0D313A8A">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tcPr>
          <w:p w14:paraId="440AFA97">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7E4CF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668" w:type="dxa"/>
            <w:tcBorders>
              <w:tl2br w:val="nil"/>
              <w:tr2bl w:val="nil"/>
            </w:tcBorders>
            <w:vAlign w:val="center"/>
          </w:tcPr>
          <w:p w14:paraId="04057B4C">
            <w:pPr>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9</w:t>
            </w:r>
          </w:p>
        </w:tc>
        <w:tc>
          <w:tcPr>
            <w:tcW w:w="3837" w:type="dxa"/>
            <w:tcBorders>
              <w:tl2br w:val="nil"/>
              <w:tr2bl w:val="nil"/>
            </w:tcBorders>
            <w:vAlign w:val="center"/>
          </w:tcPr>
          <w:p w14:paraId="26998A57">
            <w:pPr>
              <w:snapToGrid w:val="0"/>
              <w:jc w:val="left"/>
              <w:rPr>
                <w:rFonts w:hint="eastAsia" w:ascii="仿宋_GB2312" w:eastAsia="仿宋_GB2312" w:cs="仿宋_GB2312"/>
                <w:b/>
                <w:color w:val="auto"/>
                <w:szCs w:val="21"/>
                <w:highlight w:val="none"/>
                <w:lang w:bidi="ar-SA"/>
              </w:rPr>
            </w:pPr>
            <w:r>
              <w:rPr>
                <w:rFonts w:hint="eastAsia" w:ascii="仿宋_GB2312" w:eastAsia="仿宋_GB2312" w:cs="仿宋_GB2312"/>
                <w:color w:val="auto"/>
                <w:highlight w:val="none"/>
                <w:lang w:bidi="ar-SA"/>
              </w:rPr>
              <w:t>具备履行合同所必需的设备和专业技术能力声明函</w:t>
            </w:r>
          </w:p>
        </w:tc>
        <w:tc>
          <w:tcPr>
            <w:tcW w:w="1982" w:type="dxa"/>
            <w:tcBorders>
              <w:tl2br w:val="nil"/>
              <w:tr2bl w:val="nil"/>
            </w:tcBorders>
            <w:vAlign w:val="center"/>
          </w:tcPr>
          <w:p w14:paraId="336DF5DB">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1.信息完整</w:t>
            </w:r>
          </w:p>
          <w:p w14:paraId="276DD590">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2.按规定签章</w:t>
            </w:r>
          </w:p>
        </w:tc>
        <w:tc>
          <w:tcPr>
            <w:tcW w:w="986" w:type="dxa"/>
            <w:tcBorders>
              <w:tl2br w:val="nil"/>
              <w:tr2bl w:val="nil"/>
            </w:tcBorders>
          </w:tcPr>
          <w:p w14:paraId="67F1E7E3">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tcPr>
          <w:p w14:paraId="531564F6">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tcPr>
          <w:p w14:paraId="5CEDF865">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2FC7C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668" w:type="dxa"/>
            <w:tcBorders>
              <w:tl2br w:val="nil"/>
              <w:tr2bl w:val="nil"/>
            </w:tcBorders>
            <w:vAlign w:val="center"/>
          </w:tcPr>
          <w:p w14:paraId="529BEC4F">
            <w:pPr>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szCs w:val="21"/>
                <w:highlight w:val="none"/>
                <w:lang w:bidi="ar-SA"/>
              </w:rPr>
              <w:t>10</w:t>
            </w:r>
          </w:p>
        </w:tc>
        <w:tc>
          <w:tcPr>
            <w:tcW w:w="3837" w:type="dxa"/>
            <w:tcBorders>
              <w:tl2br w:val="nil"/>
              <w:tr2bl w:val="nil"/>
            </w:tcBorders>
            <w:vAlign w:val="center"/>
          </w:tcPr>
          <w:p w14:paraId="11864C4A">
            <w:pPr>
              <w:snapToGrid w:val="0"/>
              <w:jc w:val="left"/>
              <w:rPr>
                <w:rFonts w:hint="eastAsia" w:ascii="仿宋_GB2312" w:eastAsia="仿宋_GB2312" w:cs="仿宋_GB2312"/>
                <w:color w:val="auto"/>
                <w:highlight w:val="none"/>
                <w:lang w:bidi="ar-SA"/>
              </w:rPr>
            </w:pPr>
            <w:r>
              <w:rPr>
                <w:rFonts w:hint="eastAsia" w:ascii="仿宋_GB2312" w:eastAsia="仿宋_GB2312" w:cs="仿宋_GB2312"/>
                <w:color w:val="auto"/>
                <w:szCs w:val="21"/>
                <w:highlight w:val="none"/>
                <w:lang w:bidi="ar-SA"/>
              </w:rPr>
              <w:t>参加政府采购活动前3年内在经营活动中没有重大违法记录的书面声明</w:t>
            </w:r>
          </w:p>
        </w:tc>
        <w:tc>
          <w:tcPr>
            <w:tcW w:w="1982" w:type="dxa"/>
            <w:tcBorders>
              <w:tl2br w:val="nil"/>
              <w:tr2bl w:val="nil"/>
            </w:tcBorders>
            <w:vAlign w:val="center"/>
          </w:tcPr>
          <w:p w14:paraId="60AC1B07">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1.按给定格式填写</w:t>
            </w:r>
          </w:p>
          <w:p w14:paraId="26174F03">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2.按规定签章</w:t>
            </w:r>
          </w:p>
        </w:tc>
        <w:tc>
          <w:tcPr>
            <w:tcW w:w="986" w:type="dxa"/>
            <w:tcBorders>
              <w:tl2br w:val="nil"/>
              <w:tr2bl w:val="nil"/>
            </w:tcBorders>
          </w:tcPr>
          <w:p w14:paraId="0C23DE21">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tcPr>
          <w:p w14:paraId="045B2975">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tcPr>
          <w:p w14:paraId="1BCA6B17">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615D8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668" w:type="dxa"/>
            <w:tcBorders>
              <w:tl2br w:val="nil"/>
              <w:tr2bl w:val="nil"/>
            </w:tcBorders>
            <w:vAlign w:val="center"/>
          </w:tcPr>
          <w:p w14:paraId="772A2425">
            <w:pPr>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szCs w:val="21"/>
                <w:highlight w:val="none"/>
                <w:lang w:bidi="ar-SA"/>
              </w:rPr>
              <w:t>11</w:t>
            </w:r>
          </w:p>
        </w:tc>
        <w:tc>
          <w:tcPr>
            <w:tcW w:w="3837" w:type="dxa"/>
            <w:tcBorders>
              <w:tl2br w:val="nil"/>
              <w:tr2bl w:val="nil"/>
            </w:tcBorders>
            <w:vAlign w:val="center"/>
          </w:tcPr>
          <w:p w14:paraId="1CFD3AE6">
            <w:pPr>
              <w:snapToGrid w:val="0"/>
              <w:jc w:val="left"/>
              <w:rPr>
                <w:rFonts w:hint="eastAsia" w:ascii="仿宋_GB2312" w:eastAsia="仿宋_GB2312" w:cs="仿宋_GB2312"/>
                <w:b/>
                <w:color w:val="auto"/>
                <w:szCs w:val="21"/>
                <w:highlight w:val="none"/>
                <w:lang w:bidi="ar-SA"/>
              </w:rPr>
            </w:pPr>
            <w:r>
              <w:rPr>
                <w:rFonts w:hint="eastAsia" w:ascii="仿宋_GB2312" w:eastAsia="仿宋_GB2312" w:cs="仿宋_GB2312"/>
                <w:color w:val="auto"/>
                <w:szCs w:val="21"/>
                <w:highlight w:val="none"/>
                <w:lang w:bidi="ar-SA"/>
              </w:rPr>
              <w:t>其它资格证明文件</w:t>
            </w:r>
          </w:p>
        </w:tc>
        <w:tc>
          <w:tcPr>
            <w:tcW w:w="1982" w:type="dxa"/>
            <w:tcBorders>
              <w:tl2br w:val="nil"/>
              <w:tr2bl w:val="nil"/>
            </w:tcBorders>
            <w:vAlign w:val="center"/>
          </w:tcPr>
          <w:p w14:paraId="69E16286">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1.按要求提供</w:t>
            </w:r>
          </w:p>
          <w:p w14:paraId="11561E84">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2.合法有效</w:t>
            </w:r>
          </w:p>
        </w:tc>
        <w:tc>
          <w:tcPr>
            <w:tcW w:w="986" w:type="dxa"/>
            <w:tcBorders>
              <w:tl2br w:val="nil"/>
              <w:tr2bl w:val="nil"/>
            </w:tcBorders>
          </w:tcPr>
          <w:p w14:paraId="25AD8DB2">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tcPr>
          <w:p w14:paraId="42113B06">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tcPr>
          <w:p w14:paraId="66E29362">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29346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668" w:type="dxa"/>
            <w:tcBorders>
              <w:tl2br w:val="nil"/>
              <w:tr2bl w:val="nil"/>
            </w:tcBorders>
            <w:vAlign w:val="center"/>
          </w:tcPr>
          <w:p w14:paraId="4872CB49">
            <w:pPr>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12</w:t>
            </w:r>
          </w:p>
        </w:tc>
        <w:tc>
          <w:tcPr>
            <w:tcW w:w="3837" w:type="dxa"/>
            <w:tcBorders>
              <w:tl2br w:val="nil"/>
              <w:tr2bl w:val="nil"/>
            </w:tcBorders>
            <w:vAlign w:val="center"/>
          </w:tcPr>
          <w:p w14:paraId="302E6B2A">
            <w:pPr>
              <w:snapToGrid w:val="0"/>
              <w:jc w:val="left"/>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信用记录</w:t>
            </w:r>
            <w:r>
              <w:rPr>
                <w:rFonts w:hint="eastAsia" w:ascii="仿宋_GB2312" w:eastAsia="仿宋_GB2312" w:cs="仿宋_GB2312"/>
                <w:color w:val="auto"/>
                <w:szCs w:val="21"/>
                <w:highlight w:val="none"/>
                <w:lang w:bidi="ar-SA"/>
              </w:rPr>
              <w:t>（采购人或采购代理机构将在招标文件规定的审查期间内进行查询）</w:t>
            </w:r>
          </w:p>
        </w:tc>
        <w:tc>
          <w:tcPr>
            <w:tcW w:w="1982" w:type="dxa"/>
            <w:tcBorders>
              <w:tl2br w:val="nil"/>
              <w:tr2bl w:val="nil"/>
            </w:tcBorders>
            <w:vAlign w:val="center"/>
          </w:tcPr>
          <w:p w14:paraId="0CB8BE46">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无投标须知22.2.1所述的不良记录</w:t>
            </w:r>
          </w:p>
        </w:tc>
        <w:tc>
          <w:tcPr>
            <w:tcW w:w="986" w:type="dxa"/>
            <w:tcBorders>
              <w:tl2br w:val="nil"/>
              <w:tr2bl w:val="nil"/>
            </w:tcBorders>
          </w:tcPr>
          <w:p w14:paraId="7CA00C0A">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tcPr>
          <w:p w14:paraId="4EEEC577">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tcPr>
          <w:p w14:paraId="7090D8D9">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7BDE1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668" w:type="dxa"/>
            <w:tcBorders>
              <w:tl2br w:val="nil"/>
              <w:tr2bl w:val="nil"/>
            </w:tcBorders>
            <w:vAlign w:val="center"/>
          </w:tcPr>
          <w:p w14:paraId="23D0B19A">
            <w:pPr>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13</w:t>
            </w:r>
          </w:p>
        </w:tc>
        <w:tc>
          <w:tcPr>
            <w:tcW w:w="3837" w:type="dxa"/>
            <w:tcBorders>
              <w:tl2br w:val="nil"/>
              <w:tr2bl w:val="nil"/>
            </w:tcBorders>
            <w:vAlign w:val="center"/>
          </w:tcPr>
          <w:p w14:paraId="307D29EB">
            <w:pPr>
              <w:snapToGrid w:val="0"/>
              <w:rPr>
                <w:rFonts w:hint="eastAsia" w:ascii="仿宋_GB2312" w:eastAsia="仿宋_GB2312" w:cs="仿宋_GB2312"/>
                <w:color w:val="auto"/>
                <w:highlight w:val="none"/>
                <w:lang w:bidi="ar-SA"/>
              </w:rPr>
            </w:pPr>
            <w:r>
              <w:rPr>
                <w:rFonts w:hint="eastAsia" w:ascii="仿宋_GB2312" w:eastAsia="仿宋_GB2312" w:cs="仿宋_GB2312"/>
                <w:color w:val="auto"/>
                <w:szCs w:val="21"/>
                <w:highlight w:val="none"/>
                <w:lang w:bidi="ar-SA"/>
              </w:rPr>
              <w:t>中小企业声明函或监狱企业证明文件或残疾人福利性单位声明函</w:t>
            </w:r>
          </w:p>
        </w:tc>
        <w:tc>
          <w:tcPr>
            <w:tcW w:w="1982" w:type="dxa"/>
            <w:tcBorders>
              <w:tl2br w:val="nil"/>
              <w:tr2bl w:val="nil"/>
            </w:tcBorders>
            <w:vAlign w:val="center"/>
          </w:tcPr>
          <w:p w14:paraId="56CECB72">
            <w:pPr>
              <w:snapToGrid w:val="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1.按要求提供</w:t>
            </w:r>
          </w:p>
          <w:p w14:paraId="29474F50">
            <w:pPr>
              <w:snapToGrid w:val="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2.合法有效</w:t>
            </w:r>
          </w:p>
          <w:p w14:paraId="4EB6E23B">
            <w:pPr>
              <w:snapToGrid w:val="0"/>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3.按规定签章</w:t>
            </w:r>
          </w:p>
        </w:tc>
        <w:tc>
          <w:tcPr>
            <w:tcW w:w="986" w:type="dxa"/>
            <w:tcBorders>
              <w:tl2br w:val="nil"/>
              <w:tr2bl w:val="nil"/>
            </w:tcBorders>
          </w:tcPr>
          <w:p w14:paraId="6CB6F321">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tcPr>
          <w:p w14:paraId="245B3703">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tcPr>
          <w:p w14:paraId="3564830B">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1117F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668" w:type="dxa"/>
            <w:tcBorders>
              <w:tl2br w:val="nil"/>
              <w:tr2bl w:val="nil"/>
            </w:tcBorders>
            <w:vAlign w:val="center"/>
          </w:tcPr>
          <w:p w14:paraId="646646A4">
            <w:pPr>
              <w:snapToGrid w:val="0"/>
              <w:jc w:val="center"/>
              <w:rPr>
                <w:rFonts w:hint="eastAsia" w:ascii="仿宋_GB2312" w:eastAsia="仿宋_GB2312" w:cs="仿宋_GB2312"/>
                <w:color w:val="auto"/>
                <w:highlight w:val="none"/>
                <w:lang w:bidi="ar-SA"/>
              </w:rPr>
            </w:pPr>
          </w:p>
        </w:tc>
        <w:tc>
          <w:tcPr>
            <w:tcW w:w="3837" w:type="dxa"/>
            <w:tcBorders>
              <w:tl2br w:val="nil"/>
              <w:tr2bl w:val="nil"/>
            </w:tcBorders>
            <w:vAlign w:val="center"/>
          </w:tcPr>
          <w:p w14:paraId="5C5631B8">
            <w:pPr>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结论</w:t>
            </w:r>
          </w:p>
        </w:tc>
        <w:tc>
          <w:tcPr>
            <w:tcW w:w="1982" w:type="dxa"/>
            <w:tcBorders>
              <w:tl2br w:val="nil"/>
              <w:tr2bl w:val="nil"/>
            </w:tcBorders>
          </w:tcPr>
          <w:p w14:paraId="6F79CB4A">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86" w:type="dxa"/>
            <w:tcBorders>
              <w:tl2br w:val="nil"/>
              <w:tr2bl w:val="nil"/>
            </w:tcBorders>
          </w:tcPr>
          <w:p w14:paraId="79D99683">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62" w:type="dxa"/>
            <w:tcBorders>
              <w:tl2br w:val="nil"/>
              <w:tr2bl w:val="nil"/>
            </w:tcBorders>
          </w:tcPr>
          <w:p w14:paraId="0BD39FBF">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888" w:type="dxa"/>
            <w:tcBorders>
              <w:tl2br w:val="nil"/>
              <w:tr2bl w:val="nil"/>
            </w:tcBorders>
          </w:tcPr>
          <w:p w14:paraId="02EDC1A1">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bl>
    <w:p w14:paraId="42BF8339">
      <w:pPr>
        <w:snapToGrid w:val="0"/>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填表说明：1、每项内容审查合格，在表中填写“√”；不合格填写“×”</w:t>
      </w:r>
    </w:p>
    <w:p w14:paraId="3B9B5E54">
      <w:pPr>
        <w:snapToGrid w:val="0"/>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 xml:space="preserve">          2、审查结论填写“通过”或“不通过”</w:t>
      </w:r>
    </w:p>
    <w:p w14:paraId="17901B78">
      <w:pPr>
        <w:rPr>
          <w:rFonts w:hint="eastAsia" w:ascii="仿宋_GB2312" w:eastAsia="仿宋_GB2312" w:cs="仿宋_GB2312"/>
          <w:color w:val="auto"/>
          <w:highlight w:val="none"/>
          <w:lang w:bidi="ar-SA"/>
        </w:rPr>
      </w:pPr>
    </w:p>
    <w:p w14:paraId="6032E105">
      <w:pPr>
        <w:rPr>
          <w:rFonts w:hint="eastAsia" w:ascii="仿宋_GB2312" w:eastAsia="仿宋_GB2312" w:cs="仿宋_GB2312"/>
          <w:color w:val="auto"/>
          <w:highlight w:val="none"/>
          <w:lang w:bidi="ar-SA"/>
        </w:rPr>
      </w:pPr>
    </w:p>
    <w:p w14:paraId="3963095C">
      <w:pPr>
        <w:pStyle w:val="16"/>
        <w:widowControl w:val="0"/>
        <w:snapToGrid w:val="0"/>
        <w:spacing w:before="0" w:beforeAutospacing="0" w:after="0" w:afterAutospacing="0" w:line="480" w:lineRule="auto"/>
        <w:jc w:val="both"/>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审查人签字：</w:t>
      </w:r>
    </w:p>
    <w:p w14:paraId="7E71E26F">
      <w:pPr>
        <w:pStyle w:val="16"/>
        <w:widowControl w:val="0"/>
        <w:snapToGrid w:val="0"/>
        <w:spacing w:before="0" w:beforeAutospacing="0" w:after="0" w:afterAutospacing="0" w:line="480" w:lineRule="auto"/>
        <w:jc w:val="both"/>
        <w:rPr>
          <w:rFonts w:hint="eastAsia" w:ascii="仿宋_GB2312" w:eastAsia="仿宋_GB2312" w:cs="仿宋_GB2312"/>
          <w:bCs/>
          <w:color w:val="auto"/>
          <w:sz w:val="21"/>
          <w:szCs w:val="21"/>
          <w:highlight w:val="none"/>
          <w:lang w:bidi="ar-SA"/>
        </w:rPr>
      </w:pPr>
      <w:r>
        <w:rPr>
          <w:rFonts w:hint="eastAsia" w:ascii="仿宋_GB2312" w:eastAsia="仿宋_GB2312" w:cs="仿宋_GB2312"/>
          <w:bCs/>
          <w:color w:val="auto"/>
          <w:sz w:val="21"/>
          <w:szCs w:val="21"/>
          <w:highlight w:val="none"/>
          <w:lang w:bidi="ar-SA"/>
        </w:rPr>
        <w:t>日      期：</w:t>
      </w:r>
    </w:p>
    <w:p w14:paraId="7F685A55">
      <w:pPr>
        <w:pStyle w:val="16"/>
        <w:widowControl w:val="0"/>
        <w:snapToGrid w:val="0"/>
        <w:spacing w:before="0" w:beforeAutospacing="0" w:after="0" w:afterAutospacing="0" w:line="480" w:lineRule="auto"/>
        <w:jc w:val="both"/>
        <w:rPr>
          <w:rFonts w:hint="eastAsia" w:ascii="仿宋_GB2312" w:eastAsia="仿宋_GB2312" w:cs="仿宋_GB2312"/>
          <w:bCs/>
          <w:color w:val="auto"/>
          <w:sz w:val="21"/>
          <w:szCs w:val="21"/>
          <w:highlight w:val="none"/>
          <w:lang w:bidi="ar-SA"/>
        </w:rPr>
      </w:pPr>
    </w:p>
    <w:p w14:paraId="6B2894D6">
      <w:pPr>
        <w:pStyle w:val="16"/>
        <w:widowControl w:val="0"/>
        <w:snapToGrid w:val="0"/>
        <w:spacing w:before="0" w:beforeAutospacing="0" w:after="0" w:afterAutospacing="0" w:line="480" w:lineRule="auto"/>
        <w:jc w:val="both"/>
        <w:rPr>
          <w:rFonts w:hint="eastAsia" w:ascii="仿宋_GB2312" w:eastAsia="仿宋_GB2312" w:cs="仿宋_GB2312"/>
          <w:bCs/>
          <w:color w:val="auto"/>
          <w:sz w:val="21"/>
          <w:szCs w:val="21"/>
          <w:highlight w:val="none"/>
          <w:lang w:bidi="ar-SA"/>
        </w:rPr>
      </w:pPr>
    </w:p>
    <w:p w14:paraId="5BD0544D">
      <w:pPr>
        <w:pStyle w:val="3"/>
        <w:adjustRightInd w:val="0"/>
        <w:snapToGrid w:val="0"/>
        <w:spacing w:before="0" w:after="0" w:line="240" w:lineRule="auto"/>
        <w:jc w:val="left"/>
        <w:rPr>
          <w:rFonts w:hint="eastAsia" w:ascii="仿宋_GB2312" w:eastAsia="仿宋_GB2312" w:cs="仿宋_GB2312"/>
          <w:color w:val="auto"/>
          <w:szCs w:val="28"/>
          <w:highlight w:val="none"/>
          <w:lang w:bidi="ar-SA"/>
        </w:rPr>
      </w:pPr>
      <w:bookmarkStart w:id="133" w:name="_Toc11558_WPSOffice_Level2"/>
      <w:r>
        <w:rPr>
          <w:rFonts w:hint="eastAsia" w:ascii="仿宋_GB2312" w:eastAsia="仿宋_GB2312" w:cs="仿宋_GB2312"/>
          <w:color w:val="auto"/>
          <w:szCs w:val="28"/>
          <w:highlight w:val="none"/>
          <w:lang w:bidi="ar-SA"/>
        </w:rPr>
        <w:br w:type="page"/>
      </w:r>
      <w:r>
        <w:rPr>
          <w:rFonts w:hint="eastAsia" w:ascii="仿宋_GB2312" w:eastAsia="仿宋_GB2312" w:cs="仿宋_GB2312"/>
          <w:color w:val="auto"/>
          <w:szCs w:val="28"/>
          <w:highlight w:val="none"/>
          <w:lang w:bidi="ar-SA"/>
        </w:rPr>
        <w:t xml:space="preserve">附件2                  </w:t>
      </w:r>
    </w:p>
    <w:p w14:paraId="63D24B97">
      <w:pPr>
        <w:jc w:val="center"/>
        <w:rPr>
          <w:rFonts w:hint="eastAsia" w:ascii="仿宋_GB2312" w:eastAsia="仿宋_GB2312" w:cs="仿宋_GB2312"/>
          <w:b/>
          <w:color w:val="auto"/>
          <w:sz w:val="32"/>
          <w:szCs w:val="32"/>
          <w:highlight w:val="none"/>
          <w:lang w:bidi="ar-SA"/>
        </w:rPr>
      </w:pPr>
      <w:r>
        <w:rPr>
          <w:rFonts w:hint="eastAsia" w:ascii="仿宋_GB2312" w:eastAsia="仿宋_GB2312" w:cs="仿宋_GB2312"/>
          <w:b/>
          <w:color w:val="auto"/>
          <w:sz w:val="32"/>
          <w:szCs w:val="32"/>
          <w:highlight w:val="none"/>
          <w:lang w:bidi="ar-SA"/>
        </w:rPr>
        <w:t>符合性审查表</w:t>
      </w:r>
      <w:bookmarkEnd w:id="133"/>
    </w:p>
    <w:tbl>
      <w:tblPr>
        <w:tblStyle w:val="19"/>
        <w:tblW w:w="92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2606"/>
        <w:gridCol w:w="3004"/>
        <w:gridCol w:w="1095"/>
        <w:gridCol w:w="985"/>
        <w:gridCol w:w="912"/>
      </w:tblGrid>
      <w:tr w14:paraId="3F671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48" w:type="dxa"/>
            <w:vMerge w:val="restart"/>
            <w:tcBorders>
              <w:tl2br w:val="nil"/>
              <w:tr2bl w:val="nil"/>
            </w:tcBorders>
            <w:vAlign w:val="center"/>
          </w:tcPr>
          <w:p w14:paraId="54A2B50E">
            <w:pPr>
              <w:ind w:left="-84" w:leftChars="-40" w:right="-76" w:rightChars="-36"/>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序号</w:t>
            </w:r>
          </w:p>
        </w:tc>
        <w:tc>
          <w:tcPr>
            <w:tcW w:w="2606" w:type="dxa"/>
            <w:vMerge w:val="restart"/>
            <w:tcBorders>
              <w:tl2br w:val="nil"/>
              <w:tr2bl w:val="nil"/>
            </w:tcBorders>
            <w:vAlign w:val="center"/>
          </w:tcPr>
          <w:p w14:paraId="5D2BDB50">
            <w:pPr>
              <w:ind w:left="-84" w:leftChars="-40" w:right="-76" w:rightChars="-36"/>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审查项目</w:t>
            </w:r>
          </w:p>
        </w:tc>
        <w:tc>
          <w:tcPr>
            <w:tcW w:w="3004" w:type="dxa"/>
            <w:vMerge w:val="restart"/>
            <w:tcBorders>
              <w:tl2br w:val="nil"/>
              <w:tr2bl w:val="nil"/>
            </w:tcBorders>
            <w:vAlign w:val="center"/>
          </w:tcPr>
          <w:p w14:paraId="2C738E01">
            <w:pPr>
              <w:ind w:left="-84" w:leftChars="-40" w:right="-76" w:rightChars="-36"/>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审查标准</w:t>
            </w:r>
          </w:p>
        </w:tc>
        <w:tc>
          <w:tcPr>
            <w:tcW w:w="2992" w:type="dxa"/>
            <w:gridSpan w:val="3"/>
            <w:tcBorders>
              <w:tl2br w:val="nil"/>
              <w:tr2bl w:val="nil"/>
            </w:tcBorders>
            <w:vAlign w:val="center"/>
          </w:tcPr>
          <w:p w14:paraId="08FD8682">
            <w:pPr>
              <w:ind w:left="-84" w:leftChars="-40" w:right="-76" w:rightChars="-36"/>
              <w:jc w:val="cente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投标人名称</w:t>
            </w:r>
          </w:p>
        </w:tc>
      </w:tr>
      <w:tr w14:paraId="2DCB6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648" w:type="dxa"/>
            <w:vMerge w:val="continue"/>
            <w:tcBorders>
              <w:tl2br w:val="nil"/>
              <w:tr2bl w:val="nil"/>
            </w:tcBorders>
            <w:vAlign w:val="center"/>
          </w:tcPr>
          <w:p w14:paraId="0755DCFB">
            <w:pPr>
              <w:rPr>
                <w:color w:val="auto"/>
                <w:highlight w:val="none"/>
              </w:rPr>
            </w:pPr>
          </w:p>
        </w:tc>
        <w:tc>
          <w:tcPr>
            <w:tcW w:w="2606" w:type="dxa"/>
            <w:vMerge w:val="continue"/>
            <w:tcBorders>
              <w:tl2br w:val="nil"/>
              <w:tr2bl w:val="nil"/>
            </w:tcBorders>
            <w:vAlign w:val="center"/>
          </w:tcPr>
          <w:p w14:paraId="0F57A772">
            <w:pPr>
              <w:rPr>
                <w:color w:val="auto"/>
                <w:highlight w:val="none"/>
              </w:rPr>
            </w:pPr>
          </w:p>
        </w:tc>
        <w:tc>
          <w:tcPr>
            <w:tcW w:w="3004" w:type="dxa"/>
            <w:vMerge w:val="continue"/>
            <w:tcBorders>
              <w:tl2br w:val="nil"/>
              <w:tr2bl w:val="nil"/>
            </w:tcBorders>
            <w:vAlign w:val="center"/>
          </w:tcPr>
          <w:p w14:paraId="0C44E507">
            <w:pPr>
              <w:rPr>
                <w:color w:val="auto"/>
                <w:highlight w:val="none"/>
              </w:rPr>
            </w:pPr>
          </w:p>
        </w:tc>
        <w:tc>
          <w:tcPr>
            <w:tcW w:w="1095" w:type="dxa"/>
            <w:tcBorders>
              <w:tl2br w:val="nil"/>
              <w:tr2bl w:val="nil"/>
            </w:tcBorders>
            <w:vAlign w:val="center"/>
          </w:tcPr>
          <w:p w14:paraId="52DDA2CA">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85" w:type="dxa"/>
            <w:tcBorders>
              <w:tl2br w:val="nil"/>
              <w:tr2bl w:val="nil"/>
            </w:tcBorders>
            <w:vAlign w:val="center"/>
          </w:tcPr>
          <w:p w14:paraId="60C26B38">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12" w:type="dxa"/>
            <w:tcBorders>
              <w:tl2br w:val="nil"/>
              <w:tr2bl w:val="nil"/>
            </w:tcBorders>
            <w:vAlign w:val="center"/>
          </w:tcPr>
          <w:p w14:paraId="54DDA3EC">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41B57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648" w:type="dxa"/>
            <w:tcBorders>
              <w:tl2br w:val="nil"/>
              <w:tr2bl w:val="nil"/>
            </w:tcBorders>
            <w:vAlign w:val="center"/>
          </w:tcPr>
          <w:p w14:paraId="568B24B6">
            <w:pPr>
              <w:jc w:val="center"/>
              <w:rPr>
                <w:rFonts w:hint="eastAsia" w:ascii="仿宋_GB2312" w:eastAsia="仿宋_GB2312" w:cs="仿宋_GB2312"/>
                <w:color w:val="auto"/>
                <w:highlight w:val="none"/>
                <w:lang w:bidi="ar-SA"/>
              </w:rPr>
            </w:pPr>
            <w:r>
              <w:rPr>
                <w:rFonts w:hint="eastAsia" w:ascii="仿宋_GB2312" w:eastAsia="仿宋_GB2312" w:cs="仿宋_GB2312"/>
                <w:color w:val="auto"/>
                <w:kern w:val="0"/>
                <w:sz w:val="20"/>
                <w:szCs w:val="21"/>
                <w:highlight w:val="none"/>
                <w:lang w:bidi="ar-SA"/>
              </w:rPr>
              <w:t>1</w:t>
            </w:r>
          </w:p>
        </w:tc>
        <w:tc>
          <w:tcPr>
            <w:tcW w:w="2606" w:type="dxa"/>
            <w:tcBorders>
              <w:tl2br w:val="nil"/>
              <w:tr2bl w:val="nil"/>
            </w:tcBorders>
            <w:vAlign w:val="center"/>
          </w:tcPr>
          <w:p w14:paraId="3A276994">
            <w:pPr>
              <w:rPr>
                <w:rFonts w:hint="eastAsia" w:ascii="仿宋_GB2312" w:eastAsia="仿宋_GB2312" w:cs="仿宋_GB2312"/>
                <w:b/>
                <w:color w:val="auto"/>
                <w:szCs w:val="21"/>
                <w:highlight w:val="none"/>
                <w:lang w:bidi="ar-SA"/>
              </w:rPr>
            </w:pPr>
            <w:r>
              <w:rPr>
                <w:rFonts w:hint="eastAsia" w:ascii="仿宋_GB2312" w:eastAsia="仿宋_GB2312" w:cs="仿宋_GB2312"/>
                <w:color w:val="auto"/>
                <w:kern w:val="0"/>
                <w:szCs w:val="21"/>
                <w:highlight w:val="none"/>
                <w:lang w:bidi="ar-SA"/>
              </w:rPr>
              <w:t>投标函</w:t>
            </w:r>
          </w:p>
        </w:tc>
        <w:tc>
          <w:tcPr>
            <w:tcW w:w="3004" w:type="dxa"/>
            <w:tcBorders>
              <w:tl2br w:val="nil"/>
              <w:tr2bl w:val="nil"/>
            </w:tcBorders>
          </w:tcPr>
          <w:p w14:paraId="772A2673">
            <w:pPr>
              <w:pStyle w:val="3"/>
              <w:adjustRightInd w:val="0"/>
              <w:snapToGrid w:val="0"/>
              <w:spacing w:before="0" w:after="0" w:line="240" w:lineRule="auto"/>
              <w:jc w:val="left"/>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1.按给定格式填写</w:t>
            </w:r>
          </w:p>
          <w:p w14:paraId="1D29AFA5">
            <w:pPr>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2.响应招标文件实质性要求</w:t>
            </w:r>
          </w:p>
          <w:p w14:paraId="0BCE497D">
            <w:pPr>
              <w:pStyle w:val="3"/>
              <w:adjustRightInd w:val="0"/>
              <w:snapToGrid w:val="0"/>
              <w:spacing w:before="0" w:after="0" w:line="240" w:lineRule="auto"/>
              <w:jc w:val="left"/>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3.按规定签章</w:t>
            </w:r>
          </w:p>
        </w:tc>
        <w:tc>
          <w:tcPr>
            <w:tcW w:w="1095" w:type="dxa"/>
            <w:tcBorders>
              <w:tl2br w:val="nil"/>
              <w:tr2bl w:val="nil"/>
            </w:tcBorders>
            <w:vAlign w:val="center"/>
          </w:tcPr>
          <w:p w14:paraId="263BD3F9">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85" w:type="dxa"/>
            <w:tcBorders>
              <w:tl2br w:val="nil"/>
              <w:tr2bl w:val="nil"/>
            </w:tcBorders>
            <w:vAlign w:val="center"/>
          </w:tcPr>
          <w:p w14:paraId="21E31097">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12" w:type="dxa"/>
            <w:tcBorders>
              <w:tl2br w:val="nil"/>
              <w:tr2bl w:val="nil"/>
            </w:tcBorders>
            <w:vAlign w:val="center"/>
          </w:tcPr>
          <w:p w14:paraId="53AB84D1">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4237A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648" w:type="dxa"/>
            <w:tcBorders>
              <w:tl2br w:val="nil"/>
              <w:tr2bl w:val="nil"/>
            </w:tcBorders>
            <w:vAlign w:val="center"/>
          </w:tcPr>
          <w:p w14:paraId="6C395C14">
            <w:pPr>
              <w:jc w:val="center"/>
              <w:rPr>
                <w:rFonts w:hint="eastAsia" w:ascii="仿宋_GB2312" w:eastAsia="仿宋_GB2312" w:cs="仿宋_GB2312"/>
                <w:color w:val="auto"/>
                <w:highlight w:val="none"/>
                <w:lang w:bidi="ar-SA"/>
              </w:rPr>
            </w:pPr>
            <w:r>
              <w:rPr>
                <w:rFonts w:hint="eastAsia" w:ascii="仿宋_GB2312" w:eastAsia="仿宋_GB2312" w:cs="仿宋_GB2312"/>
                <w:color w:val="auto"/>
                <w:kern w:val="0"/>
                <w:szCs w:val="21"/>
                <w:highlight w:val="none"/>
                <w:lang w:bidi="ar-SA"/>
              </w:rPr>
              <w:t>2</w:t>
            </w:r>
          </w:p>
        </w:tc>
        <w:tc>
          <w:tcPr>
            <w:tcW w:w="2606" w:type="dxa"/>
            <w:tcBorders>
              <w:tl2br w:val="nil"/>
              <w:tr2bl w:val="nil"/>
            </w:tcBorders>
            <w:vAlign w:val="center"/>
          </w:tcPr>
          <w:p w14:paraId="5BBFD19D">
            <w:pPr>
              <w:rPr>
                <w:rFonts w:hint="eastAsia" w:ascii="仿宋_GB2312" w:eastAsia="仿宋_GB2312" w:cs="仿宋_GB2312"/>
                <w:b/>
                <w:color w:val="auto"/>
                <w:szCs w:val="21"/>
                <w:highlight w:val="none"/>
                <w:lang w:bidi="ar-SA"/>
              </w:rPr>
            </w:pPr>
            <w:r>
              <w:rPr>
                <w:rFonts w:hint="eastAsia" w:ascii="仿宋_GB2312" w:eastAsia="仿宋_GB2312" w:cs="仿宋_GB2312"/>
                <w:color w:val="auto"/>
                <w:kern w:val="0"/>
                <w:szCs w:val="21"/>
                <w:highlight w:val="none"/>
                <w:lang w:bidi="ar-SA"/>
              </w:rPr>
              <w:t>开标一览表</w:t>
            </w:r>
          </w:p>
        </w:tc>
        <w:tc>
          <w:tcPr>
            <w:tcW w:w="3004" w:type="dxa"/>
            <w:tcBorders>
              <w:tl2br w:val="nil"/>
              <w:tr2bl w:val="nil"/>
            </w:tcBorders>
          </w:tcPr>
          <w:p w14:paraId="2FC7C9E6">
            <w:pPr>
              <w:pStyle w:val="3"/>
              <w:adjustRightInd w:val="0"/>
              <w:snapToGrid w:val="0"/>
              <w:spacing w:before="0" w:after="0" w:line="240" w:lineRule="auto"/>
              <w:jc w:val="left"/>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1.按给定格式填写</w:t>
            </w:r>
          </w:p>
          <w:p w14:paraId="56561CC6">
            <w:pPr>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2.响应招标文件实质性要求</w:t>
            </w:r>
          </w:p>
          <w:p w14:paraId="4DB0B691">
            <w:pPr>
              <w:pStyle w:val="3"/>
              <w:adjustRightInd w:val="0"/>
              <w:snapToGrid w:val="0"/>
              <w:spacing w:before="0" w:after="0" w:line="240" w:lineRule="auto"/>
              <w:jc w:val="left"/>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3.按规定签章</w:t>
            </w:r>
          </w:p>
        </w:tc>
        <w:tc>
          <w:tcPr>
            <w:tcW w:w="1095" w:type="dxa"/>
            <w:tcBorders>
              <w:tl2br w:val="nil"/>
              <w:tr2bl w:val="nil"/>
            </w:tcBorders>
          </w:tcPr>
          <w:p w14:paraId="703B3B41">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85" w:type="dxa"/>
            <w:tcBorders>
              <w:tl2br w:val="nil"/>
              <w:tr2bl w:val="nil"/>
            </w:tcBorders>
          </w:tcPr>
          <w:p w14:paraId="37AA7E7D">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12" w:type="dxa"/>
            <w:tcBorders>
              <w:tl2br w:val="nil"/>
              <w:tr2bl w:val="nil"/>
            </w:tcBorders>
          </w:tcPr>
          <w:p w14:paraId="0156ED7B">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64383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648" w:type="dxa"/>
            <w:tcBorders>
              <w:tl2br w:val="nil"/>
              <w:tr2bl w:val="nil"/>
            </w:tcBorders>
            <w:vAlign w:val="center"/>
          </w:tcPr>
          <w:p w14:paraId="721CB697">
            <w:pPr>
              <w:jc w:val="center"/>
              <w:rPr>
                <w:rFonts w:hint="eastAsia" w:ascii="仿宋_GB2312" w:eastAsia="仿宋_GB2312" w:cs="仿宋_GB2312"/>
                <w:color w:val="auto"/>
                <w:highlight w:val="none"/>
                <w:lang w:bidi="ar-SA"/>
              </w:rPr>
            </w:pPr>
            <w:r>
              <w:rPr>
                <w:rFonts w:hint="eastAsia" w:ascii="仿宋_GB2312" w:eastAsia="仿宋_GB2312" w:cs="仿宋_GB2312"/>
                <w:color w:val="auto"/>
                <w:kern w:val="0"/>
                <w:szCs w:val="21"/>
                <w:highlight w:val="none"/>
                <w:lang w:bidi="ar-SA"/>
              </w:rPr>
              <w:t>3</w:t>
            </w:r>
          </w:p>
        </w:tc>
        <w:tc>
          <w:tcPr>
            <w:tcW w:w="2606" w:type="dxa"/>
            <w:tcBorders>
              <w:tl2br w:val="nil"/>
              <w:tr2bl w:val="nil"/>
            </w:tcBorders>
            <w:vAlign w:val="center"/>
          </w:tcPr>
          <w:p w14:paraId="107ECC71">
            <w:pPr>
              <w:rPr>
                <w:rFonts w:hint="eastAsia" w:ascii="仿宋_GB2312" w:eastAsia="仿宋_GB2312" w:cs="仿宋_GB2312"/>
                <w:b/>
                <w:color w:val="auto"/>
                <w:szCs w:val="21"/>
                <w:highlight w:val="none"/>
                <w:lang w:bidi="ar-SA"/>
              </w:rPr>
            </w:pPr>
            <w:r>
              <w:rPr>
                <w:rFonts w:hint="eastAsia" w:ascii="仿宋_GB2312" w:eastAsia="仿宋_GB2312" w:cs="仿宋_GB2312"/>
                <w:color w:val="auto"/>
                <w:kern w:val="0"/>
                <w:szCs w:val="21"/>
                <w:highlight w:val="none"/>
                <w:lang w:bidi="ar-SA"/>
              </w:rPr>
              <w:t>分项报价表</w:t>
            </w:r>
          </w:p>
        </w:tc>
        <w:tc>
          <w:tcPr>
            <w:tcW w:w="3004" w:type="dxa"/>
            <w:tcBorders>
              <w:tl2br w:val="nil"/>
              <w:tr2bl w:val="nil"/>
            </w:tcBorders>
          </w:tcPr>
          <w:p w14:paraId="67EF2A02">
            <w:pPr>
              <w:pStyle w:val="3"/>
              <w:adjustRightInd w:val="0"/>
              <w:snapToGrid w:val="0"/>
              <w:spacing w:before="0" w:after="0" w:line="240" w:lineRule="auto"/>
              <w:jc w:val="left"/>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1.按给定格式填写，信息完整</w:t>
            </w:r>
          </w:p>
          <w:p w14:paraId="0A37B9EE">
            <w:pPr>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2.响应招标文件实质性要求</w:t>
            </w:r>
          </w:p>
          <w:p w14:paraId="49F60114">
            <w:pPr>
              <w:pStyle w:val="3"/>
              <w:adjustRightInd w:val="0"/>
              <w:snapToGrid w:val="0"/>
              <w:spacing w:before="0" w:after="0" w:line="240" w:lineRule="auto"/>
              <w:jc w:val="left"/>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3.按规定签章</w:t>
            </w:r>
          </w:p>
        </w:tc>
        <w:tc>
          <w:tcPr>
            <w:tcW w:w="1095" w:type="dxa"/>
            <w:tcBorders>
              <w:tl2br w:val="nil"/>
              <w:tr2bl w:val="nil"/>
            </w:tcBorders>
          </w:tcPr>
          <w:p w14:paraId="771D55C8">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85" w:type="dxa"/>
            <w:tcBorders>
              <w:tl2br w:val="nil"/>
              <w:tr2bl w:val="nil"/>
            </w:tcBorders>
          </w:tcPr>
          <w:p w14:paraId="7B9AE7DC">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12" w:type="dxa"/>
            <w:tcBorders>
              <w:tl2br w:val="nil"/>
              <w:tr2bl w:val="nil"/>
            </w:tcBorders>
          </w:tcPr>
          <w:p w14:paraId="42EF57F9">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7CE00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648" w:type="dxa"/>
            <w:tcBorders>
              <w:tl2br w:val="nil"/>
              <w:tr2bl w:val="nil"/>
            </w:tcBorders>
            <w:vAlign w:val="center"/>
          </w:tcPr>
          <w:p w14:paraId="21EFECBE">
            <w:pPr>
              <w:jc w:val="center"/>
              <w:rPr>
                <w:rFonts w:hint="eastAsia" w:ascii="仿宋_GB2312" w:eastAsia="仿宋_GB2312" w:cs="仿宋_GB2312"/>
                <w:color w:val="auto"/>
                <w:highlight w:val="none"/>
                <w:lang w:bidi="ar-SA"/>
              </w:rPr>
            </w:pPr>
            <w:r>
              <w:rPr>
                <w:rFonts w:hint="eastAsia" w:ascii="仿宋_GB2312" w:eastAsia="仿宋_GB2312" w:cs="仿宋_GB2312"/>
                <w:color w:val="auto"/>
                <w:kern w:val="0"/>
                <w:szCs w:val="21"/>
                <w:highlight w:val="none"/>
                <w:lang w:bidi="ar-SA"/>
              </w:rPr>
              <w:t>4</w:t>
            </w:r>
          </w:p>
        </w:tc>
        <w:tc>
          <w:tcPr>
            <w:tcW w:w="2606" w:type="dxa"/>
            <w:tcBorders>
              <w:tl2br w:val="nil"/>
              <w:tr2bl w:val="nil"/>
            </w:tcBorders>
            <w:vAlign w:val="center"/>
          </w:tcPr>
          <w:p w14:paraId="046A9EA9">
            <w:pPr>
              <w:rPr>
                <w:rFonts w:hint="eastAsia" w:ascii="仿宋_GB2312" w:eastAsia="仿宋_GB2312" w:cs="仿宋_GB2312"/>
                <w:b/>
                <w:color w:val="auto"/>
                <w:szCs w:val="21"/>
                <w:highlight w:val="none"/>
                <w:lang w:bidi="ar-SA"/>
              </w:rPr>
            </w:pPr>
            <w:r>
              <w:rPr>
                <w:rFonts w:hint="eastAsia" w:ascii="仿宋_GB2312" w:eastAsia="仿宋_GB2312" w:cs="仿宋_GB2312"/>
                <w:color w:val="auto"/>
                <w:kern w:val="0"/>
                <w:szCs w:val="21"/>
                <w:highlight w:val="none"/>
                <w:lang w:bidi="ar-SA"/>
              </w:rPr>
              <w:t>技术规格偏离表</w:t>
            </w:r>
          </w:p>
        </w:tc>
        <w:tc>
          <w:tcPr>
            <w:tcW w:w="3004" w:type="dxa"/>
            <w:tcBorders>
              <w:tl2br w:val="nil"/>
              <w:tr2bl w:val="nil"/>
            </w:tcBorders>
          </w:tcPr>
          <w:p w14:paraId="0CD88111">
            <w:pPr>
              <w:pStyle w:val="3"/>
              <w:adjustRightInd w:val="0"/>
              <w:snapToGrid w:val="0"/>
              <w:spacing w:before="0" w:after="0" w:line="240" w:lineRule="auto"/>
              <w:jc w:val="left"/>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1.按给定格式及填表要求填写</w:t>
            </w:r>
          </w:p>
          <w:p w14:paraId="407E195A">
            <w:pPr>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2.响应招标文件实质性要求</w:t>
            </w:r>
          </w:p>
          <w:p w14:paraId="31840686">
            <w:pPr>
              <w:pStyle w:val="3"/>
              <w:adjustRightInd w:val="0"/>
              <w:snapToGrid w:val="0"/>
              <w:spacing w:before="0" w:after="0" w:line="240" w:lineRule="auto"/>
              <w:jc w:val="left"/>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3.按规定签章</w:t>
            </w:r>
          </w:p>
        </w:tc>
        <w:tc>
          <w:tcPr>
            <w:tcW w:w="1095" w:type="dxa"/>
            <w:tcBorders>
              <w:tl2br w:val="nil"/>
              <w:tr2bl w:val="nil"/>
            </w:tcBorders>
          </w:tcPr>
          <w:p w14:paraId="1E3EAC5B">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85" w:type="dxa"/>
            <w:tcBorders>
              <w:tl2br w:val="nil"/>
              <w:tr2bl w:val="nil"/>
            </w:tcBorders>
          </w:tcPr>
          <w:p w14:paraId="0EE53699">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12" w:type="dxa"/>
            <w:tcBorders>
              <w:tl2br w:val="nil"/>
              <w:tr2bl w:val="nil"/>
            </w:tcBorders>
          </w:tcPr>
          <w:p w14:paraId="3633C2F7">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57DC4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648" w:type="dxa"/>
            <w:tcBorders>
              <w:tl2br w:val="nil"/>
              <w:tr2bl w:val="nil"/>
            </w:tcBorders>
            <w:vAlign w:val="center"/>
          </w:tcPr>
          <w:p w14:paraId="62D719FE">
            <w:pPr>
              <w:jc w:val="center"/>
              <w:rPr>
                <w:rFonts w:hint="eastAsia" w:ascii="仿宋_GB2312" w:eastAsia="仿宋_GB2312" w:cs="仿宋_GB2312"/>
                <w:color w:val="auto"/>
                <w:highlight w:val="none"/>
                <w:lang w:bidi="ar-SA"/>
              </w:rPr>
            </w:pPr>
            <w:r>
              <w:rPr>
                <w:rFonts w:hint="eastAsia" w:ascii="仿宋_GB2312" w:eastAsia="仿宋_GB2312" w:cs="仿宋_GB2312"/>
                <w:color w:val="auto"/>
                <w:kern w:val="0"/>
                <w:szCs w:val="21"/>
                <w:highlight w:val="none"/>
                <w:lang w:bidi="ar-SA"/>
              </w:rPr>
              <w:t>5</w:t>
            </w:r>
          </w:p>
        </w:tc>
        <w:tc>
          <w:tcPr>
            <w:tcW w:w="2606" w:type="dxa"/>
            <w:tcBorders>
              <w:tl2br w:val="nil"/>
              <w:tr2bl w:val="nil"/>
            </w:tcBorders>
            <w:vAlign w:val="center"/>
          </w:tcPr>
          <w:p w14:paraId="1DB6DABE">
            <w:pPr>
              <w:rPr>
                <w:rFonts w:hint="eastAsia" w:ascii="仿宋_GB2312" w:eastAsia="仿宋_GB2312" w:cs="仿宋_GB2312"/>
                <w:b/>
                <w:color w:val="auto"/>
                <w:szCs w:val="21"/>
                <w:highlight w:val="none"/>
                <w:lang w:bidi="ar-SA"/>
              </w:rPr>
            </w:pPr>
            <w:r>
              <w:rPr>
                <w:rFonts w:hint="eastAsia" w:ascii="仿宋_GB2312" w:eastAsia="仿宋_GB2312" w:cs="仿宋_GB2312"/>
                <w:color w:val="auto"/>
                <w:kern w:val="0"/>
                <w:szCs w:val="21"/>
                <w:highlight w:val="none"/>
                <w:lang w:bidi="ar-SA"/>
              </w:rPr>
              <w:t>商务条款偏离表</w:t>
            </w:r>
          </w:p>
        </w:tc>
        <w:tc>
          <w:tcPr>
            <w:tcW w:w="3004" w:type="dxa"/>
            <w:tcBorders>
              <w:tl2br w:val="nil"/>
              <w:tr2bl w:val="nil"/>
            </w:tcBorders>
          </w:tcPr>
          <w:p w14:paraId="2363D33A">
            <w:pPr>
              <w:pStyle w:val="3"/>
              <w:adjustRightInd w:val="0"/>
              <w:snapToGrid w:val="0"/>
              <w:spacing w:before="0" w:after="0" w:line="240" w:lineRule="auto"/>
              <w:jc w:val="left"/>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1.按给定格式及填表要求填写</w:t>
            </w:r>
          </w:p>
          <w:p w14:paraId="64B1294E">
            <w:pPr>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2.响应招标文件实质性要求</w:t>
            </w:r>
          </w:p>
          <w:p w14:paraId="05590AB7">
            <w:pPr>
              <w:pStyle w:val="3"/>
              <w:adjustRightInd w:val="0"/>
              <w:snapToGrid w:val="0"/>
              <w:spacing w:before="0" w:after="0" w:line="240" w:lineRule="auto"/>
              <w:jc w:val="left"/>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3.按规定签章</w:t>
            </w:r>
          </w:p>
        </w:tc>
        <w:tc>
          <w:tcPr>
            <w:tcW w:w="1095" w:type="dxa"/>
            <w:tcBorders>
              <w:tl2br w:val="nil"/>
              <w:tr2bl w:val="nil"/>
            </w:tcBorders>
          </w:tcPr>
          <w:p w14:paraId="6DF40698">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85" w:type="dxa"/>
            <w:tcBorders>
              <w:tl2br w:val="nil"/>
              <w:tr2bl w:val="nil"/>
            </w:tcBorders>
          </w:tcPr>
          <w:p w14:paraId="7AA354F2">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12" w:type="dxa"/>
            <w:tcBorders>
              <w:tl2br w:val="nil"/>
              <w:tr2bl w:val="nil"/>
            </w:tcBorders>
          </w:tcPr>
          <w:p w14:paraId="6CE17356">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5891F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648" w:type="dxa"/>
            <w:tcBorders>
              <w:tl2br w:val="nil"/>
              <w:tr2bl w:val="nil"/>
            </w:tcBorders>
            <w:vAlign w:val="center"/>
          </w:tcPr>
          <w:p w14:paraId="7EE20997">
            <w:pPr>
              <w:jc w:val="center"/>
              <w:rPr>
                <w:rFonts w:hint="eastAsia" w:ascii="仿宋_GB2312" w:eastAsia="仿宋_GB2312" w:cs="仿宋_GB2312"/>
                <w:color w:val="auto"/>
                <w:highlight w:val="none"/>
                <w:lang w:bidi="ar-SA"/>
              </w:rPr>
            </w:pPr>
            <w:r>
              <w:rPr>
                <w:rFonts w:hint="eastAsia" w:ascii="仿宋_GB2312" w:eastAsia="仿宋_GB2312" w:cs="仿宋_GB2312"/>
                <w:color w:val="auto"/>
                <w:kern w:val="0"/>
                <w:szCs w:val="21"/>
                <w:highlight w:val="none"/>
                <w:lang w:bidi="ar-SA"/>
              </w:rPr>
              <w:t>6</w:t>
            </w:r>
          </w:p>
        </w:tc>
        <w:tc>
          <w:tcPr>
            <w:tcW w:w="2606" w:type="dxa"/>
            <w:tcBorders>
              <w:tl2br w:val="nil"/>
              <w:tr2bl w:val="nil"/>
            </w:tcBorders>
            <w:vAlign w:val="center"/>
          </w:tcPr>
          <w:p w14:paraId="0E20861E">
            <w:pPr>
              <w:rPr>
                <w:rFonts w:hint="eastAsia" w:ascii="仿宋_GB2312" w:eastAsia="仿宋_GB2312" w:cs="仿宋_GB2312"/>
                <w:b/>
                <w:color w:val="auto"/>
                <w:szCs w:val="21"/>
                <w:highlight w:val="none"/>
                <w:lang w:bidi="ar-SA"/>
              </w:rPr>
            </w:pPr>
            <w:r>
              <w:rPr>
                <w:rFonts w:hint="eastAsia" w:ascii="仿宋_GB2312" w:eastAsia="仿宋_GB2312" w:cs="仿宋_GB2312"/>
                <w:color w:val="auto"/>
                <w:kern w:val="0"/>
                <w:szCs w:val="21"/>
                <w:highlight w:val="none"/>
                <w:lang w:bidi="ar-SA"/>
              </w:rPr>
              <w:t>投标人关联单位说明</w:t>
            </w:r>
          </w:p>
        </w:tc>
        <w:tc>
          <w:tcPr>
            <w:tcW w:w="3004" w:type="dxa"/>
            <w:tcBorders>
              <w:tl2br w:val="nil"/>
              <w:tr2bl w:val="nil"/>
            </w:tcBorders>
            <w:vAlign w:val="center"/>
          </w:tcPr>
          <w:p w14:paraId="4AE82896">
            <w:pPr>
              <w:pStyle w:val="3"/>
              <w:adjustRightInd w:val="0"/>
              <w:snapToGrid w:val="0"/>
              <w:spacing w:before="0" w:after="0" w:line="240" w:lineRule="auto"/>
              <w:jc w:val="both"/>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无投标须知1.5所述情形</w:t>
            </w:r>
          </w:p>
        </w:tc>
        <w:tc>
          <w:tcPr>
            <w:tcW w:w="1095" w:type="dxa"/>
            <w:tcBorders>
              <w:tl2br w:val="nil"/>
              <w:tr2bl w:val="nil"/>
            </w:tcBorders>
          </w:tcPr>
          <w:p w14:paraId="1AB63BD3">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85" w:type="dxa"/>
            <w:tcBorders>
              <w:tl2br w:val="nil"/>
              <w:tr2bl w:val="nil"/>
            </w:tcBorders>
          </w:tcPr>
          <w:p w14:paraId="2E1CD51B">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12" w:type="dxa"/>
            <w:tcBorders>
              <w:tl2br w:val="nil"/>
              <w:tr2bl w:val="nil"/>
            </w:tcBorders>
          </w:tcPr>
          <w:p w14:paraId="627A5B85">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0B25E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648" w:type="dxa"/>
            <w:tcBorders>
              <w:tl2br w:val="nil"/>
              <w:tr2bl w:val="nil"/>
            </w:tcBorders>
            <w:vAlign w:val="center"/>
          </w:tcPr>
          <w:p w14:paraId="3BB0D643">
            <w:pPr>
              <w:jc w:val="center"/>
              <w:rPr>
                <w:rFonts w:hint="eastAsia" w:ascii="仿宋_GB2312" w:eastAsia="仿宋_GB2312" w:cs="仿宋_GB2312"/>
                <w:color w:val="auto"/>
                <w:highlight w:val="none"/>
                <w:lang w:bidi="ar-SA"/>
              </w:rPr>
            </w:pPr>
            <w:r>
              <w:rPr>
                <w:rFonts w:hint="eastAsia" w:ascii="仿宋_GB2312" w:eastAsia="仿宋_GB2312" w:cs="仿宋_GB2312"/>
                <w:color w:val="auto"/>
                <w:kern w:val="0"/>
                <w:szCs w:val="21"/>
                <w:highlight w:val="none"/>
                <w:lang w:bidi="ar-SA"/>
              </w:rPr>
              <w:t>7</w:t>
            </w:r>
          </w:p>
        </w:tc>
        <w:tc>
          <w:tcPr>
            <w:tcW w:w="2606" w:type="dxa"/>
            <w:tcBorders>
              <w:tl2br w:val="nil"/>
              <w:tr2bl w:val="nil"/>
            </w:tcBorders>
            <w:vAlign w:val="center"/>
          </w:tcPr>
          <w:p w14:paraId="6255AB5B">
            <w:pPr>
              <w:rPr>
                <w:rFonts w:hint="eastAsia" w:ascii="仿宋_GB2312" w:eastAsia="仿宋_GB2312" w:cs="仿宋_GB2312"/>
                <w:b/>
                <w:color w:val="auto"/>
                <w:szCs w:val="21"/>
                <w:highlight w:val="none"/>
                <w:lang w:bidi="ar-SA"/>
              </w:rPr>
            </w:pPr>
            <w:r>
              <w:rPr>
                <w:rFonts w:hint="eastAsia" w:ascii="仿宋_GB2312" w:eastAsia="仿宋_GB2312" w:cs="仿宋_GB2312"/>
                <w:color w:val="auto"/>
                <w:kern w:val="0"/>
                <w:szCs w:val="21"/>
                <w:highlight w:val="none"/>
                <w:lang w:bidi="ar-SA"/>
              </w:rPr>
              <w:t>其他符合性证明材料</w:t>
            </w:r>
          </w:p>
        </w:tc>
        <w:tc>
          <w:tcPr>
            <w:tcW w:w="3004" w:type="dxa"/>
            <w:tcBorders>
              <w:tl2br w:val="nil"/>
              <w:tr2bl w:val="nil"/>
            </w:tcBorders>
            <w:vAlign w:val="center"/>
          </w:tcPr>
          <w:p w14:paraId="678D1316">
            <w:pPr>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响应招标文件实质性要求</w:t>
            </w:r>
          </w:p>
        </w:tc>
        <w:tc>
          <w:tcPr>
            <w:tcW w:w="1095" w:type="dxa"/>
            <w:tcBorders>
              <w:tl2br w:val="nil"/>
              <w:tr2bl w:val="nil"/>
            </w:tcBorders>
          </w:tcPr>
          <w:p w14:paraId="0E001062">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85" w:type="dxa"/>
            <w:tcBorders>
              <w:tl2br w:val="nil"/>
              <w:tr2bl w:val="nil"/>
            </w:tcBorders>
          </w:tcPr>
          <w:p w14:paraId="0D3F9A66">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12" w:type="dxa"/>
            <w:tcBorders>
              <w:tl2br w:val="nil"/>
              <w:tr2bl w:val="nil"/>
            </w:tcBorders>
          </w:tcPr>
          <w:p w14:paraId="47283067">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681A5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648" w:type="dxa"/>
            <w:tcBorders>
              <w:tl2br w:val="nil"/>
              <w:tr2bl w:val="nil"/>
            </w:tcBorders>
            <w:vAlign w:val="center"/>
          </w:tcPr>
          <w:p w14:paraId="00655D73">
            <w:pPr>
              <w:snapToGrid w:val="0"/>
              <w:jc w:val="center"/>
              <w:rPr>
                <w:rFonts w:hint="eastAsia" w:ascii="仿宋_GB2312" w:eastAsia="仿宋_GB2312" w:cs="仿宋_GB2312"/>
                <w:color w:val="auto"/>
                <w:highlight w:val="none"/>
                <w:lang w:bidi="ar-SA"/>
              </w:rPr>
            </w:pPr>
            <w:r>
              <w:rPr>
                <w:rFonts w:hint="eastAsia" w:ascii="仿宋_GB2312" w:eastAsia="仿宋_GB2312" w:cs="仿宋_GB2312"/>
                <w:color w:val="auto"/>
                <w:szCs w:val="21"/>
                <w:highlight w:val="none"/>
                <w:lang w:bidi="ar-SA"/>
              </w:rPr>
              <w:t>8</w:t>
            </w:r>
          </w:p>
        </w:tc>
        <w:tc>
          <w:tcPr>
            <w:tcW w:w="2606" w:type="dxa"/>
            <w:tcBorders>
              <w:tl2br w:val="nil"/>
              <w:tr2bl w:val="nil"/>
            </w:tcBorders>
            <w:vAlign w:val="center"/>
          </w:tcPr>
          <w:p w14:paraId="1A44A514">
            <w:pPr>
              <w:snapToGrid w:val="0"/>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投标报价</w:t>
            </w:r>
          </w:p>
        </w:tc>
        <w:tc>
          <w:tcPr>
            <w:tcW w:w="3004" w:type="dxa"/>
            <w:tcBorders>
              <w:tl2br w:val="nil"/>
              <w:tr2bl w:val="nil"/>
            </w:tcBorders>
          </w:tcPr>
          <w:p w14:paraId="6DABB3AD">
            <w:pPr>
              <w:pStyle w:val="3"/>
              <w:adjustRightInd w:val="0"/>
              <w:snapToGrid w:val="0"/>
              <w:spacing w:before="0" w:after="0" w:line="240" w:lineRule="auto"/>
              <w:jc w:val="left"/>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1.响应招标文件实质性要求</w:t>
            </w:r>
          </w:p>
          <w:p w14:paraId="6E4C085B">
            <w:pPr>
              <w:pStyle w:val="3"/>
              <w:adjustRightInd w:val="0"/>
              <w:snapToGrid w:val="0"/>
              <w:spacing w:before="0" w:after="0" w:line="240" w:lineRule="auto"/>
              <w:jc w:val="left"/>
              <w:rPr>
                <w:rFonts w:hint="eastAsia" w:ascii="仿宋_GB2312" w:eastAsia="仿宋_GB2312" w:cs="仿宋_GB2312"/>
                <w:b w:val="0"/>
                <w:color w:val="auto"/>
                <w:sz w:val="21"/>
                <w:szCs w:val="21"/>
                <w:highlight w:val="none"/>
                <w:lang w:bidi="ar-SA"/>
              </w:rPr>
            </w:pPr>
            <w:r>
              <w:rPr>
                <w:rFonts w:hint="eastAsia" w:ascii="仿宋_GB2312" w:eastAsia="仿宋_GB2312" w:cs="仿宋_GB2312"/>
                <w:b w:val="0"/>
                <w:color w:val="auto"/>
                <w:sz w:val="21"/>
                <w:szCs w:val="21"/>
                <w:highlight w:val="none"/>
                <w:lang w:bidi="ar-SA"/>
              </w:rPr>
              <w:t>2.无投标须知26.2所述情形</w:t>
            </w:r>
          </w:p>
        </w:tc>
        <w:tc>
          <w:tcPr>
            <w:tcW w:w="1095" w:type="dxa"/>
            <w:tcBorders>
              <w:tl2br w:val="nil"/>
              <w:tr2bl w:val="nil"/>
            </w:tcBorders>
          </w:tcPr>
          <w:p w14:paraId="5CE343C5">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85" w:type="dxa"/>
            <w:tcBorders>
              <w:tl2br w:val="nil"/>
              <w:tr2bl w:val="nil"/>
            </w:tcBorders>
          </w:tcPr>
          <w:p w14:paraId="072D3AF2">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12" w:type="dxa"/>
            <w:tcBorders>
              <w:tl2br w:val="nil"/>
              <w:tr2bl w:val="nil"/>
            </w:tcBorders>
          </w:tcPr>
          <w:p w14:paraId="1A1B4957">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r w14:paraId="0C1ED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648" w:type="dxa"/>
            <w:tcBorders>
              <w:tl2br w:val="nil"/>
              <w:tr2bl w:val="nil"/>
            </w:tcBorders>
            <w:vAlign w:val="center"/>
          </w:tcPr>
          <w:p w14:paraId="7880B2EA">
            <w:pPr>
              <w:snapToGrid w:val="0"/>
              <w:jc w:val="center"/>
              <w:rPr>
                <w:rFonts w:hint="eastAsia" w:ascii="仿宋_GB2312" w:eastAsia="仿宋_GB2312" w:cs="仿宋_GB2312"/>
                <w:color w:val="auto"/>
                <w:highlight w:val="none"/>
                <w:lang w:bidi="ar-SA"/>
              </w:rPr>
            </w:pPr>
          </w:p>
        </w:tc>
        <w:tc>
          <w:tcPr>
            <w:tcW w:w="2606" w:type="dxa"/>
            <w:tcBorders>
              <w:tl2br w:val="nil"/>
              <w:tr2bl w:val="nil"/>
            </w:tcBorders>
            <w:vAlign w:val="center"/>
          </w:tcPr>
          <w:p w14:paraId="131449C0">
            <w:pPr>
              <w:snapToGrid w:val="0"/>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结论</w:t>
            </w:r>
          </w:p>
        </w:tc>
        <w:tc>
          <w:tcPr>
            <w:tcW w:w="3004" w:type="dxa"/>
            <w:tcBorders>
              <w:tl2br w:val="nil"/>
              <w:tr2bl w:val="nil"/>
            </w:tcBorders>
          </w:tcPr>
          <w:p w14:paraId="02CE4945">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1095" w:type="dxa"/>
            <w:tcBorders>
              <w:tl2br w:val="nil"/>
              <w:tr2bl w:val="nil"/>
            </w:tcBorders>
          </w:tcPr>
          <w:p w14:paraId="6F9E16E1">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85" w:type="dxa"/>
            <w:tcBorders>
              <w:tl2br w:val="nil"/>
              <w:tr2bl w:val="nil"/>
            </w:tcBorders>
          </w:tcPr>
          <w:p w14:paraId="10D45122">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c>
          <w:tcPr>
            <w:tcW w:w="912" w:type="dxa"/>
            <w:tcBorders>
              <w:tl2br w:val="nil"/>
              <w:tr2bl w:val="nil"/>
            </w:tcBorders>
          </w:tcPr>
          <w:p w14:paraId="3EA2E385">
            <w:pPr>
              <w:pStyle w:val="3"/>
              <w:adjustRightInd w:val="0"/>
              <w:snapToGrid w:val="0"/>
              <w:spacing w:before="0" w:after="0" w:line="240" w:lineRule="auto"/>
              <w:rPr>
                <w:rFonts w:hint="eastAsia" w:ascii="仿宋_GB2312" w:eastAsia="仿宋_GB2312" w:cs="仿宋_GB2312"/>
                <w:color w:val="auto"/>
                <w:sz w:val="21"/>
                <w:szCs w:val="21"/>
                <w:highlight w:val="none"/>
                <w:lang w:bidi="ar-SA"/>
              </w:rPr>
            </w:pPr>
          </w:p>
        </w:tc>
      </w:tr>
    </w:tbl>
    <w:p w14:paraId="1EA6C25F">
      <w:pP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填表说明：1、每项内容审查合格，在表中填写“√”；不合格填写“×”</w:t>
      </w:r>
    </w:p>
    <w:p w14:paraId="3F7FA52F">
      <w:pPr>
        <w:rPr>
          <w:rFonts w:hint="eastAsia" w:ascii="仿宋_GB2312" w:eastAsia="仿宋_GB2312" w:cs="仿宋_GB2312"/>
          <w:color w:val="auto"/>
          <w:highlight w:val="none"/>
          <w:lang w:bidi="ar-SA"/>
        </w:rPr>
      </w:pPr>
      <w:r>
        <w:rPr>
          <w:rFonts w:hint="eastAsia" w:ascii="仿宋_GB2312" w:eastAsia="仿宋_GB2312" w:cs="仿宋_GB2312"/>
          <w:color w:val="auto"/>
          <w:highlight w:val="none"/>
          <w:lang w:bidi="ar-SA"/>
        </w:rPr>
        <w:t xml:space="preserve">          2、审查结论填写“通过”或“不通过”</w:t>
      </w:r>
    </w:p>
    <w:p w14:paraId="08CBCEE5">
      <w:pPr>
        <w:rPr>
          <w:rFonts w:hint="eastAsia" w:ascii="仿宋_GB2312" w:eastAsia="仿宋_GB2312" w:cs="仿宋_GB2312"/>
          <w:color w:val="auto"/>
          <w:highlight w:val="none"/>
          <w:lang w:bidi="ar-SA"/>
        </w:rPr>
      </w:pPr>
    </w:p>
    <w:p w14:paraId="7606136C">
      <w:pPr>
        <w:rPr>
          <w:rFonts w:hint="eastAsia" w:ascii="仿宋_GB2312" w:eastAsia="仿宋_GB2312" w:cs="仿宋_GB2312"/>
          <w:color w:val="auto"/>
          <w:highlight w:val="none"/>
          <w:lang w:bidi="ar-SA"/>
        </w:rPr>
      </w:pPr>
    </w:p>
    <w:p w14:paraId="02C7B4F2">
      <w:pPr>
        <w:pStyle w:val="16"/>
        <w:widowControl w:val="0"/>
        <w:snapToGrid w:val="0"/>
        <w:spacing w:before="0" w:beforeAutospacing="0" w:after="0" w:afterAutospacing="0" w:line="480" w:lineRule="auto"/>
        <w:ind w:left="5880" w:hanging="5880" w:hangingChars="2800"/>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 xml:space="preserve">审查人签字： </w:t>
      </w:r>
    </w:p>
    <w:p w14:paraId="61C1410A">
      <w:pPr>
        <w:pStyle w:val="16"/>
        <w:widowControl w:val="0"/>
        <w:snapToGrid w:val="0"/>
        <w:spacing w:before="0" w:beforeAutospacing="0" w:after="0" w:afterAutospacing="0" w:line="480" w:lineRule="auto"/>
        <w:ind w:left="5880" w:hanging="5880" w:hangingChars="2800"/>
        <w:rPr>
          <w:rFonts w:hint="eastAsia" w:ascii="仿宋_GB2312" w:eastAsia="仿宋_GB2312" w:cs="仿宋_GB2312"/>
          <w:bCs/>
          <w:color w:val="auto"/>
          <w:sz w:val="21"/>
          <w:szCs w:val="21"/>
          <w:highlight w:val="none"/>
          <w:lang w:bidi="ar-SA"/>
        </w:rPr>
      </w:pPr>
      <w:r>
        <w:rPr>
          <w:rFonts w:hint="eastAsia" w:ascii="仿宋_GB2312" w:eastAsia="仿宋_GB2312" w:cs="仿宋_GB2312"/>
          <w:bCs/>
          <w:color w:val="auto"/>
          <w:sz w:val="21"/>
          <w:szCs w:val="21"/>
          <w:highlight w:val="none"/>
          <w:lang w:bidi="ar-SA"/>
        </w:rPr>
        <w:t>日      期：</w:t>
      </w:r>
    </w:p>
    <w:p w14:paraId="36DA88A1">
      <w:pPr>
        <w:pStyle w:val="16"/>
        <w:widowControl w:val="0"/>
        <w:snapToGrid w:val="0"/>
        <w:spacing w:before="0" w:beforeAutospacing="0" w:after="0" w:afterAutospacing="0" w:line="480" w:lineRule="auto"/>
        <w:ind w:left="5880" w:hanging="5880" w:hangingChars="2800"/>
        <w:rPr>
          <w:rFonts w:hint="eastAsia" w:ascii="仿宋_GB2312" w:eastAsia="仿宋_GB2312" w:cs="仿宋_GB2312"/>
          <w:bCs/>
          <w:color w:val="auto"/>
          <w:sz w:val="21"/>
          <w:szCs w:val="21"/>
          <w:highlight w:val="none"/>
          <w:lang w:bidi="ar-SA"/>
        </w:rPr>
      </w:pPr>
    </w:p>
    <w:p w14:paraId="02D3C5AE">
      <w:pPr>
        <w:pStyle w:val="16"/>
        <w:widowControl w:val="0"/>
        <w:snapToGrid w:val="0"/>
        <w:spacing w:before="0" w:beforeAutospacing="0" w:after="0" w:afterAutospacing="0" w:line="480" w:lineRule="auto"/>
        <w:ind w:left="5880" w:hanging="5880" w:hangingChars="2800"/>
        <w:rPr>
          <w:rFonts w:hint="eastAsia" w:ascii="仿宋_GB2312" w:eastAsia="仿宋_GB2312" w:cs="仿宋_GB2312"/>
          <w:bCs/>
          <w:color w:val="auto"/>
          <w:sz w:val="21"/>
          <w:szCs w:val="21"/>
          <w:highlight w:val="none"/>
          <w:lang w:bidi="ar-SA"/>
        </w:rPr>
      </w:pPr>
    </w:p>
    <w:p w14:paraId="65189546">
      <w:pPr>
        <w:pStyle w:val="16"/>
        <w:widowControl w:val="0"/>
        <w:snapToGrid w:val="0"/>
        <w:spacing w:before="0" w:beforeAutospacing="0" w:after="0" w:afterAutospacing="0" w:line="480" w:lineRule="auto"/>
        <w:ind w:left="5880" w:hanging="5880" w:hangingChars="2800"/>
        <w:rPr>
          <w:rFonts w:hint="eastAsia" w:ascii="仿宋_GB2312" w:eastAsia="仿宋_GB2312" w:cs="仿宋_GB2312"/>
          <w:bCs/>
          <w:color w:val="auto"/>
          <w:sz w:val="21"/>
          <w:szCs w:val="21"/>
          <w:highlight w:val="none"/>
          <w:lang w:bidi="ar-SA"/>
        </w:rPr>
      </w:pPr>
    </w:p>
    <w:p w14:paraId="6267DF93">
      <w:pPr>
        <w:pStyle w:val="16"/>
        <w:widowControl w:val="0"/>
        <w:snapToGrid w:val="0"/>
        <w:spacing w:before="0" w:beforeAutospacing="0" w:after="0" w:afterAutospacing="0" w:line="480" w:lineRule="auto"/>
        <w:ind w:left="5880" w:hanging="5880" w:hangingChars="2800"/>
        <w:rPr>
          <w:rFonts w:hint="eastAsia" w:ascii="仿宋_GB2312" w:eastAsia="仿宋_GB2312" w:cs="仿宋_GB2312"/>
          <w:bCs/>
          <w:color w:val="auto"/>
          <w:sz w:val="21"/>
          <w:szCs w:val="21"/>
          <w:highlight w:val="none"/>
          <w:lang w:bidi="ar-SA"/>
        </w:rPr>
      </w:pPr>
    </w:p>
    <w:p w14:paraId="2B734120">
      <w:pPr>
        <w:pStyle w:val="16"/>
        <w:widowControl w:val="0"/>
        <w:snapToGrid w:val="0"/>
        <w:spacing w:before="0" w:beforeAutospacing="0" w:after="0" w:afterAutospacing="0" w:line="480" w:lineRule="auto"/>
        <w:ind w:left="5880" w:hanging="5903" w:hangingChars="2800"/>
        <w:rPr>
          <w:rFonts w:hint="eastAsia" w:ascii="仿宋_GB2312" w:eastAsia="仿宋_GB2312" w:cs="仿宋_GB2312"/>
          <w:b/>
          <w:color w:val="auto"/>
          <w:sz w:val="21"/>
          <w:szCs w:val="21"/>
          <w:highlight w:val="none"/>
          <w:lang w:bidi="ar-SA"/>
        </w:rPr>
      </w:pPr>
      <w:r>
        <w:rPr>
          <w:rFonts w:hint="eastAsia" w:ascii="仿宋_GB2312" w:eastAsia="仿宋_GB2312" w:cs="仿宋_GB2312"/>
          <w:b/>
          <w:color w:val="auto"/>
          <w:sz w:val="21"/>
          <w:szCs w:val="21"/>
          <w:highlight w:val="none"/>
          <w:lang w:bidi="ar-SA"/>
        </w:rPr>
        <w:t xml:space="preserve"> </w:t>
      </w:r>
    </w:p>
    <w:p w14:paraId="43FC9769">
      <w:pPr>
        <w:pStyle w:val="3"/>
        <w:tabs>
          <w:tab w:val="left" w:pos="4410"/>
        </w:tabs>
        <w:adjustRightInd w:val="0"/>
        <w:snapToGrid w:val="0"/>
        <w:spacing w:before="0" w:after="0" w:line="240" w:lineRule="auto"/>
        <w:jc w:val="left"/>
        <w:rPr>
          <w:rFonts w:hint="eastAsia" w:ascii="仿宋_GB2312" w:eastAsia="仿宋_GB2312" w:cs="仿宋_GB2312"/>
          <w:color w:val="auto"/>
          <w:sz w:val="32"/>
          <w:szCs w:val="32"/>
          <w:highlight w:val="none"/>
          <w:lang w:bidi="ar-SA"/>
        </w:rPr>
      </w:pPr>
      <w:bookmarkStart w:id="134" w:name="_Toc17433_WPSOffice_Level2"/>
      <w:r>
        <w:rPr>
          <w:rFonts w:hint="eastAsia" w:ascii="仿宋_GB2312" w:eastAsia="仿宋_GB2312" w:cs="仿宋_GB2312"/>
          <w:color w:val="auto"/>
          <w:szCs w:val="28"/>
          <w:highlight w:val="none"/>
          <w:lang w:bidi="ar-SA"/>
        </w:rPr>
        <w:t xml:space="preserve">附件3                   </w:t>
      </w:r>
      <w:r>
        <w:rPr>
          <w:rFonts w:hint="eastAsia" w:ascii="仿宋_GB2312" w:eastAsia="仿宋_GB2312" w:cs="仿宋_GB2312"/>
          <w:color w:val="auto"/>
          <w:sz w:val="32"/>
          <w:szCs w:val="32"/>
          <w:highlight w:val="none"/>
          <w:lang w:bidi="ar-SA"/>
        </w:rPr>
        <w:t xml:space="preserve"> </w:t>
      </w:r>
    </w:p>
    <w:p w14:paraId="7847B3BC">
      <w:pPr>
        <w:jc w:val="center"/>
        <w:rPr>
          <w:rFonts w:hint="eastAsia" w:ascii="仿宋_GB2312" w:eastAsia="仿宋_GB2312" w:cs="仿宋_GB2312"/>
          <w:b/>
          <w:color w:val="auto"/>
          <w:sz w:val="32"/>
          <w:szCs w:val="32"/>
          <w:highlight w:val="none"/>
          <w:lang w:bidi="ar-SA"/>
        </w:rPr>
      </w:pPr>
      <w:r>
        <w:rPr>
          <w:rFonts w:hint="eastAsia" w:ascii="仿宋_GB2312" w:eastAsia="仿宋_GB2312" w:cs="仿宋_GB2312"/>
          <w:b/>
          <w:color w:val="auto"/>
          <w:sz w:val="32"/>
          <w:szCs w:val="32"/>
          <w:highlight w:val="none"/>
          <w:lang w:bidi="ar-SA"/>
        </w:rPr>
        <w:t>评分细则</w:t>
      </w:r>
      <w:bookmarkEnd w:id="134"/>
    </w:p>
    <w:p w14:paraId="1A6EFF23">
      <w:pPr>
        <w:jc w:val="center"/>
        <w:rPr>
          <w:rFonts w:hint="eastAsia" w:ascii="仿宋_GB2312" w:eastAsia="仿宋_GB2312" w:cs="仿宋_GB2312"/>
          <w:b/>
          <w:color w:val="auto"/>
          <w:sz w:val="28"/>
          <w:szCs w:val="28"/>
          <w:highlight w:val="none"/>
          <w:lang w:bidi="ar-SA"/>
        </w:rPr>
      </w:pPr>
      <w:bookmarkStart w:id="135" w:name="_Toc28142_WPSOffice_Level2"/>
      <w:r>
        <w:rPr>
          <w:rFonts w:hint="eastAsia" w:ascii="仿宋_GB2312" w:eastAsia="仿宋_GB2312" w:cs="仿宋_GB2312"/>
          <w:b/>
          <w:color w:val="auto"/>
          <w:sz w:val="28"/>
          <w:szCs w:val="28"/>
          <w:highlight w:val="none"/>
          <w:lang w:bidi="ar-SA"/>
        </w:rPr>
        <w:t>（综合评分法适用）</w:t>
      </w:r>
      <w:bookmarkEnd w:id="135"/>
    </w:p>
    <w:p w14:paraId="6918FF08">
      <w:pPr>
        <w:jc w:val="left"/>
        <w:rPr>
          <w:rFonts w:hint="eastAsia" w:ascii="仿宋_GB2312" w:eastAsia="仿宋_GB2312" w:cs="仿宋_GB2312"/>
          <w:b/>
          <w:color w:val="auto"/>
          <w:sz w:val="28"/>
          <w:szCs w:val="28"/>
          <w:highlight w:val="none"/>
          <w:lang w:bidi="ar-SA"/>
        </w:rPr>
      </w:pPr>
      <w:r>
        <w:rPr>
          <w:rFonts w:hint="eastAsia" w:ascii="仿宋_GB2312" w:eastAsia="仿宋_GB2312" w:cs="仿宋_GB2312"/>
          <w:b/>
          <w:color w:val="auto"/>
          <w:szCs w:val="21"/>
          <w:highlight w:val="none"/>
          <w:lang w:bidi="ar-SA"/>
        </w:rPr>
        <w:t>（一）基本评分标准</w:t>
      </w:r>
    </w:p>
    <w:tbl>
      <w:tblPr>
        <w:tblStyle w:val="19"/>
        <w:tblW w:w="54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8"/>
        <w:gridCol w:w="888"/>
        <w:gridCol w:w="6998"/>
        <w:gridCol w:w="469"/>
      </w:tblGrid>
      <w:tr w14:paraId="252EF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62C3D63D">
            <w:pPr>
              <w:pStyle w:val="39"/>
              <w:jc w:val="center"/>
              <w:rPr>
                <w:rFonts w:hint="eastAsia" w:ascii="仿宋_GB2312" w:eastAsia="仿宋_GB2312" w:cs="仿宋_GB2312"/>
                <w:b/>
                <w:color w:val="auto"/>
                <w:sz w:val="21"/>
                <w:szCs w:val="21"/>
                <w:highlight w:val="none"/>
                <w:lang w:bidi="ar-SA"/>
              </w:rPr>
            </w:pPr>
            <w:bookmarkStart w:id="136" w:name="_Toc25922_WPSOffice_Level1"/>
            <w:r>
              <w:rPr>
                <w:rFonts w:hint="eastAsia" w:ascii="仿宋_GB2312" w:eastAsia="仿宋_GB2312" w:cs="仿宋_GB2312"/>
                <w:b/>
                <w:color w:val="auto"/>
                <w:sz w:val="21"/>
                <w:szCs w:val="21"/>
                <w:highlight w:val="none"/>
                <w:lang w:bidi="ar-SA"/>
              </w:rPr>
              <w:t>项目</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4ECD7C98">
            <w:pPr>
              <w:pStyle w:val="39"/>
              <w:jc w:val="center"/>
              <w:rPr>
                <w:rFonts w:hint="eastAsia" w:ascii="仿宋_GB2312" w:eastAsia="仿宋_GB2312" w:cs="仿宋_GB2312"/>
                <w:b/>
                <w:color w:val="auto"/>
                <w:sz w:val="21"/>
                <w:szCs w:val="21"/>
                <w:highlight w:val="none"/>
                <w:lang w:bidi="ar-SA"/>
              </w:rPr>
            </w:pPr>
            <w:r>
              <w:rPr>
                <w:rFonts w:hint="eastAsia" w:ascii="仿宋_GB2312" w:eastAsia="仿宋_GB2312" w:cs="仿宋_GB2312"/>
                <w:b/>
                <w:color w:val="auto"/>
                <w:sz w:val="21"/>
                <w:szCs w:val="21"/>
                <w:highlight w:val="none"/>
                <w:lang w:bidi="ar-SA"/>
              </w:rPr>
              <w:t>分项名称</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24B3E949">
            <w:pPr>
              <w:pStyle w:val="39"/>
              <w:jc w:val="center"/>
              <w:rPr>
                <w:rFonts w:hint="eastAsia" w:ascii="仿宋_GB2312" w:eastAsia="仿宋_GB2312" w:cs="仿宋_GB2312"/>
                <w:b/>
                <w:color w:val="auto"/>
                <w:sz w:val="21"/>
                <w:szCs w:val="21"/>
                <w:highlight w:val="none"/>
                <w:lang w:bidi="ar-SA"/>
              </w:rPr>
            </w:pPr>
            <w:r>
              <w:rPr>
                <w:rFonts w:hint="eastAsia" w:ascii="仿宋_GB2312" w:eastAsia="仿宋_GB2312" w:cs="仿宋_GB2312"/>
                <w:b/>
                <w:color w:val="auto"/>
                <w:sz w:val="21"/>
                <w:szCs w:val="21"/>
                <w:highlight w:val="none"/>
                <w:lang w:bidi="ar-SA"/>
              </w:rPr>
              <w:t>评分标准</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79AE3CE5">
            <w:pPr>
              <w:pStyle w:val="39"/>
              <w:jc w:val="center"/>
              <w:rPr>
                <w:rFonts w:hint="eastAsia" w:ascii="仿宋_GB2312" w:eastAsia="仿宋_GB2312" w:cs="仿宋_GB2312"/>
                <w:b/>
                <w:color w:val="auto"/>
                <w:sz w:val="21"/>
                <w:szCs w:val="21"/>
                <w:highlight w:val="none"/>
                <w:lang w:bidi="ar-SA"/>
              </w:rPr>
            </w:pPr>
            <w:r>
              <w:rPr>
                <w:rFonts w:hint="eastAsia" w:ascii="仿宋_GB2312" w:eastAsia="仿宋_GB2312" w:cs="仿宋_GB2312"/>
                <w:b/>
                <w:color w:val="auto"/>
                <w:sz w:val="21"/>
                <w:szCs w:val="21"/>
                <w:highlight w:val="none"/>
                <w:lang w:bidi="ar-SA"/>
              </w:rPr>
              <w:t>满分</w:t>
            </w:r>
          </w:p>
        </w:tc>
      </w:tr>
      <w:tr w14:paraId="6D668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20DAD6D8">
            <w:pPr>
              <w:pStyle w:val="39"/>
              <w:jc w:val="center"/>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价格部分</w:t>
            </w:r>
            <w:r>
              <w:rPr>
                <w:rFonts w:hint="eastAsia" w:ascii="仿宋_GB2312" w:eastAsia="仿宋_GB2312" w:cs="仿宋_GB2312"/>
                <w:color w:val="auto"/>
                <w:kern w:val="2"/>
                <w:sz w:val="21"/>
                <w:szCs w:val="21"/>
                <w:highlight w:val="none"/>
                <w:lang w:bidi="ar-SA"/>
              </w:rPr>
              <w:t>（30分）</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6FB24B55">
            <w:pPr>
              <w:pStyle w:val="39"/>
              <w:jc w:val="center"/>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投标报价</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08074927">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1.满足招标文件要求且最后报价最低的供应商的价格为基准价，其价格分为满分。</w:t>
            </w:r>
          </w:p>
          <w:p w14:paraId="5E0603ED">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2.其他供应商的价格分统一按照下列公式计算：</w:t>
            </w:r>
          </w:p>
          <w:p w14:paraId="5688030A">
            <w:pPr>
              <w:adjustRightInd w:val="0"/>
              <w:snapToGrid w:val="0"/>
              <w:spacing w:line="360" w:lineRule="exact"/>
              <w:jc w:val="left"/>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val="en-US" w:eastAsia="zh-CN" w:bidi="ar-SA"/>
              </w:rPr>
              <w:t>投标</w:t>
            </w:r>
            <w:bookmarkStart w:id="144" w:name="_GoBack"/>
            <w:bookmarkEnd w:id="144"/>
            <w:r>
              <w:rPr>
                <w:rFonts w:hint="eastAsia" w:ascii="仿宋_GB2312" w:eastAsia="仿宋_GB2312" w:cs="仿宋_GB2312"/>
                <w:color w:val="auto"/>
                <w:szCs w:val="21"/>
                <w:highlight w:val="none"/>
                <w:lang w:bidi="ar-SA"/>
              </w:rPr>
              <w:t>报价得分=（评标基准价／投标报价）×30。得分保留两位小数。</w:t>
            </w:r>
          </w:p>
          <w:p w14:paraId="3184260E">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3、</w:t>
            </w:r>
            <w:r>
              <w:rPr>
                <w:rFonts w:hint="eastAsia" w:ascii="仿宋_GB2312" w:eastAsia="仿宋_GB2312" w:cs="仿宋_GB2312"/>
                <w:b/>
                <w:bCs/>
                <w:color w:val="auto"/>
                <w:sz w:val="21"/>
                <w:szCs w:val="21"/>
                <w:highlight w:val="none"/>
                <w:lang w:bidi="ar-SA"/>
              </w:rPr>
              <w:t>评标委员会</w:t>
            </w:r>
            <w:r>
              <w:rPr>
                <w:rFonts w:hint="eastAsia" w:ascii="仿宋_GB2312" w:eastAsia="仿宋_GB2312" w:cs="仿宋_GB2312"/>
                <w:color w:val="auto"/>
                <w:sz w:val="21"/>
                <w:szCs w:val="21"/>
                <w:highlight w:val="none"/>
                <w:lang w:bidi="ar-SA"/>
              </w:rPr>
              <w:t>认为投标人的报价明显低于其他通过符合性审查的投标人报价，有可能影响产品质量或者不能诚信履约的，评标委员会应当要求其在评标现场合理的时间（接到通知后</w:t>
            </w:r>
            <w:r>
              <w:rPr>
                <w:rFonts w:hint="eastAsia" w:ascii="仿宋_GB2312" w:eastAsia="仿宋_GB2312" w:cs="仿宋_GB2312"/>
                <w:color w:val="auto"/>
                <w:sz w:val="21"/>
                <w:szCs w:val="21"/>
                <w:highlight w:val="none"/>
                <w:u w:val="single"/>
                <w:lang w:bidi="ar-SA"/>
              </w:rPr>
              <w:t>1</w:t>
            </w:r>
            <w:r>
              <w:rPr>
                <w:rFonts w:hint="eastAsia" w:ascii="仿宋_GB2312" w:eastAsia="仿宋_GB2312" w:cs="仿宋_GB2312"/>
                <w:color w:val="auto"/>
                <w:sz w:val="21"/>
                <w:szCs w:val="21"/>
                <w:highlight w:val="none"/>
                <w:lang w:bidi="ar-SA"/>
              </w:rPr>
              <w:t>小时）内提供书面说明，并提交相关证明材料，投标人不能证明其报价合理性的，评标委员会应当将其投标作为</w:t>
            </w:r>
            <w:r>
              <w:rPr>
                <w:rFonts w:hint="eastAsia" w:ascii="仿宋_GB2312" w:eastAsia="仿宋_GB2312" w:cs="仿宋_GB2312"/>
                <w:b/>
                <w:bCs/>
                <w:color w:val="auto"/>
                <w:sz w:val="21"/>
                <w:szCs w:val="21"/>
                <w:highlight w:val="none"/>
                <w:lang w:bidi="ar-SA"/>
              </w:rPr>
              <w:t>无效投标处理</w:t>
            </w:r>
            <w:r>
              <w:rPr>
                <w:rFonts w:hint="eastAsia" w:ascii="仿宋_GB2312" w:eastAsia="仿宋_GB2312" w:cs="仿宋_GB2312"/>
                <w:color w:val="auto"/>
                <w:sz w:val="21"/>
                <w:szCs w:val="21"/>
                <w:highlight w:val="none"/>
                <w:lang w:bidi="ar-SA"/>
              </w:rPr>
              <w:t>。</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1EC21F6A">
            <w:pPr>
              <w:pStyle w:val="39"/>
              <w:jc w:val="center"/>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30</w:t>
            </w:r>
          </w:p>
        </w:tc>
      </w:tr>
      <w:tr w14:paraId="281CA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639A49B0">
            <w:pPr>
              <w:pStyle w:val="39"/>
              <w:jc w:val="center"/>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技术部分</w:t>
            </w:r>
            <w:r>
              <w:rPr>
                <w:rFonts w:hint="eastAsia" w:ascii="仿宋_GB2312" w:eastAsia="仿宋_GB2312" w:cs="仿宋_GB2312"/>
                <w:color w:val="auto"/>
                <w:kern w:val="2"/>
                <w:sz w:val="21"/>
                <w:szCs w:val="21"/>
                <w:highlight w:val="none"/>
                <w:lang w:bidi="ar-SA"/>
              </w:rPr>
              <w:t>（50分）</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0DEEE50C">
            <w:pPr>
              <w:pStyle w:val="39"/>
              <w:jc w:val="center"/>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满足产品技术参数要求情况</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693B53CE">
            <w:pPr>
              <w:pStyle w:val="39"/>
              <w:spacing w:line="360" w:lineRule="exact"/>
              <w:jc w:val="both"/>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技术条款应逐条响应，完全满足或优于招标文件要求的得50分，出现以下情况将被扣分：</w:t>
            </w:r>
          </w:p>
          <w:p w14:paraId="11DE9DD9">
            <w:pPr>
              <w:pStyle w:val="39"/>
              <w:spacing w:line="360" w:lineRule="exact"/>
              <w:jc w:val="both"/>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1、“▲”号技术条款</w:t>
            </w:r>
            <w:r>
              <w:rPr>
                <w:rFonts w:hint="eastAsia" w:ascii="仿宋_GB2312" w:eastAsia="仿宋_GB2312" w:cs="仿宋_GB2312"/>
                <w:color w:val="auto"/>
                <w:sz w:val="21"/>
                <w:szCs w:val="21"/>
                <w:highlight w:val="none"/>
                <w:lang w:val="en-US" w:eastAsia="zh-CN" w:bidi="ar-SA"/>
              </w:rPr>
              <w:t>共13条,</w:t>
            </w:r>
            <w:r>
              <w:rPr>
                <w:rFonts w:hint="eastAsia" w:ascii="仿宋_GB2312" w:eastAsia="仿宋_GB2312" w:cs="仿宋_GB2312"/>
                <w:color w:val="auto"/>
                <w:sz w:val="21"/>
                <w:szCs w:val="21"/>
                <w:highlight w:val="none"/>
                <w:lang w:bidi="ar-SA"/>
              </w:rPr>
              <w:t>为重要性指标，每出现一条负偏离扣2.5分，扣完为止；</w:t>
            </w:r>
          </w:p>
          <w:p w14:paraId="62887176">
            <w:pPr>
              <w:pStyle w:val="39"/>
              <w:spacing w:line="360" w:lineRule="exact"/>
              <w:jc w:val="both"/>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2、除“▲”号技术条款外</w:t>
            </w:r>
            <w:r>
              <w:rPr>
                <w:rFonts w:hint="eastAsia" w:ascii="仿宋_GB2312" w:eastAsia="仿宋_GB2312" w:cs="仿宋_GB2312"/>
                <w:color w:val="auto"/>
                <w:sz w:val="21"/>
                <w:szCs w:val="21"/>
                <w:highlight w:val="none"/>
                <w:lang w:val="en-US" w:eastAsia="zh-CN" w:bidi="ar-SA"/>
              </w:rPr>
              <w:t>的</w:t>
            </w:r>
            <w:r>
              <w:rPr>
                <w:rFonts w:hint="eastAsia" w:ascii="仿宋_GB2312" w:eastAsia="仿宋_GB2312" w:cs="仿宋_GB2312"/>
                <w:color w:val="auto"/>
                <w:sz w:val="21"/>
                <w:szCs w:val="21"/>
                <w:highlight w:val="none"/>
                <w:lang w:bidi="ar-SA"/>
              </w:rPr>
              <w:t>技术条款</w:t>
            </w:r>
            <w:r>
              <w:rPr>
                <w:rFonts w:hint="eastAsia" w:ascii="仿宋_GB2312" w:eastAsia="仿宋_GB2312" w:cs="仿宋_GB2312"/>
                <w:color w:val="auto"/>
                <w:sz w:val="21"/>
                <w:szCs w:val="21"/>
                <w:highlight w:val="none"/>
                <w:lang w:val="en-US" w:eastAsia="zh-CN" w:bidi="ar-SA"/>
              </w:rPr>
              <w:t>共52条</w:t>
            </w:r>
            <w:r>
              <w:rPr>
                <w:rFonts w:hint="eastAsia" w:ascii="仿宋_GB2312" w:eastAsia="仿宋_GB2312" w:cs="仿宋_GB2312"/>
                <w:color w:val="auto"/>
                <w:sz w:val="21"/>
                <w:szCs w:val="21"/>
                <w:highlight w:val="none"/>
                <w:lang w:bidi="ar-SA"/>
              </w:rPr>
              <w:t>，每有一条负偏离扣</w:t>
            </w:r>
            <w:r>
              <w:rPr>
                <w:rFonts w:hint="eastAsia" w:ascii="仿宋_GB2312" w:eastAsia="仿宋_GB2312" w:cs="仿宋_GB2312"/>
                <w:color w:val="auto"/>
                <w:sz w:val="21"/>
                <w:szCs w:val="21"/>
                <w:highlight w:val="none"/>
                <w:lang w:val="en-US" w:eastAsia="zh-CN" w:bidi="ar-SA"/>
              </w:rPr>
              <w:t>0.5</w:t>
            </w:r>
            <w:r>
              <w:rPr>
                <w:rFonts w:hint="eastAsia" w:ascii="仿宋_GB2312" w:eastAsia="仿宋_GB2312" w:cs="仿宋_GB2312"/>
                <w:color w:val="auto"/>
                <w:sz w:val="21"/>
                <w:szCs w:val="21"/>
                <w:highlight w:val="none"/>
                <w:lang w:bidi="ar-SA"/>
              </w:rPr>
              <w:t>分，扣完为止；</w:t>
            </w:r>
          </w:p>
          <w:p w14:paraId="73FEB5D1">
            <w:pPr>
              <w:pStyle w:val="39"/>
              <w:spacing w:line="360" w:lineRule="exact"/>
              <w:jc w:val="both"/>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注意事项：</w:t>
            </w:r>
          </w:p>
          <w:p w14:paraId="71B95468">
            <w:pPr>
              <w:pStyle w:val="39"/>
              <w:spacing w:line="360" w:lineRule="exact"/>
              <w:jc w:val="both"/>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1、该项最少得分为0分。</w:t>
            </w:r>
          </w:p>
          <w:p w14:paraId="6F504917">
            <w:pPr>
              <w:pStyle w:val="39"/>
              <w:spacing w:line="360" w:lineRule="exact"/>
              <w:jc w:val="both"/>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2、标注为“</w:t>
            </w:r>
            <w:r>
              <w:rPr>
                <w:rFonts w:hint="eastAsia" w:ascii="仿宋" w:eastAsia="仿宋" w:cs="仿宋"/>
                <w:bCs/>
                <w:color w:val="auto"/>
                <w:sz w:val="21"/>
                <w:szCs w:val="21"/>
                <w:highlight w:val="none"/>
                <w:lang w:bidi="ar-SA"/>
              </w:rPr>
              <w:t>▲</w:t>
            </w:r>
            <w:r>
              <w:rPr>
                <w:rFonts w:hint="eastAsia" w:ascii="仿宋_GB2312" w:eastAsia="仿宋_GB2312" w:cs="仿宋_GB2312"/>
                <w:color w:val="auto"/>
                <w:sz w:val="21"/>
                <w:szCs w:val="21"/>
                <w:highlight w:val="none"/>
                <w:lang w:bidi="ar-SA"/>
              </w:rPr>
              <w:t>”的技术条款，投标人须提供制造商公开发布的资料（公开发布的资料仅限制造商官网产品参数截图，并注明相关材料所在的官网地址或具体链接）或软件操作界面截图。技术偏离表中应标明“</w:t>
            </w:r>
            <w:r>
              <w:rPr>
                <w:rFonts w:hint="eastAsia" w:ascii="仿宋" w:eastAsia="仿宋" w:cs="仿宋"/>
                <w:bCs/>
                <w:color w:val="auto"/>
                <w:sz w:val="21"/>
                <w:szCs w:val="21"/>
                <w:highlight w:val="none"/>
                <w:lang w:bidi="ar-SA"/>
              </w:rPr>
              <w:t>▲</w:t>
            </w:r>
            <w:r>
              <w:rPr>
                <w:rFonts w:hint="eastAsia" w:ascii="仿宋_GB2312" w:eastAsia="仿宋_GB2312" w:cs="仿宋_GB2312"/>
                <w:color w:val="auto"/>
                <w:sz w:val="21"/>
                <w:szCs w:val="21"/>
                <w:highlight w:val="none"/>
                <w:lang w:bidi="ar-SA"/>
              </w:rPr>
              <w:t>”的技术条款对应公开发布的资料在投标文件中的页码。所有公开发布的资料，自投标之日起须在官网网站上至少保留三个月，以供查询及作为质疑、投诉处理依据。如果不提供或经查询网址内容与投标文件技术要求不一致、缺失，视为未提供公开发布的资料。</w:t>
            </w:r>
          </w:p>
          <w:p w14:paraId="35B57A26">
            <w:pPr>
              <w:pStyle w:val="39"/>
              <w:spacing w:line="360" w:lineRule="exact"/>
              <w:jc w:val="both"/>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3、除标注“</w:t>
            </w:r>
            <w:r>
              <w:rPr>
                <w:rFonts w:hint="eastAsia" w:ascii="仿宋" w:eastAsia="仿宋" w:cs="仿宋"/>
                <w:bCs/>
                <w:color w:val="auto"/>
                <w:sz w:val="21"/>
                <w:szCs w:val="21"/>
                <w:highlight w:val="none"/>
                <w:lang w:bidi="ar-SA"/>
              </w:rPr>
              <w:t>▲</w:t>
            </w:r>
            <w:r>
              <w:rPr>
                <w:rFonts w:hint="eastAsia" w:ascii="仿宋_GB2312" w:eastAsia="仿宋_GB2312" w:cs="仿宋_GB2312"/>
                <w:color w:val="auto"/>
                <w:sz w:val="21"/>
                <w:szCs w:val="21"/>
                <w:highlight w:val="none"/>
                <w:lang w:bidi="ar-SA"/>
              </w:rPr>
              <w:t>”技术条款外的技术条款，投标人须出具技术证明文件附于投标文件中。技术证明文件，是指（包括但不限于）产品描述、产品彩页、产品外观照片、技术白皮书或说明书等。技术证明文件应全面具体说明响应内容的有效性且能令评标委员会满意，否则不被认定为无偏离或正偏离。</w:t>
            </w:r>
          </w:p>
          <w:p w14:paraId="08B14D75">
            <w:pPr>
              <w:pStyle w:val="39"/>
              <w:spacing w:line="360" w:lineRule="exact"/>
              <w:jc w:val="both"/>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4、如发现投标文件为蓄意伪造，则投标文件将被拒绝。</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06DC4E16">
            <w:pPr>
              <w:pStyle w:val="39"/>
              <w:jc w:val="center"/>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50</w:t>
            </w:r>
          </w:p>
        </w:tc>
      </w:tr>
      <w:tr w14:paraId="5D9C5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7" w:hRule="atLeast"/>
          <w:jc w:val="center"/>
        </w:trPr>
        <w:tc>
          <w:tcPr>
            <w:vMerge w:val="restart"/>
            <w:tcBorders>
              <w:top w:val="single" w:color="000000" w:sz="2" w:space="0"/>
              <w:left w:val="single" w:color="000000" w:sz="2" w:space="0"/>
              <w:right w:val="single" w:color="000000" w:sz="2" w:space="0"/>
              <w:tl2br w:val="nil"/>
              <w:tr2bl w:val="nil"/>
            </w:tcBorders>
            <w:tcMar>
              <w:top w:w="100" w:type="dxa"/>
              <w:bottom w:w="100" w:type="dxa"/>
            </w:tcMar>
            <w:vAlign w:val="center"/>
          </w:tcPr>
          <w:p w14:paraId="58E643CF">
            <w:pPr>
              <w:pStyle w:val="39"/>
              <w:jc w:val="center"/>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商务部分</w:t>
            </w:r>
            <w:r>
              <w:rPr>
                <w:rFonts w:hint="eastAsia" w:ascii="仿宋_GB2312" w:eastAsia="仿宋_GB2312" w:cs="仿宋_GB2312"/>
                <w:color w:val="auto"/>
                <w:kern w:val="2"/>
                <w:sz w:val="21"/>
                <w:szCs w:val="21"/>
                <w:highlight w:val="none"/>
                <w:lang w:bidi="ar-SA"/>
              </w:rPr>
              <w:t>（20分）</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77BB5F6A">
            <w:pPr>
              <w:spacing w:line="460" w:lineRule="exact"/>
              <w:jc w:val="center"/>
              <w:rPr>
                <w:rFonts w:hint="eastAsia" w:ascii="仿宋_GB2312" w:eastAsia="仿宋_GB2312" w:cs="仿宋_GB2312"/>
                <w:color w:val="auto"/>
                <w:szCs w:val="21"/>
                <w:highlight w:val="none"/>
                <w:lang w:bidi="ar-SA"/>
              </w:rPr>
            </w:pPr>
            <w:r>
              <w:rPr>
                <w:rFonts w:hint="eastAsia" w:ascii="仿宋_GB2312" w:eastAsia="仿宋_GB2312" w:cs="仿宋_GB2312"/>
                <w:color w:val="auto"/>
                <w:kern w:val="0"/>
                <w:szCs w:val="21"/>
                <w:highlight w:val="none"/>
                <w:lang w:bidi="ar-SA"/>
              </w:rPr>
              <w:t>投标人售后服务保障措施</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082A8A04">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投标人应根据采购需求，结合项目实际，提供售后服务保障措施，至少包括①服务承诺②响应时间③到场解决问题时间④质保周期⑤服务方式⑥联系方式⑦售后服务人员配备。</w:t>
            </w:r>
          </w:p>
          <w:p w14:paraId="3E3FD862">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1、提供优于采购需求的方案，内容完整、无缺陷，得10分；</w:t>
            </w:r>
          </w:p>
          <w:p w14:paraId="1F2283E7">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2、提供符合采购需求的方案，内容完整、无缺陷，得7分；</w:t>
            </w:r>
          </w:p>
          <w:p w14:paraId="74266794">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3、提供符合采购需求的方案，内容完整，但方案内容存在缺陷的，得4分；</w:t>
            </w:r>
          </w:p>
          <w:p w14:paraId="218A5525">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4、提供方案，内容完整，但方案内容存在不符合项目需求的，得1分；</w:t>
            </w:r>
          </w:p>
          <w:p w14:paraId="0A94A81D">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5、未提供方案或方案中缺少上述7项中任意一项内容或机械复制采购需求，得0分。</w:t>
            </w:r>
          </w:p>
          <w:p w14:paraId="0A2C7576">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注：完整指包括但不限于上述7项全部内容且不能机械复制采购需求内容。</w:t>
            </w:r>
          </w:p>
          <w:p w14:paraId="241DDA7F">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优于采购需求是指投标人所提供的方案能够保障投标人在实际工作中达成的效果高于采购需求要求（采购需求中的时间要求、人数要求、服务内容要求等方面）。</w:t>
            </w:r>
          </w:p>
          <w:p w14:paraId="67E1CC4A">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缺陷是指方案内容与采购需求不一致、存在相互矛盾内容、不符合客观逻辑以及未针对本项目编写的任意一种情形。</w:t>
            </w:r>
          </w:p>
          <w:p w14:paraId="1993046E">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不符合采购需求是指存在与本项目执行无关的内容、存在相关内容在实际操作中不能运用的任意一种情形。</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2E8926BB">
            <w:pPr>
              <w:pStyle w:val="16"/>
              <w:adjustRightInd w:val="0"/>
              <w:snapToGrid w:val="0"/>
              <w:spacing w:before="0" w:beforeAutospacing="0" w:after="0" w:afterAutospacing="0"/>
              <w:jc w:val="center"/>
              <w:rPr>
                <w:rFonts w:hint="eastAsia" w:ascii="仿宋_GB2312" w:eastAsia="仿宋_GB2312" w:cs="仿宋_GB2312"/>
                <w:color w:val="auto"/>
                <w:kern w:val="2"/>
                <w:sz w:val="21"/>
                <w:szCs w:val="21"/>
                <w:highlight w:val="none"/>
                <w:lang w:bidi="ar-SA"/>
              </w:rPr>
            </w:pPr>
            <w:r>
              <w:rPr>
                <w:rFonts w:hint="eastAsia" w:ascii="仿宋_GB2312" w:eastAsia="仿宋_GB2312" w:cs="仿宋_GB2312"/>
                <w:color w:val="auto"/>
                <w:kern w:val="2"/>
                <w:sz w:val="21"/>
                <w:szCs w:val="21"/>
                <w:highlight w:val="none"/>
                <w:lang w:bidi="ar-SA"/>
              </w:rPr>
              <w:t>10</w:t>
            </w:r>
          </w:p>
        </w:tc>
      </w:tr>
      <w:tr w14:paraId="7DD01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7" w:hRule="atLeast"/>
          <w:jc w:val="center"/>
        </w:trPr>
        <w:tc>
          <w:tcPr>
            <w:vMerge w:val="continue"/>
            <w:tcBorders>
              <w:left w:val="single" w:color="000000" w:sz="2" w:space="0"/>
              <w:right w:val="single" w:color="000000" w:sz="2" w:space="0"/>
              <w:tl2br w:val="nil"/>
              <w:tr2bl w:val="nil"/>
            </w:tcBorders>
            <w:tcMar>
              <w:top w:w="100" w:type="dxa"/>
              <w:bottom w:w="100" w:type="dxa"/>
            </w:tcMar>
            <w:vAlign w:val="center"/>
          </w:tcPr>
          <w:p w14:paraId="7E4EBE6C">
            <w:pPr>
              <w:rPr>
                <w:color w:val="auto"/>
                <w:highlight w:val="none"/>
              </w:rPr>
            </w:pP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2366DF45">
            <w:pPr>
              <w:spacing w:line="460" w:lineRule="exact"/>
              <w:jc w:val="center"/>
              <w:rPr>
                <w:rFonts w:hint="eastAsia" w:ascii="仿宋_GB2312" w:eastAsia="仿宋_GB2312" w:cs="仿宋_GB2312"/>
                <w:color w:val="auto"/>
                <w:kern w:val="0"/>
                <w:szCs w:val="21"/>
                <w:highlight w:val="none"/>
                <w:lang w:bidi="ar-SA"/>
              </w:rPr>
            </w:pPr>
            <w:r>
              <w:rPr>
                <w:rFonts w:hint="eastAsia" w:ascii="仿宋_GB2312" w:eastAsia="仿宋_GB2312" w:cs="仿宋_GB2312"/>
                <w:color w:val="auto"/>
                <w:kern w:val="0"/>
                <w:szCs w:val="21"/>
                <w:highlight w:val="none"/>
                <w:lang w:bidi="ar-SA"/>
              </w:rPr>
              <w:t>验收方案</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6C31D6CA">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投标人提供完整的验收方案包括但不限于以下内容：</w:t>
            </w:r>
          </w:p>
          <w:p w14:paraId="7138263F">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（1）具有明确的验收范围，得1分</w:t>
            </w:r>
          </w:p>
          <w:p w14:paraId="2A91EB55">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（2）具有专业的验收组织，得1分</w:t>
            </w:r>
          </w:p>
          <w:p w14:paraId="41DAA7CF">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（3）具有科学合理的验收缺陷处置方案，得1分</w:t>
            </w:r>
          </w:p>
          <w:p w14:paraId="255B33D2">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（4）具有合理的性能/兼容性违约赔偿方案 ，得1分</w:t>
            </w:r>
          </w:p>
          <w:p w14:paraId="71633D5F">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每项内容出现一处不完善或一处内容不合理扣0.5分；</w:t>
            </w:r>
          </w:p>
          <w:p w14:paraId="4424EAEF">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每项内容出现多处不完善或多处内容不合理或未提供，该项得0分。</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51F85473">
            <w:pPr>
              <w:pStyle w:val="16"/>
              <w:adjustRightInd w:val="0"/>
              <w:snapToGrid w:val="0"/>
              <w:spacing w:before="0" w:beforeAutospacing="0" w:after="0" w:afterAutospacing="0"/>
              <w:jc w:val="center"/>
              <w:rPr>
                <w:rFonts w:hint="eastAsia" w:ascii="仿宋_GB2312" w:eastAsia="仿宋_GB2312" w:cs="仿宋_GB2312"/>
                <w:color w:val="auto"/>
                <w:kern w:val="2"/>
                <w:sz w:val="21"/>
                <w:szCs w:val="21"/>
                <w:highlight w:val="none"/>
                <w:lang w:bidi="ar-SA"/>
              </w:rPr>
            </w:pPr>
            <w:r>
              <w:rPr>
                <w:rFonts w:hint="eastAsia" w:ascii="仿宋_GB2312" w:eastAsia="仿宋_GB2312" w:cs="仿宋_GB2312"/>
                <w:color w:val="auto"/>
                <w:kern w:val="2"/>
                <w:sz w:val="21"/>
                <w:szCs w:val="21"/>
                <w:highlight w:val="none"/>
                <w:lang w:bidi="ar-SA"/>
              </w:rPr>
              <w:t>4</w:t>
            </w:r>
          </w:p>
        </w:tc>
      </w:tr>
      <w:tr w14:paraId="53DE0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1" w:hRule="atLeast"/>
          <w:jc w:val="center"/>
        </w:trPr>
        <w:tc>
          <w:tcPr>
            <w:vMerge w:val="continue"/>
            <w:tcBorders>
              <w:left w:val="single" w:color="000000" w:sz="2" w:space="0"/>
              <w:right w:val="single" w:color="000000" w:sz="2" w:space="0"/>
              <w:tl2br w:val="nil"/>
              <w:tr2bl w:val="nil"/>
            </w:tcBorders>
            <w:tcMar>
              <w:top w:w="100" w:type="dxa"/>
              <w:bottom w:w="100" w:type="dxa"/>
            </w:tcMar>
            <w:vAlign w:val="center"/>
          </w:tcPr>
          <w:p w14:paraId="42C031DC">
            <w:pPr>
              <w:rPr>
                <w:color w:val="auto"/>
                <w:highlight w:val="none"/>
              </w:rPr>
            </w:pP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0CC3DBFF">
            <w:pPr>
              <w:spacing w:line="440" w:lineRule="exact"/>
              <w:jc w:val="center"/>
              <w:textAlignment w:val="baseline"/>
              <w:rPr>
                <w:rFonts w:hint="eastAsia" w:ascii="仿宋_GB2312" w:eastAsia="仿宋_GB2312" w:cs="仿宋_GB2312"/>
                <w:color w:val="auto"/>
                <w:szCs w:val="21"/>
                <w:highlight w:val="none"/>
                <w:lang w:bidi="ar-SA"/>
              </w:rPr>
            </w:pPr>
            <w:r>
              <w:rPr>
                <w:rFonts w:hint="eastAsia" w:ascii="仿宋_GB2312" w:eastAsia="仿宋_GB2312" w:cs="仿宋_GB2312"/>
                <w:color w:val="auto"/>
                <w:kern w:val="0"/>
                <w:szCs w:val="21"/>
                <w:highlight w:val="none"/>
                <w:lang w:bidi="ar-SA"/>
              </w:rPr>
              <w:t>培训方案</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609DE66A">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投标人应根据采购需求，结合项目实际，提供培训方案，至少包括①培训计划②培训内容③培训形式④培训人员配备。</w:t>
            </w:r>
          </w:p>
          <w:p w14:paraId="4B9F638C">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1、提供优于采购需求的方案，内容完整、无缺陷，得4分；</w:t>
            </w:r>
          </w:p>
          <w:p w14:paraId="39126946">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2、提供符合采购需求的方案，内容完整、无缺陷，得3分；</w:t>
            </w:r>
          </w:p>
          <w:p w14:paraId="6C1E68CB">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3、提供符合采购需求的方案，内容完整，但方案内容存在缺陷的，得2分；</w:t>
            </w:r>
          </w:p>
          <w:p w14:paraId="44891343">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4、提供方案，内容完整，但方案内容存在不符合项目需求的，得1分；</w:t>
            </w:r>
          </w:p>
          <w:p w14:paraId="4420EFB2">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5、未提供方案或方案中缺少上述4项中任意一项内容或机械复制采购需求，得0分。</w:t>
            </w:r>
          </w:p>
          <w:p w14:paraId="105C74C8">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注：完整指包括但不限于上述4项全部内容且不能机械复制采购需求内容。</w:t>
            </w:r>
          </w:p>
          <w:p w14:paraId="5B03F4CA">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优于采购需求是指投标人所提供的方案能够保障投标人在实际工作中达成的效果高于采购需求要求（采购需求中的时间要求、人数要求、服务内容要求等方面）。</w:t>
            </w:r>
          </w:p>
          <w:p w14:paraId="580B36E7">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缺陷是指方案内容与项目需求不一致、存在相互矛盾内容、不符合客观逻辑以及未针对本项目编写的任意一种情形。</w:t>
            </w:r>
          </w:p>
          <w:p w14:paraId="34C1781B">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不符合项目需求是指存在与本项目执行无关的内容、存在相关内容在实际操作中不能运用的任意一种情形。</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36CDF29E">
            <w:pPr>
              <w:pStyle w:val="16"/>
              <w:adjustRightInd w:val="0"/>
              <w:snapToGrid w:val="0"/>
              <w:spacing w:before="0" w:beforeAutospacing="0" w:after="0" w:afterAutospacing="0"/>
              <w:jc w:val="center"/>
              <w:rPr>
                <w:rFonts w:hint="eastAsia" w:ascii="仿宋_GB2312" w:eastAsia="仿宋_GB2312" w:cs="仿宋_GB2312"/>
                <w:color w:val="auto"/>
                <w:kern w:val="2"/>
                <w:sz w:val="21"/>
                <w:szCs w:val="21"/>
                <w:highlight w:val="none"/>
                <w:lang w:bidi="ar-SA"/>
              </w:rPr>
            </w:pPr>
            <w:r>
              <w:rPr>
                <w:rFonts w:hint="eastAsia" w:ascii="仿宋_GB2312" w:eastAsia="仿宋_GB2312" w:cs="仿宋_GB2312"/>
                <w:color w:val="auto"/>
                <w:kern w:val="2"/>
                <w:sz w:val="21"/>
                <w:szCs w:val="21"/>
                <w:highlight w:val="none"/>
                <w:lang w:bidi="ar-SA"/>
              </w:rPr>
              <w:t>4</w:t>
            </w:r>
          </w:p>
        </w:tc>
      </w:tr>
      <w:tr w14:paraId="55E52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vMerge w:val="continue"/>
            <w:tcBorders>
              <w:left w:val="single" w:color="000000" w:sz="2" w:space="0"/>
              <w:bottom w:val="single" w:color="000000" w:sz="2" w:space="0"/>
              <w:right w:val="single" w:color="000000" w:sz="2" w:space="0"/>
              <w:tl2br w:val="nil"/>
              <w:tr2bl w:val="nil"/>
            </w:tcBorders>
            <w:tcMar>
              <w:top w:w="100" w:type="dxa"/>
              <w:bottom w:w="100" w:type="dxa"/>
            </w:tcMar>
            <w:vAlign w:val="center"/>
          </w:tcPr>
          <w:p w14:paraId="2C10C534">
            <w:pPr>
              <w:rPr>
                <w:color w:val="auto"/>
                <w:highlight w:val="none"/>
              </w:rPr>
            </w:pP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37413614">
            <w:pPr>
              <w:pStyle w:val="39"/>
              <w:jc w:val="center"/>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业绩</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542F3FF1">
            <w:pPr>
              <w:pStyle w:val="39"/>
              <w:spacing w:line="360" w:lineRule="exact"/>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提供近三年（2022年1月1日至今）</w:t>
            </w:r>
            <w:r>
              <w:rPr>
                <w:rFonts w:hint="eastAsia" w:ascii="仿宋_GB2312" w:eastAsia="仿宋_GB2312" w:cs="仿宋_GB2312"/>
                <w:color w:val="auto"/>
                <w:sz w:val="21"/>
                <w:highlight w:val="none"/>
                <w:lang w:bidi="ar-SA"/>
              </w:rPr>
              <w:t>已完成</w:t>
            </w:r>
            <w:r>
              <w:rPr>
                <w:rFonts w:hint="eastAsia" w:ascii="仿宋_GB2312" w:eastAsia="仿宋_GB2312" w:cs="仿宋_GB2312"/>
                <w:color w:val="auto"/>
                <w:sz w:val="21"/>
                <w:szCs w:val="21"/>
                <w:highlight w:val="none"/>
                <w:lang w:bidi="ar-SA"/>
              </w:rPr>
              <w:t>类似项目业绩，每提供一份得1分，累计最多得2分。（以合同有效页或中标通知书复印件加盖公章为评审依据，复印件附在投标文件中，否则不得分）。</w:t>
            </w:r>
          </w:p>
        </w:tc>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210DDA78">
            <w:pPr>
              <w:pStyle w:val="39"/>
              <w:jc w:val="center"/>
              <w:rPr>
                <w:rFonts w:hint="eastAsia" w:ascii="仿宋_GB2312" w:eastAsia="仿宋_GB2312" w:cs="仿宋_GB2312"/>
                <w:color w:val="auto"/>
                <w:kern w:val="2"/>
                <w:sz w:val="21"/>
                <w:szCs w:val="21"/>
                <w:highlight w:val="none"/>
                <w:lang w:bidi="ar-SA"/>
              </w:rPr>
            </w:pPr>
            <w:r>
              <w:rPr>
                <w:rFonts w:hint="eastAsia" w:ascii="仿宋_GB2312" w:eastAsia="仿宋_GB2312" w:cs="仿宋_GB2312"/>
                <w:color w:val="auto"/>
                <w:sz w:val="21"/>
                <w:szCs w:val="21"/>
                <w:highlight w:val="none"/>
                <w:lang w:bidi="ar-SA"/>
              </w:rPr>
              <w:t>2</w:t>
            </w:r>
          </w:p>
        </w:tc>
      </w:tr>
      <w:tr w14:paraId="1E836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37658FAF">
            <w:pPr>
              <w:pStyle w:val="39"/>
              <w:jc w:val="center"/>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合计</w:t>
            </w:r>
          </w:p>
        </w:tc>
        <w:tc>
          <w:tcPr>
            <w:gridSpan w:val="3"/>
            <w:tcBorders>
              <w:top w:val="single" w:color="000000" w:sz="2" w:space="0"/>
              <w:left w:val="single" w:color="000000" w:sz="2" w:space="0"/>
              <w:bottom w:val="single" w:color="000000" w:sz="2" w:space="0"/>
              <w:right w:val="single" w:color="000000" w:sz="2" w:space="0"/>
              <w:tl2br w:val="nil"/>
              <w:tr2bl w:val="nil"/>
            </w:tcBorders>
            <w:tcMar>
              <w:top w:w="100" w:type="dxa"/>
              <w:bottom w:w="100" w:type="dxa"/>
            </w:tcMar>
            <w:vAlign w:val="center"/>
          </w:tcPr>
          <w:p w14:paraId="00CE6536">
            <w:pPr>
              <w:pStyle w:val="39"/>
              <w:jc w:val="center"/>
              <w:rPr>
                <w:rFonts w:hint="eastAsia" w:ascii="仿宋_GB2312" w:eastAsia="仿宋_GB2312" w:cs="仿宋_GB2312"/>
                <w:color w:val="auto"/>
                <w:sz w:val="21"/>
                <w:szCs w:val="21"/>
                <w:highlight w:val="none"/>
                <w:lang w:bidi="ar-SA"/>
              </w:rPr>
            </w:pPr>
            <w:r>
              <w:rPr>
                <w:rFonts w:hint="eastAsia" w:ascii="仿宋_GB2312" w:eastAsia="仿宋_GB2312" w:cs="仿宋_GB2312"/>
                <w:color w:val="auto"/>
                <w:sz w:val="21"/>
                <w:szCs w:val="21"/>
                <w:highlight w:val="none"/>
                <w:lang w:bidi="ar-SA"/>
              </w:rPr>
              <w:t>100</w:t>
            </w:r>
          </w:p>
        </w:tc>
      </w:tr>
    </w:tbl>
    <w:p w14:paraId="08AE45CC">
      <w:pPr>
        <w:rPr>
          <w:rFonts w:hint="eastAsia" w:ascii="仿宋_GB2312" w:eastAsia="仿宋_GB2312" w:cs="仿宋_GB2312"/>
          <w:color w:val="auto"/>
          <w:highlight w:val="none"/>
          <w:lang w:bidi="ar-SA"/>
        </w:rPr>
      </w:pPr>
    </w:p>
    <w:p w14:paraId="4BE7F746">
      <w:pPr>
        <w:pStyle w:val="24"/>
        <w:rPr>
          <w:rFonts w:hint="eastAsia" w:ascii="仿宋_GB2312" w:eastAsia="仿宋_GB2312" w:cs="仿宋_GB2312"/>
          <w:color w:val="auto"/>
          <w:highlight w:val="none"/>
          <w:lang w:bidi="ar-SA"/>
        </w:rPr>
      </w:pPr>
    </w:p>
    <w:p w14:paraId="202BBA1C">
      <w:pPr>
        <w:pStyle w:val="24"/>
        <w:rPr>
          <w:rFonts w:hint="eastAsia" w:ascii="仿宋_GB2312" w:eastAsia="仿宋_GB2312" w:cs="仿宋_GB2312"/>
          <w:color w:val="auto"/>
          <w:highlight w:val="none"/>
          <w:lang w:bidi="ar-SA"/>
        </w:rPr>
      </w:pPr>
    </w:p>
    <w:p w14:paraId="33A525FF">
      <w:pPr>
        <w:pStyle w:val="24"/>
        <w:rPr>
          <w:rFonts w:hint="eastAsia" w:ascii="仿宋_GB2312" w:eastAsia="仿宋_GB2312" w:cs="仿宋_GB2312"/>
          <w:color w:val="auto"/>
          <w:highlight w:val="none"/>
          <w:lang w:bidi="ar-SA"/>
        </w:rPr>
      </w:pPr>
    </w:p>
    <w:p w14:paraId="1128F520">
      <w:pPr>
        <w:pStyle w:val="24"/>
        <w:rPr>
          <w:rFonts w:hint="eastAsia" w:ascii="仿宋_GB2312" w:eastAsia="仿宋_GB2312" w:cs="仿宋_GB2312"/>
          <w:color w:val="auto"/>
          <w:highlight w:val="none"/>
          <w:lang w:bidi="ar-SA"/>
        </w:rPr>
      </w:pPr>
    </w:p>
    <w:p w14:paraId="0B41F353">
      <w:pPr>
        <w:pStyle w:val="24"/>
        <w:rPr>
          <w:rFonts w:hint="eastAsia" w:ascii="仿宋_GB2312" w:eastAsia="仿宋_GB2312" w:cs="仿宋_GB2312"/>
          <w:color w:val="auto"/>
          <w:highlight w:val="none"/>
          <w:lang w:bidi="ar-SA"/>
        </w:rPr>
      </w:pPr>
    </w:p>
    <w:p w14:paraId="49A97237">
      <w:pPr>
        <w:pStyle w:val="24"/>
        <w:rPr>
          <w:rFonts w:hint="eastAsia" w:ascii="仿宋_GB2312" w:eastAsia="仿宋_GB2312" w:cs="仿宋_GB2312"/>
          <w:color w:val="auto"/>
          <w:highlight w:val="none"/>
          <w:lang w:bidi="ar-SA"/>
        </w:rPr>
      </w:pPr>
    </w:p>
    <w:p w14:paraId="0DD8DD3D">
      <w:pPr>
        <w:pStyle w:val="24"/>
        <w:rPr>
          <w:rFonts w:hint="eastAsia" w:ascii="仿宋_GB2312" w:eastAsia="仿宋_GB2312" w:cs="仿宋_GB2312"/>
          <w:color w:val="auto"/>
          <w:highlight w:val="none"/>
          <w:lang w:bidi="ar-SA"/>
        </w:rPr>
      </w:pPr>
    </w:p>
    <w:p w14:paraId="61903F57">
      <w:pPr>
        <w:pStyle w:val="24"/>
        <w:rPr>
          <w:rFonts w:hint="eastAsia" w:ascii="仿宋_GB2312" w:eastAsia="仿宋_GB2312" w:cs="仿宋_GB2312"/>
          <w:color w:val="auto"/>
          <w:highlight w:val="none"/>
          <w:lang w:bidi="ar-SA"/>
        </w:rPr>
      </w:pPr>
    </w:p>
    <w:p w14:paraId="6193F7CF">
      <w:pPr>
        <w:pStyle w:val="24"/>
        <w:rPr>
          <w:rFonts w:hint="eastAsia" w:ascii="仿宋_GB2312" w:eastAsia="仿宋_GB2312" w:cs="仿宋_GB2312"/>
          <w:color w:val="auto"/>
          <w:highlight w:val="none"/>
          <w:lang w:bidi="ar-SA"/>
        </w:rPr>
      </w:pPr>
    </w:p>
    <w:p w14:paraId="14574985">
      <w:pPr>
        <w:pStyle w:val="24"/>
        <w:rPr>
          <w:rFonts w:hint="eastAsia" w:ascii="仿宋_GB2312" w:eastAsia="仿宋_GB2312" w:cs="仿宋_GB2312"/>
          <w:color w:val="auto"/>
          <w:highlight w:val="none"/>
          <w:lang w:bidi="ar-SA"/>
        </w:rPr>
      </w:pPr>
    </w:p>
    <w:p w14:paraId="1F92CA7F">
      <w:pPr>
        <w:pStyle w:val="24"/>
        <w:rPr>
          <w:rFonts w:hint="eastAsia" w:ascii="仿宋_GB2312" w:eastAsia="仿宋_GB2312" w:cs="仿宋_GB2312"/>
          <w:color w:val="auto"/>
          <w:highlight w:val="none"/>
          <w:lang w:bidi="ar-SA"/>
        </w:rPr>
      </w:pPr>
    </w:p>
    <w:p w14:paraId="0BEAC953">
      <w:pPr>
        <w:pStyle w:val="24"/>
        <w:rPr>
          <w:rFonts w:hint="eastAsia" w:ascii="仿宋_GB2312" w:eastAsia="仿宋_GB2312" w:cs="仿宋_GB2312"/>
          <w:color w:val="auto"/>
          <w:highlight w:val="none"/>
          <w:lang w:bidi="ar-SA"/>
        </w:rPr>
      </w:pPr>
    </w:p>
    <w:p w14:paraId="433F0AEF">
      <w:pPr>
        <w:pStyle w:val="24"/>
        <w:rPr>
          <w:rFonts w:hint="eastAsia" w:ascii="仿宋_GB2312" w:eastAsia="仿宋_GB2312" w:cs="仿宋_GB2312"/>
          <w:color w:val="auto"/>
          <w:highlight w:val="none"/>
          <w:lang w:bidi="ar-SA"/>
        </w:rPr>
      </w:pPr>
    </w:p>
    <w:p w14:paraId="7574A027">
      <w:pPr>
        <w:pStyle w:val="24"/>
        <w:rPr>
          <w:rFonts w:hint="eastAsia" w:ascii="仿宋_GB2312" w:eastAsia="仿宋_GB2312" w:cs="仿宋_GB2312"/>
          <w:color w:val="auto"/>
          <w:highlight w:val="none"/>
          <w:lang w:bidi="ar-SA"/>
        </w:rPr>
      </w:pPr>
    </w:p>
    <w:p w14:paraId="4191A93A">
      <w:pPr>
        <w:pStyle w:val="24"/>
        <w:rPr>
          <w:rFonts w:hint="eastAsia" w:ascii="仿宋_GB2312" w:eastAsia="仿宋_GB2312" w:cs="仿宋_GB2312"/>
          <w:color w:val="auto"/>
          <w:highlight w:val="none"/>
          <w:lang w:bidi="ar-SA"/>
        </w:rPr>
      </w:pPr>
    </w:p>
    <w:p w14:paraId="0B3D9B9D">
      <w:pPr>
        <w:pStyle w:val="24"/>
        <w:rPr>
          <w:rFonts w:hint="eastAsia" w:ascii="仿宋_GB2312" w:eastAsia="仿宋_GB2312" w:cs="仿宋_GB2312"/>
          <w:color w:val="auto"/>
          <w:highlight w:val="none"/>
          <w:lang w:bidi="ar-SA"/>
        </w:rPr>
      </w:pPr>
    </w:p>
    <w:p w14:paraId="64A2A91F">
      <w:pPr>
        <w:pStyle w:val="24"/>
        <w:rPr>
          <w:rFonts w:hint="eastAsia" w:ascii="仿宋_GB2312" w:eastAsia="仿宋_GB2312" w:cs="仿宋_GB2312"/>
          <w:color w:val="auto"/>
          <w:highlight w:val="none"/>
          <w:lang w:bidi="ar-SA"/>
        </w:rPr>
      </w:pPr>
    </w:p>
    <w:p w14:paraId="43E69FCA">
      <w:pPr>
        <w:pStyle w:val="24"/>
        <w:rPr>
          <w:rFonts w:hint="eastAsia" w:ascii="仿宋_GB2312" w:eastAsia="仿宋_GB2312" w:cs="仿宋_GB2312"/>
          <w:color w:val="auto"/>
          <w:highlight w:val="none"/>
          <w:lang w:bidi="ar-SA"/>
        </w:rPr>
      </w:pPr>
    </w:p>
    <w:p w14:paraId="5C7AC3F5">
      <w:pPr>
        <w:pStyle w:val="24"/>
        <w:rPr>
          <w:rFonts w:hint="eastAsia" w:ascii="仿宋_GB2312" w:eastAsia="仿宋_GB2312" w:cs="仿宋_GB2312"/>
          <w:color w:val="auto"/>
          <w:highlight w:val="none"/>
          <w:lang w:bidi="ar-SA"/>
        </w:rPr>
      </w:pPr>
    </w:p>
    <w:p w14:paraId="4133046B">
      <w:pPr>
        <w:pStyle w:val="24"/>
        <w:rPr>
          <w:rFonts w:hint="eastAsia" w:ascii="仿宋_GB2312" w:eastAsia="仿宋_GB2312" w:cs="仿宋_GB2312"/>
          <w:color w:val="auto"/>
          <w:highlight w:val="none"/>
          <w:lang w:bidi="ar-SA"/>
        </w:rPr>
      </w:pPr>
    </w:p>
    <w:p w14:paraId="6C00C480">
      <w:pPr>
        <w:pStyle w:val="24"/>
        <w:rPr>
          <w:rFonts w:hint="eastAsia" w:ascii="仿宋_GB2312" w:eastAsia="仿宋_GB2312" w:cs="仿宋_GB2312"/>
          <w:color w:val="auto"/>
          <w:highlight w:val="none"/>
          <w:lang w:bidi="ar-SA"/>
        </w:rPr>
      </w:pPr>
    </w:p>
    <w:p w14:paraId="6046CF56">
      <w:pPr>
        <w:pStyle w:val="24"/>
        <w:rPr>
          <w:rFonts w:hint="eastAsia" w:ascii="仿宋_GB2312" w:eastAsia="仿宋_GB2312" w:cs="仿宋_GB2312"/>
          <w:color w:val="auto"/>
          <w:highlight w:val="none"/>
          <w:lang w:bidi="ar-SA"/>
        </w:rPr>
      </w:pPr>
    </w:p>
    <w:p w14:paraId="223FD837">
      <w:pPr>
        <w:pStyle w:val="24"/>
        <w:rPr>
          <w:rFonts w:hint="eastAsia" w:ascii="仿宋_GB2312" w:eastAsia="仿宋_GB2312" w:cs="仿宋_GB2312"/>
          <w:color w:val="auto"/>
          <w:highlight w:val="none"/>
          <w:lang w:bidi="ar-SA"/>
        </w:rPr>
      </w:pPr>
    </w:p>
    <w:p w14:paraId="1A4E6819">
      <w:pPr>
        <w:pStyle w:val="24"/>
        <w:rPr>
          <w:rFonts w:hint="eastAsia" w:ascii="仿宋_GB2312" w:eastAsia="仿宋_GB2312" w:cs="仿宋_GB2312"/>
          <w:color w:val="auto"/>
          <w:highlight w:val="none"/>
          <w:lang w:bidi="ar-SA"/>
        </w:rPr>
      </w:pPr>
    </w:p>
    <w:p w14:paraId="0CD30168">
      <w:pPr>
        <w:pStyle w:val="24"/>
        <w:rPr>
          <w:rFonts w:hint="eastAsia" w:ascii="仿宋_GB2312" w:eastAsia="仿宋_GB2312" w:cs="仿宋_GB2312"/>
          <w:color w:val="auto"/>
          <w:highlight w:val="none"/>
          <w:lang w:bidi="ar-SA"/>
        </w:rPr>
      </w:pPr>
    </w:p>
    <w:p w14:paraId="5943B732">
      <w:pPr>
        <w:pStyle w:val="24"/>
        <w:rPr>
          <w:rFonts w:hint="eastAsia" w:ascii="仿宋_GB2312" w:eastAsia="仿宋_GB2312" w:cs="仿宋_GB2312"/>
          <w:color w:val="auto"/>
          <w:highlight w:val="none"/>
          <w:lang w:bidi="ar-SA"/>
        </w:rPr>
      </w:pPr>
    </w:p>
    <w:p w14:paraId="5975FF0B">
      <w:pPr>
        <w:pStyle w:val="24"/>
        <w:rPr>
          <w:rFonts w:hint="eastAsia" w:ascii="仿宋_GB2312" w:eastAsia="仿宋_GB2312" w:cs="仿宋_GB2312"/>
          <w:color w:val="auto"/>
          <w:highlight w:val="none"/>
          <w:lang w:bidi="ar-SA"/>
        </w:rPr>
      </w:pPr>
    </w:p>
    <w:p w14:paraId="4FAB4213">
      <w:pPr>
        <w:pStyle w:val="24"/>
        <w:rPr>
          <w:rFonts w:hint="eastAsia" w:ascii="仿宋_GB2312" w:eastAsia="仿宋_GB2312" w:cs="仿宋_GB2312"/>
          <w:color w:val="auto"/>
          <w:highlight w:val="none"/>
          <w:lang w:bidi="ar-SA"/>
        </w:rPr>
      </w:pPr>
    </w:p>
    <w:p w14:paraId="63A16974">
      <w:pPr>
        <w:pStyle w:val="24"/>
        <w:rPr>
          <w:rFonts w:hint="eastAsia" w:ascii="仿宋_GB2312" w:eastAsia="仿宋_GB2312" w:cs="仿宋_GB2312"/>
          <w:color w:val="auto"/>
          <w:highlight w:val="none"/>
          <w:lang w:bidi="ar-SA"/>
        </w:rPr>
      </w:pPr>
    </w:p>
    <w:p w14:paraId="06721C32">
      <w:pPr>
        <w:snapToGrid w:val="0"/>
        <w:spacing w:before="312" w:after="312" w:line="360" w:lineRule="auto"/>
        <w:jc w:val="center"/>
        <w:outlineLvl w:val="0"/>
        <w:rPr>
          <w:rFonts w:hint="eastAsia" w:ascii="仿宋_GB2312" w:eastAsia="仿宋_GB2312" w:cs="仿宋_GB2312"/>
          <w:b/>
          <w:color w:val="auto"/>
          <w:kern w:val="44"/>
          <w:sz w:val="44"/>
          <w:highlight w:val="none"/>
          <w:lang w:bidi="ar-SA"/>
        </w:rPr>
      </w:pPr>
      <w:bookmarkStart w:id="137" w:name="_Toc16766"/>
      <w:r>
        <w:rPr>
          <w:rFonts w:hint="eastAsia" w:ascii="仿宋_GB2312" w:eastAsia="仿宋_GB2312" w:cs="仿宋_GB2312"/>
          <w:b/>
          <w:color w:val="auto"/>
          <w:kern w:val="44"/>
          <w:sz w:val="44"/>
          <w:highlight w:val="none"/>
          <w:lang w:bidi="ar-SA"/>
        </w:rPr>
        <w:t>第五章 政府采购合同条款</w:t>
      </w:r>
      <w:bookmarkEnd w:id="136"/>
      <w:r>
        <w:rPr>
          <w:rFonts w:hint="eastAsia" w:ascii="仿宋_GB2312" w:eastAsia="仿宋_GB2312" w:cs="仿宋_GB2312"/>
          <w:b/>
          <w:color w:val="auto"/>
          <w:kern w:val="44"/>
          <w:sz w:val="44"/>
          <w:highlight w:val="none"/>
          <w:lang w:bidi="ar-SA"/>
        </w:rPr>
        <w:t>及格式</w:t>
      </w:r>
      <w:bookmarkEnd w:id="137"/>
    </w:p>
    <w:p w14:paraId="563E93A4">
      <w:pPr>
        <w:rPr>
          <w:rFonts w:hint="eastAsia" w:ascii="仿宋_GB2312" w:eastAsia="仿宋_GB2312" w:cs="仿宋_GB2312"/>
          <w:color w:val="auto"/>
          <w:highlight w:val="none"/>
          <w:lang w:bidi="ar-SA"/>
        </w:rPr>
      </w:pPr>
    </w:p>
    <w:p w14:paraId="3353A3A2">
      <w:pPr>
        <w:rPr>
          <w:rFonts w:hint="eastAsia" w:ascii="仿宋_GB2312" w:eastAsia="仿宋_GB2312" w:cs="仿宋_GB2312"/>
          <w:color w:val="auto"/>
          <w:highlight w:val="none"/>
          <w:lang w:bidi="ar-SA"/>
        </w:rPr>
      </w:pPr>
    </w:p>
    <w:p w14:paraId="3FDA9236">
      <w:pPr>
        <w:pStyle w:val="8"/>
        <w:spacing w:after="0"/>
        <w:jc w:val="center"/>
        <w:rPr>
          <w:rFonts w:ascii="宋体" w:hAnsi="宋体" w:cs="宋体"/>
          <w:b/>
          <w:bCs/>
          <w:color w:val="auto"/>
          <w:spacing w:val="-20"/>
          <w:kern w:val="44"/>
          <w:sz w:val="48"/>
          <w:szCs w:val="48"/>
          <w:highlight w:val="none"/>
          <w:lang w:bidi="ar-SA"/>
        </w:rPr>
      </w:pPr>
      <w:bookmarkStart w:id="138" w:name="_Toc23704_WPSOffice_Level1"/>
      <w:r>
        <w:rPr>
          <w:rFonts w:hint="eastAsia" w:ascii="仿宋_GB2312" w:eastAsia="仿宋_GB2312" w:cs="仿宋_GB2312"/>
          <w:color w:val="auto"/>
          <w:szCs w:val="28"/>
          <w:highlight w:val="none"/>
          <w:lang w:bidi="ar-SA"/>
        </w:rPr>
        <w:br w:type="page"/>
      </w:r>
      <w:bookmarkEnd w:id="138"/>
      <w:bookmarkStart w:id="139" w:name="_Toc3995"/>
    </w:p>
    <w:p w14:paraId="3CB6DB8A">
      <w:pPr>
        <w:pStyle w:val="8"/>
        <w:spacing w:after="0"/>
        <w:jc w:val="center"/>
        <w:rPr>
          <w:rFonts w:ascii="宋体" w:hAnsi="宋体" w:cs="宋体"/>
          <w:b/>
          <w:bCs/>
          <w:color w:val="auto"/>
          <w:spacing w:val="-20"/>
          <w:kern w:val="44"/>
          <w:sz w:val="48"/>
          <w:szCs w:val="48"/>
          <w:highlight w:val="none"/>
          <w:lang w:bidi="ar-SA"/>
        </w:rPr>
      </w:pPr>
    </w:p>
    <w:p w14:paraId="3C233028">
      <w:pPr>
        <w:pStyle w:val="8"/>
        <w:spacing w:after="0"/>
        <w:jc w:val="center"/>
        <w:rPr>
          <w:rFonts w:ascii="宋体" w:hAnsi="宋体" w:cs="宋体"/>
          <w:b/>
          <w:bCs/>
          <w:color w:val="auto"/>
          <w:spacing w:val="-20"/>
          <w:kern w:val="44"/>
          <w:sz w:val="48"/>
          <w:szCs w:val="48"/>
          <w:highlight w:val="none"/>
          <w:lang w:bidi="ar-SA"/>
        </w:rPr>
      </w:pPr>
    </w:p>
    <w:p w14:paraId="39C4F1D8">
      <w:pPr>
        <w:pStyle w:val="8"/>
        <w:spacing w:after="0"/>
        <w:jc w:val="center"/>
        <w:rPr>
          <w:rFonts w:ascii="宋体" w:hAnsi="宋体" w:cs="宋体"/>
          <w:b/>
          <w:bCs/>
          <w:color w:val="auto"/>
          <w:spacing w:val="-20"/>
          <w:kern w:val="44"/>
          <w:sz w:val="48"/>
          <w:szCs w:val="48"/>
          <w:highlight w:val="none"/>
          <w:lang w:bidi="ar-SA"/>
        </w:rPr>
      </w:pPr>
    </w:p>
    <w:p w14:paraId="3E1E3849">
      <w:pPr>
        <w:pStyle w:val="8"/>
        <w:spacing w:after="0"/>
        <w:jc w:val="center"/>
        <w:rPr>
          <w:rFonts w:ascii="宋体" w:hAnsi="宋体" w:cs="宋体"/>
          <w:b/>
          <w:bCs/>
          <w:color w:val="auto"/>
          <w:spacing w:val="-20"/>
          <w:kern w:val="44"/>
          <w:sz w:val="48"/>
          <w:szCs w:val="48"/>
          <w:highlight w:val="none"/>
          <w:lang w:bidi="ar-SA"/>
        </w:rPr>
      </w:pPr>
    </w:p>
    <w:p w14:paraId="782C1B59">
      <w:pPr>
        <w:pStyle w:val="8"/>
        <w:spacing w:after="0"/>
        <w:jc w:val="center"/>
        <w:rPr>
          <w:rFonts w:hint="eastAsia" w:ascii="宋体" w:hAnsi="宋体" w:cs="宋体"/>
          <w:b/>
          <w:bCs/>
          <w:color w:val="auto"/>
          <w:spacing w:val="-20"/>
          <w:kern w:val="44"/>
          <w:sz w:val="48"/>
          <w:szCs w:val="48"/>
          <w:highlight w:val="none"/>
          <w:lang w:bidi="ar-SA"/>
        </w:rPr>
      </w:pPr>
      <w:r>
        <w:rPr>
          <w:rFonts w:hint="eastAsia" w:ascii="宋体" w:hAnsi="宋体" w:cs="宋体"/>
          <w:b/>
          <w:bCs/>
          <w:color w:val="auto"/>
          <w:spacing w:val="-20"/>
          <w:kern w:val="44"/>
          <w:sz w:val="48"/>
          <w:szCs w:val="48"/>
          <w:highlight w:val="none"/>
          <w:lang w:bidi="ar-SA"/>
        </w:rPr>
        <w:t>政府采购货物买卖合同</w:t>
      </w:r>
    </w:p>
    <w:p w14:paraId="501A4C48">
      <w:pPr>
        <w:pStyle w:val="8"/>
        <w:spacing w:after="0"/>
        <w:jc w:val="center"/>
        <w:rPr>
          <w:rFonts w:hint="eastAsia" w:ascii="宋体" w:eastAsia="宋体" w:cs="宋体"/>
          <w:b/>
          <w:bCs/>
          <w:color w:val="auto"/>
          <w:spacing w:val="-20"/>
          <w:kern w:val="44"/>
          <w:sz w:val="48"/>
          <w:szCs w:val="48"/>
          <w:highlight w:val="none"/>
          <w:lang w:bidi="ar-SA"/>
        </w:rPr>
      </w:pPr>
      <w:r>
        <w:rPr>
          <w:rFonts w:hint="eastAsia" w:ascii="宋体" w:hAnsi="宋体" w:cs="宋体"/>
          <w:b/>
          <w:bCs/>
          <w:color w:val="auto"/>
          <w:spacing w:val="-20"/>
          <w:kern w:val="44"/>
          <w:sz w:val="48"/>
          <w:szCs w:val="48"/>
          <w:highlight w:val="none"/>
          <w:lang w:bidi="ar-SA"/>
        </w:rPr>
        <w:t>（试行）</w:t>
      </w:r>
    </w:p>
    <w:p w14:paraId="2043E7EA">
      <w:pPr>
        <w:rPr>
          <w:rFonts w:ascii="宋体" w:hAnsi="宋体" w:cs="宋体"/>
          <w:b/>
          <w:bCs/>
          <w:color w:val="auto"/>
          <w:spacing w:val="-20"/>
          <w:kern w:val="44"/>
          <w:sz w:val="40"/>
          <w:szCs w:val="40"/>
          <w:highlight w:val="none"/>
          <w:lang w:bidi="ar-SA"/>
        </w:rPr>
      </w:pPr>
    </w:p>
    <w:p w14:paraId="427E0BEA">
      <w:pPr>
        <w:rPr>
          <w:rFonts w:ascii="宋体" w:hAnsi="宋体" w:cs="宋体"/>
          <w:b/>
          <w:bCs/>
          <w:color w:val="auto"/>
          <w:spacing w:val="-20"/>
          <w:kern w:val="44"/>
          <w:sz w:val="40"/>
          <w:szCs w:val="40"/>
          <w:highlight w:val="none"/>
          <w:lang w:bidi="ar-SA"/>
        </w:rPr>
      </w:pPr>
    </w:p>
    <w:p w14:paraId="1C9612E8">
      <w:pPr>
        <w:rPr>
          <w:rFonts w:ascii="宋体" w:hAnsi="宋体" w:cs="宋体"/>
          <w:b/>
          <w:bCs/>
          <w:color w:val="auto"/>
          <w:spacing w:val="-20"/>
          <w:kern w:val="44"/>
          <w:sz w:val="40"/>
          <w:szCs w:val="40"/>
          <w:highlight w:val="none"/>
          <w:lang w:bidi="ar-SA"/>
        </w:rPr>
      </w:pPr>
    </w:p>
    <w:p w14:paraId="16BCC9EF">
      <w:pPr>
        <w:spacing w:line="360" w:lineRule="auto"/>
        <w:ind w:left="420" w:leftChars="200"/>
        <w:rPr>
          <w:color w:val="auto"/>
          <w:sz w:val="32"/>
          <w:szCs w:val="32"/>
          <w:highlight w:val="none"/>
        </w:rPr>
      </w:pPr>
      <w:r>
        <w:rPr>
          <w:rFonts w:hint="eastAsia" w:ascii="宋体" w:hAnsi="宋体" w:cs="宋体"/>
          <w:color w:val="auto"/>
          <w:kern w:val="0"/>
          <w:sz w:val="32"/>
          <w:szCs w:val="32"/>
          <w:highlight w:val="none"/>
          <w:lang w:bidi="ar-SA"/>
        </w:rPr>
        <w:t>项目名称：</w:t>
      </w:r>
      <w:r>
        <w:rPr>
          <w:rFonts w:hint="eastAsia"/>
          <w:color w:val="auto"/>
          <w:sz w:val="32"/>
          <w:szCs w:val="32"/>
          <w:highlight w:val="none"/>
          <w:u w:val="single"/>
        </w:rPr>
        <w:t xml:space="preserve">                             </w:t>
      </w:r>
    </w:p>
    <w:p w14:paraId="0D1BD288">
      <w:pPr>
        <w:spacing w:line="360" w:lineRule="auto"/>
        <w:ind w:left="420" w:leftChars="200"/>
        <w:rPr>
          <w:color w:val="auto"/>
          <w:sz w:val="32"/>
          <w:szCs w:val="32"/>
          <w:highlight w:val="none"/>
          <w:u w:val="single"/>
        </w:rPr>
      </w:pPr>
      <w:r>
        <w:rPr>
          <w:rFonts w:hint="eastAsia"/>
          <w:color w:val="auto"/>
          <w:sz w:val="32"/>
          <w:szCs w:val="32"/>
          <w:highlight w:val="none"/>
        </w:rPr>
        <w:t>合同编号：</w:t>
      </w:r>
      <w:r>
        <w:rPr>
          <w:rFonts w:hint="eastAsia"/>
          <w:color w:val="auto"/>
          <w:sz w:val="32"/>
          <w:szCs w:val="32"/>
          <w:highlight w:val="none"/>
          <w:u w:val="single"/>
        </w:rPr>
        <w:t xml:space="preserve">                             </w:t>
      </w:r>
    </w:p>
    <w:p w14:paraId="437D3B9C">
      <w:pPr>
        <w:spacing w:line="360" w:lineRule="auto"/>
        <w:ind w:left="420" w:leftChars="200"/>
        <w:rPr>
          <w:color w:val="auto"/>
          <w:sz w:val="32"/>
          <w:szCs w:val="32"/>
          <w:highlight w:val="none"/>
        </w:rPr>
      </w:pPr>
      <w:r>
        <w:rPr>
          <w:rFonts w:hint="eastAsia"/>
          <w:color w:val="auto"/>
          <w:sz w:val="32"/>
          <w:szCs w:val="32"/>
          <w:highlight w:val="none"/>
        </w:rPr>
        <w:t>甲    方：</w:t>
      </w:r>
      <w:r>
        <w:rPr>
          <w:rFonts w:hint="eastAsia"/>
          <w:color w:val="auto"/>
          <w:sz w:val="32"/>
          <w:szCs w:val="32"/>
          <w:highlight w:val="none"/>
          <w:u w:val="single"/>
        </w:rPr>
        <w:t xml:space="preserve">                             </w:t>
      </w:r>
    </w:p>
    <w:p w14:paraId="7A97DBAB">
      <w:pPr>
        <w:spacing w:line="360" w:lineRule="auto"/>
        <w:ind w:left="420" w:leftChars="200"/>
        <w:rPr>
          <w:color w:val="auto"/>
          <w:sz w:val="32"/>
          <w:szCs w:val="32"/>
          <w:highlight w:val="none"/>
          <w:u w:val="single"/>
        </w:rPr>
      </w:pPr>
      <w:r>
        <w:rPr>
          <w:rFonts w:hint="eastAsia"/>
          <w:color w:val="auto"/>
          <w:sz w:val="32"/>
          <w:szCs w:val="32"/>
          <w:highlight w:val="none"/>
        </w:rPr>
        <w:t>乙    方：</w:t>
      </w:r>
      <w:r>
        <w:rPr>
          <w:rFonts w:hint="eastAsia"/>
          <w:color w:val="auto"/>
          <w:sz w:val="32"/>
          <w:szCs w:val="32"/>
          <w:highlight w:val="none"/>
          <w:u w:val="single"/>
        </w:rPr>
        <w:t xml:space="preserve">                             </w:t>
      </w:r>
    </w:p>
    <w:p w14:paraId="2A61F09E">
      <w:pPr>
        <w:spacing w:line="360" w:lineRule="auto"/>
        <w:ind w:left="420" w:leftChars="200"/>
        <w:rPr>
          <w:color w:val="auto"/>
          <w:sz w:val="32"/>
          <w:szCs w:val="32"/>
          <w:highlight w:val="none"/>
        </w:rPr>
      </w:pPr>
      <w:r>
        <w:rPr>
          <w:rFonts w:hint="eastAsia"/>
          <w:color w:val="auto"/>
          <w:sz w:val="32"/>
          <w:szCs w:val="32"/>
          <w:highlight w:val="none"/>
        </w:rPr>
        <w:t>签订时间：</w:t>
      </w:r>
      <w:r>
        <w:rPr>
          <w:rFonts w:hint="eastAsia"/>
          <w:color w:val="auto"/>
          <w:sz w:val="32"/>
          <w:szCs w:val="32"/>
          <w:highlight w:val="none"/>
          <w:u w:val="single"/>
        </w:rPr>
        <w:t xml:space="preserve">      </w:t>
      </w:r>
      <w:r>
        <w:rPr>
          <w:color w:val="auto"/>
          <w:sz w:val="32"/>
          <w:szCs w:val="32"/>
          <w:highlight w:val="none"/>
          <w:u w:val="single"/>
        </w:rPr>
        <w:t xml:space="preserve">           </w:t>
      </w:r>
      <w:r>
        <w:rPr>
          <w:rFonts w:hint="eastAsia"/>
          <w:color w:val="auto"/>
          <w:sz w:val="32"/>
          <w:szCs w:val="32"/>
          <w:highlight w:val="none"/>
          <w:u w:val="single"/>
        </w:rPr>
        <w:t xml:space="preserve">            </w:t>
      </w:r>
    </w:p>
    <w:p w14:paraId="5D5F61DB">
      <w:pPr>
        <w:rPr>
          <w:color w:val="auto"/>
          <w:highlight w:val="none"/>
        </w:rPr>
      </w:pPr>
    </w:p>
    <w:p w14:paraId="4710E628">
      <w:pPr>
        <w:rPr>
          <w:rFonts w:eastAsia="黑体"/>
          <w:color w:val="auto"/>
          <w:sz w:val="44"/>
          <w:szCs w:val="44"/>
          <w:highlight w:val="none"/>
        </w:rPr>
      </w:pPr>
      <w:r>
        <w:rPr>
          <w:rFonts w:eastAsia="黑体"/>
          <w:color w:val="auto"/>
          <w:sz w:val="44"/>
          <w:szCs w:val="44"/>
          <w:highlight w:val="none"/>
        </w:rPr>
        <w:br w:type="page"/>
      </w:r>
    </w:p>
    <w:p w14:paraId="4FC56CB7">
      <w:pPr>
        <w:rPr>
          <w:rFonts w:eastAsia="黑体"/>
          <w:color w:val="auto"/>
          <w:sz w:val="44"/>
          <w:szCs w:val="44"/>
          <w:highlight w:val="none"/>
        </w:rPr>
      </w:pPr>
    </w:p>
    <w:p w14:paraId="4AEECEAA">
      <w:pPr>
        <w:rPr>
          <w:rFonts w:eastAsia="黑体"/>
          <w:color w:val="auto"/>
          <w:sz w:val="44"/>
          <w:szCs w:val="44"/>
          <w:highlight w:val="none"/>
        </w:rPr>
      </w:pPr>
    </w:p>
    <w:p w14:paraId="22B9DD0B">
      <w:pPr>
        <w:jc w:val="center"/>
        <w:rPr>
          <w:rFonts w:hint="eastAsia" w:eastAsia="黑体"/>
          <w:color w:val="auto"/>
          <w:sz w:val="44"/>
          <w:szCs w:val="44"/>
          <w:highlight w:val="none"/>
        </w:rPr>
      </w:pPr>
      <w:r>
        <w:rPr>
          <w:rFonts w:hint="eastAsia" w:eastAsia="黑体"/>
          <w:color w:val="auto"/>
          <w:sz w:val="44"/>
          <w:szCs w:val="44"/>
          <w:highlight w:val="none"/>
        </w:rPr>
        <w:t>使 用 说 明</w:t>
      </w:r>
    </w:p>
    <w:p w14:paraId="0B81A1CB">
      <w:pPr>
        <w:ind w:firstLine="640" w:firstLineChars="200"/>
        <w:rPr>
          <w:rFonts w:hint="eastAsia" w:ascii="仿宋_GB2312" w:eastAsia="仿宋_GB2312" w:cs="仿宋_GB2312"/>
          <w:color w:val="auto"/>
          <w:sz w:val="32"/>
          <w:szCs w:val="32"/>
          <w:highlight w:val="none"/>
          <w:lang w:bidi="ar-SA"/>
        </w:rPr>
      </w:pPr>
    </w:p>
    <w:p w14:paraId="772EEB5C">
      <w:pPr>
        <w:ind w:firstLine="640" w:firstLineChars="200"/>
        <w:rPr>
          <w:rFonts w:hint="eastAsia" w:ascii="仿宋_GB2312" w:eastAsia="仿宋_GB2312" w:cs="仿宋_GB2312"/>
          <w:color w:val="auto"/>
          <w:sz w:val="32"/>
          <w:szCs w:val="32"/>
          <w:highlight w:val="none"/>
          <w:lang w:bidi="ar-SA"/>
        </w:rPr>
      </w:pPr>
      <w:r>
        <w:rPr>
          <w:rFonts w:hint="eastAsia" w:ascii="仿宋_GB2312" w:eastAsia="仿宋_GB2312" w:cs="仿宋_GB2312"/>
          <w:color w:val="auto"/>
          <w:sz w:val="32"/>
          <w:szCs w:val="32"/>
          <w:highlight w:val="none"/>
          <w:lang w:bidi="ar-SA"/>
        </w:rPr>
        <w:t>1.本合同标准文本适用于购买现成货物的采购项目，不包括需要供应商定制开发、创新研发的货物采购项目。</w:t>
      </w:r>
    </w:p>
    <w:p w14:paraId="0B78A63F">
      <w:pPr>
        <w:rPr>
          <w:rFonts w:eastAsia="黑体"/>
          <w:color w:val="auto"/>
          <w:sz w:val="44"/>
          <w:szCs w:val="44"/>
          <w:highlight w:val="none"/>
        </w:rPr>
      </w:pPr>
      <w:r>
        <w:rPr>
          <w:rFonts w:hint="eastAsia" w:eastAsia="黑体"/>
          <w:color w:val="auto"/>
          <w:sz w:val="44"/>
          <w:szCs w:val="44"/>
          <w:highlight w:val="none"/>
        </w:rPr>
        <w:t xml:space="preserve">   </w:t>
      </w:r>
      <w:r>
        <w:rPr>
          <w:rFonts w:hint="eastAsia" w:ascii="仿宋_GB2312" w:eastAsia="仿宋_GB2312" w:cs="仿宋_GB2312"/>
          <w:color w:val="auto"/>
          <w:sz w:val="32"/>
          <w:szCs w:val="32"/>
          <w:highlight w:val="none"/>
          <w:lang w:bidi="ar-SA"/>
        </w:rPr>
        <w:t>2.本合同标准文本为政府采购货物买卖合同编制提供参考，可以结合采购项目具体情况，对文本作必要的调整修订后使用。</w:t>
      </w:r>
    </w:p>
    <w:p w14:paraId="74171538">
      <w:pPr>
        <w:ind w:firstLine="640" w:firstLineChars="200"/>
        <w:rPr>
          <w:rFonts w:hint="eastAsia" w:ascii="仿宋_GB2312" w:eastAsia="仿宋_GB2312" w:cs="仿宋_GB2312"/>
          <w:color w:val="auto"/>
          <w:sz w:val="32"/>
          <w:szCs w:val="32"/>
          <w:highlight w:val="none"/>
          <w:lang w:bidi="ar-SA"/>
        </w:rPr>
      </w:pPr>
      <w:r>
        <w:rPr>
          <w:rFonts w:hint="eastAsia" w:ascii="仿宋_GB2312" w:eastAsia="仿宋_GB2312" w:cs="仿宋_GB2312"/>
          <w:color w:val="auto"/>
          <w:sz w:val="32"/>
          <w:szCs w:val="32"/>
          <w:highlight w:val="none"/>
          <w:lang w:bidi="ar-SA"/>
        </w:rPr>
        <w:t>3.本合同标准文本各条款中，如涉及填写多家供应商、制造商，多种采购标的、分包主要内容等信息的，可根据采购项目具体情况添加信息项。</w:t>
      </w:r>
    </w:p>
    <w:p w14:paraId="632548E6">
      <w:pPr>
        <w:ind w:firstLine="880" w:firstLineChars="200"/>
        <w:rPr>
          <w:rFonts w:eastAsia="黑体"/>
          <w:color w:val="auto"/>
          <w:sz w:val="44"/>
          <w:szCs w:val="44"/>
          <w:highlight w:val="none"/>
        </w:rPr>
        <w:sectPr>
          <w:headerReference r:id="rId5" w:type="default"/>
          <w:footerReference r:id="rId6" w:type="default"/>
          <w:pgSz w:w="11906" w:h="16838"/>
          <w:pgMar w:top="1440" w:right="1800" w:bottom="1440" w:left="1800" w:header="851" w:footer="992" w:gutter="0"/>
          <w:pgNumType w:chapStyle="1"/>
          <w:cols w:space="720" w:num="1"/>
          <w:docGrid w:type="lines" w:linePitch="312" w:charSpace="0"/>
        </w:sectPr>
      </w:pPr>
    </w:p>
    <w:bookmarkEnd w:id="139"/>
    <w:p w14:paraId="0E7B69A2">
      <w:pPr>
        <w:rPr>
          <w:rFonts w:hint="eastAsia"/>
          <w:color w:val="auto"/>
          <w:highlight w:val="none"/>
        </w:rPr>
      </w:pPr>
      <w:bookmarkStart w:id="140" w:name="_Toc22209"/>
    </w:p>
    <w:p w14:paraId="042FD543">
      <w:pPr>
        <w:pStyle w:val="3"/>
        <w:adjustRightInd w:val="0"/>
        <w:snapToGrid w:val="0"/>
        <w:spacing w:line="400" w:lineRule="exact"/>
        <w:rPr>
          <w:rFonts w:hint="eastAsia" w:ascii="黑体" w:eastAsia="黑体"/>
          <w:b w:val="0"/>
          <w:color w:val="auto"/>
          <w:szCs w:val="28"/>
          <w:highlight w:val="none"/>
        </w:rPr>
      </w:pPr>
      <w:r>
        <w:rPr>
          <w:rFonts w:hint="eastAsia" w:ascii="黑体" w:eastAsia="黑体"/>
          <w:b w:val="0"/>
          <w:color w:val="auto"/>
          <w:szCs w:val="28"/>
          <w:highlight w:val="none"/>
        </w:rPr>
        <w:t>第一节 政府采购合同协议书</w:t>
      </w:r>
      <w:bookmarkEnd w:id="140"/>
    </w:p>
    <w:p w14:paraId="284D8D85">
      <w:pPr>
        <w:rPr>
          <w:rFonts w:hint="eastAsia"/>
          <w:color w:val="auto"/>
          <w:highlight w:val="none"/>
        </w:rPr>
      </w:pPr>
    </w:p>
    <w:p w14:paraId="79D3C08D">
      <w:pPr>
        <w:adjustRightInd w:val="0"/>
        <w:snapToGrid w:val="0"/>
        <w:spacing w:line="400" w:lineRule="exact"/>
        <w:rPr>
          <w:rFonts w:ascii="宋体" w:hAnsi="宋体"/>
          <w:color w:val="auto"/>
          <w:szCs w:val="21"/>
          <w:highlight w:val="none"/>
        </w:rPr>
      </w:pPr>
      <w:r>
        <w:rPr>
          <w:rFonts w:hint="eastAsia" w:ascii="宋体" w:hAnsi="宋体"/>
          <w:color w:val="auto"/>
          <w:szCs w:val="21"/>
          <w:highlight w:val="none"/>
        </w:rPr>
        <w:t>甲方（全称）：</w:t>
      </w:r>
      <w:r>
        <w:rPr>
          <w:rFonts w:hint="eastAsia" w:ascii="宋体" w:hAnsi="宋体"/>
          <w:color w:val="auto"/>
          <w:szCs w:val="21"/>
          <w:highlight w:val="none"/>
          <w:u w:val="single"/>
        </w:rPr>
        <w:t xml:space="preserve">                        </w:t>
      </w:r>
      <w:r>
        <w:rPr>
          <w:rFonts w:hint="eastAsia" w:ascii="宋体" w:hAnsi="宋体"/>
          <w:color w:val="auto"/>
          <w:szCs w:val="21"/>
          <w:highlight w:val="none"/>
        </w:rPr>
        <w:t>（采购人、受采购人委托签订合同的单位或采购</w:t>
      </w:r>
      <w:r>
        <w:rPr>
          <w:rFonts w:hint="eastAsia" w:ascii="宋体" w:hAnsi="宋体"/>
          <w:color w:val="auto"/>
          <w:szCs w:val="21"/>
          <w:highlight w:val="none"/>
        </w:rPr>
        <w:tab/>
      </w:r>
      <w:r>
        <w:rPr>
          <w:rFonts w:hint="eastAsia" w:ascii="宋体" w:hAnsi="宋体"/>
          <w:color w:val="auto"/>
          <w:szCs w:val="21"/>
          <w:highlight w:val="none"/>
        </w:rPr>
        <w:t xml:space="preserve">                                   文件约定的合同甲方）</w:t>
      </w:r>
    </w:p>
    <w:p w14:paraId="16B3A2E3">
      <w:pPr>
        <w:adjustRightInd w:val="0"/>
        <w:snapToGrid w:val="0"/>
        <w:spacing w:line="400" w:lineRule="exact"/>
        <w:rPr>
          <w:rFonts w:ascii="宋体" w:hAnsi="宋体"/>
          <w:color w:val="auto"/>
          <w:szCs w:val="21"/>
          <w:highlight w:val="none"/>
        </w:rPr>
      </w:pPr>
      <w:r>
        <w:rPr>
          <w:rFonts w:hint="eastAsia" w:ascii="宋体" w:hAnsi="宋体"/>
          <w:color w:val="auto"/>
          <w:szCs w:val="21"/>
          <w:highlight w:val="none"/>
        </w:rPr>
        <w:t>乙方1（全称）：</w:t>
      </w:r>
      <w:r>
        <w:rPr>
          <w:rFonts w:hint="eastAsia" w:ascii="宋体" w:hAnsi="宋体"/>
          <w:color w:val="auto"/>
          <w:szCs w:val="21"/>
          <w:highlight w:val="none"/>
          <w:u w:val="single"/>
        </w:rPr>
        <w:t xml:space="preserve">                       </w:t>
      </w:r>
      <w:r>
        <w:rPr>
          <w:rFonts w:hint="eastAsia" w:ascii="宋体" w:hAnsi="宋体"/>
          <w:color w:val="auto"/>
          <w:szCs w:val="21"/>
          <w:highlight w:val="none"/>
        </w:rPr>
        <w:t>（供应商）</w:t>
      </w:r>
    </w:p>
    <w:p w14:paraId="00BDC2C8">
      <w:pPr>
        <w:adjustRightInd w:val="0"/>
        <w:snapToGrid w:val="0"/>
        <w:spacing w:line="400" w:lineRule="exact"/>
        <w:rPr>
          <w:rFonts w:hint="eastAsia" w:ascii="宋体" w:hAnsi="宋体"/>
          <w:color w:val="auto"/>
          <w:szCs w:val="21"/>
          <w:highlight w:val="none"/>
        </w:rPr>
      </w:pPr>
      <w:r>
        <w:rPr>
          <w:rFonts w:hint="eastAsia" w:ascii="宋体" w:hAnsi="宋体"/>
          <w:color w:val="auto"/>
          <w:szCs w:val="21"/>
          <w:highlight w:val="none"/>
        </w:rPr>
        <w:t>乙方2（全称）：</w:t>
      </w:r>
      <w:r>
        <w:rPr>
          <w:rFonts w:hint="eastAsia" w:ascii="宋体" w:hAnsi="宋体"/>
          <w:color w:val="auto"/>
          <w:szCs w:val="21"/>
          <w:highlight w:val="none"/>
          <w:u w:val="single"/>
        </w:rPr>
        <w:t xml:space="preserve">                        </w:t>
      </w:r>
      <w:r>
        <w:rPr>
          <w:rFonts w:hint="eastAsia" w:ascii="宋体" w:hAnsi="宋体"/>
          <w:color w:val="auto"/>
          <w:szCs w:val="21"/>
          <w:highlight w:val="none"/>
        </w:rPr>
        <w:t>（联合体成员供应商或其他合同主体）（如有）</w:t>
      </w:r>
    </w:p>
    <w:p w14:paraId="0DC8C777">
      <w:pPr>
        <w:adjustRightInd w:val="0"/>
        <w:snapToGrid w:val="0"/>
        <w:spacing w:line="400" w:lineRule="exact"/>
        <w:rPr>
          <w:rFonts w:hint="eastAsia" w:ascii="宋体" w:hAnsi="宋体"/>
          <w:color w:val="auto"/>
          <w:szCs w:val="21"/>
          <w:highlight w:val="none"/>
        </w:rPr>
      </w:pPr>
      <w:r>
        <w:rPr>
          <w:rFonts w:hint="eastAsia"/>
          <w:color w:val="auto"/>
          <w:highlight w:val="none"/>
        </w:rPr>
        <w:t>乙方</w:t>
      </w:r>
      <w:r>
        <w:rPr>
          <w:rFonts w:hint="eastAsia" w:ascii="宋体" w:hAnsi="宋体"/>
          <w:color w:val="auto"/>
          <w:szCs w:val="21"/>
          <w:highlight w:val="none"/>
        </w:rPr>
        <w:t>3</w:t>
      </w:r>
      <w:r>
        <w:rPr>
          <w:rFonts w:hint="eastAsia"/>
          <w:color w:val="auto"/>
          <w:highlight w:val="none"/>
        </w:rPr>
        <w:t>（全称）</w:t>
      </w:r>
      <w:r>
        <w:rPr>
          <w:rFonts w:hint="eastAsia" w:ascii="宋体" w:hAnsi="宋体"/>
          <w:color w:val="auto"/>
          <w:szCs w:val="21"/>
          <w:highlight w:val="none"/>
          <w:u w:val="single"/>
        </w:rPr>
        <w:t xml:space="preserve">                          </w:t>
      </w:r>
      <w:r>
        <w:rPr>
          <w:rFonts w:hint="eastAsia" w:ascii="宋体" w:hAnsi="宋体"/>
          <w:color w:val="auto"/>
          <w:szCs w:val="21"/>
          <w:highlight w:val="none"/>
        </w:rPr>
        <w:t>（联合体成员供应商或其他合同主体）（如有）</w:t>
      </w:r>
    </w:p>
    <w:p w14:paraId="2309C2B7">
      <w:pPr>
        <w:spacing w:line="400" w:lineRule="exact"/>
        <w:rPr>
          <w:rFonts w:eastAsia="宋体"/>
          <w:color w:val="auto"/>
          <w:highlight w:val="none"/>
        </w:rPr>
      </w:pPr>
    </w:p>
    <w:p w14:paraId="2D6EEAFE">
      <w:pPr>
        <w:pStyle w:val="9"/>
        <w:adjustRightInd w:val="0"/>
        <w:snapToGrid w:val="0"/>
        <w:spacing w:after="0" w:line="400" w:lineRule="exact"/>
        <w:ind w:left="0" w:leftChars="0" w:firstLine="420" w:firstLineChars="200"/>
        <w:rPr>
          <w:rFonts w:ascii="宋体" w:hAnsi="宋体"/>
          <w:color w:val="auto"/>
          <w:szCs w:val="21"/>
          <w:highlight w:val="none"/>
        </w:rPr>
      </w:pPr>
      <w:r>
        <w:rPr>
          <w:rFonts w:hint="eastAsia" w:ascii="宋体" w:hAnsi="宋体"/>
          <w:color w:val="auto"/>
          <w:szCs w:val="21"/>
          <w:highlight w:val="none"/>
        </w:rPr>
        <w:t xml:space="preserve">依据《中华人民共和国民法典》、《中华人民共和国政府采购法》等有关的法律法规，以及本采购项目的招标/谈判文件等采购文件、乙方的《投标（响应）文件》及《中标（成交）通知书》，甲乙双方同意签订本合同。具体情况及要求如下：     </w:t>
      </w:r>
    </w:p>
    <w:p w14:paraId="0FBFB4BE">
      <w:pPr>
        <w:numPr>
          <w:ilvl w:val="0"/>
          <w:numId w:val="11"/>
        </w:numPr>
        <w:adjustRightInd w:val="0"/>
        <w:snapToGrid w:val="0"/>
        <w:spacing w:line="400" w:lineRule="exact"/>
        <w:ind w:left="0" w:firstLine="420" w:firstLineChars="200"/>
        <w:rPr>
          <w:rFonts w:ascii="宋体" w:hAnsi="宋体"/>
          <w:b/>
          <w:color w:val="auto"/>
          <w:szCs w:val="21"/>
          <w:highlight w:val="none"/>
        </w:rPr>
      </w:pPr>
      <w:r>
        <w:rPr>
          <w:rFonts w:hint="eastAsia" w:ascii="宋体" w:hAnsi="宋体"/>
          <w:b/>
          <w:color w:val="auto"/>
          <w:szCs w:val="21"/>
          <w:highlight w:val="none"/>
        </w:rPr>
        <w:t>项目信息</w:t>
      </w:r>
    </w:p>
    <w:p w14:paraId="09DFF8D4">
      <w:pPr>
        <w:pStyle w:val="9"/>
        <w:numPr>
          <w:ilvl w:val="0"/>
          <w:numId w:val="12"/>
        </w:numPr>
        <w:adjustRightInd w:val="0"/>
        <w:snapToGrid w:val="0"/>
        <w:spacing w:after="0" w:line="400" w:lineRule="exact"/>
        <w:ind w:left="0" w:leftChars="0" w:firstLine="420" w:firstLineChars="200"/>
        <w:rPr>
          <w:rFonts w:ascii="宋体" w:hAnsi="宋体"/>
          <w:color w:val="auto"/>
          <w:szCs w:val="21"/>
          <w:highlight w:val="none"/>
          <w:u w:val="single"/>
        </w:rPr>
      </w:pPr>
      <w:r>
        <w:rPr>
          <w:rFonts w:hint="eastAsia" w:ascii="宋体" w:hAnsi="宋体"/>
          <w:color w:val="auto"/>
          <w:szCs w:val="21"/>
          <w:highlight w:val="none"/>
        </w:rPr>
        <w:t>采购项目名称：</w:t>
      </w:r>
      <w:r>
        <w:rPr>
          <w:rFonts w:ascii="宋体" w:hAnsi="宋体"/>
          <w:color w:val="auto"/>
          <w:szCs w:val="21"/>
          <w:highlight w:val="none"/>
          <w:u w:val="single"/>
        </w:rPr>
        <w:t xml:space="preserve">                                          </w:t>
      </w:r>
    </w:p>
    <w:p w14:paraId="53A66924">
      <w:pPr>
        <w:pStyle w:val="9"/>
        <w:tabs>
          <w:tab w:val="left" w:pos="999"/>
        </w:tabs>
        <w:adjustRightInd w:val="0"/>
        <w:snapToGrid w:val="0"/>
        <w:spacing w:after="0" w:line="400" w:lineRule="exact"/>
        <w:ind w:left="0" w:leftChars="0"/>
        <w:rPr>
          <w:rFonts w:hint="eastAsia" w:ascii="宋体" w:eastAsia="宋体"/>
          <w:color w:val="auto"/>
          <w:szCs w:val="21"/>
          <w:highlight w:val="none"/>
        </w:rPr>
      </w:pPr>
      <w:r>
        <w:rPr>
          <w:rFonts w:hint="eastAsia" w:ascii="宋体" w:hAnsi="宋体"/>
          <w:color w:val="auto"/>
          <w:szCs w:val="21"/>
          <w:highlight w:val="none"/>
        </w:rPr>
        <w:t xml:space="preserve">         采购项目编号：</w:t>
      </w:r>
      <w:r>
        <w:rPr>
          <w:rFonts w:ascii="宋体" w:hAnsi="宋体"/>
          <w:color w:val="auto"/>
          <w:szCs w:val="21"/>
          <w:highlight w:val="none"/>
          <w:u w:val="single"/>
        </w:rPr>
        <w:t xml:space="preserve">                                          </w:t>
      </w:r>
    </w:p>
    <w:p w14:paraId="21BD11DD">
      <w:pPr>
        <w:pStyle w:val="9"/>
        <w:adjustRightInd w:val="0"/>
        <w:snapToGrid w:val="0"/>
        <w:spacing w:after="0" w:line="400" w:lineRule="exact"/>
        <w:ind w:left="0" w:leftChars="0" w:firstLine="420" w:firstLineChars="200"/>
        <w:rPr>
          <w:rFonts w:ascii="宋体" w:hAnsi="宋体"/>
          <w:color w:val="auto"/>
          <w:szCs w:val="21"/>
          <w:highlight w:val="none"/>
        </w:rPr>
      </w:pPr>
      <w:r>
        <w:rPr>
          <w:rFonts w:hint="eastAsia" w:ascii="宋体" w:hAnsi="宋体"/>
          <w:color w:val="auto"/>
          <w:szCs w:val="21"/>
          <w:highlight w:val="none"/>
        </w:rPr>
        <w:t>（2）采购计划编号：</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ascii="宋体" w:hAnsi="宋体"/>
          <w:color w:val="auto"/>
          <w:szCs w:val="21"/>
          <w:highlight w:val="none"/>
        </w:rPr>
        <w:t xml:space="preserve"> </w:t>
      </w:r>
    </w:p>
    <w:p w14:paraId="04BAB7BC">
      <w:pPr>
        <w:adjustRightInd w:val="0"/>
        <w:snapToGrid w:val="0"/>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（3）项目内容：</w:t>
      </w:r>
    </w:p>
    <w:p w14:paraId="401583DC">
      <w:pPr>
        <w:adjustRightInd w:val="0"/>
        <w:snapToGrid w:val="0"/>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采购标的及数量（台/套</w:t>
      </w:r>
      <w:r>
        <w:rPr>
          <w:rFonts w:ascii="宋体" w:hAnsi="宋体"/>
          <w:color w:val="auto"/>
          <w:szCs w:val="21"/>
          <w:highlight w:val="none"/>
          <w:lang w:val="en-US" w:eastAsia="zh-CN"/>
        </w:rPr>
        <w:t>/</w:t>
      </w:r>
      <w:r>
        <w:rPr>
          <w:rFonts w:hint="eastAsia" w:ascii="宋体" w:hAnsi="宋体"/>
          <w:color w:val="auto"/>
          <w:szCs w:val="21"/>
          <w:highlight w:val="none"/>
          <w:lang w:val="en-US" w:eastAsia="zh-CN"/>
        </w:rPr>
        <w:t>个</w:t>
      </w:r>
      <w:r>
        <w:rPr>
          <w:rFonts w:ascii="宋体" w:hAnsi="宋体"/>
          <w:color w:val="auto"/>
          <w:szCs w:val="21"/>
          <w:highlight w:val="none"/>
          <w:lang w:val="en-US" w:eastAsia="zh-CN"/>
        </w:rPr>
        <w:t>/</w:t>
      </w:r>
      <w:r>
        <w:rPr>
          <w:rFonts w:hint="eastAsia" w:ascii="宋体" w:hAnsi="宋体"/>
          <w:color w:val="auto"/>
          <w:szCs w:val="21"/>
          <w:highlight w:val="none"/>
          <w:lang w:val="en-US" w:eastAsia="zh-CN"/>
        </w:rPr>
        <w:t>架</w:t>
      </w:r>
      <w:r>
        <w:rPr>
          <w:rFonts w:ascii="宋体" w:hAnsi="宋体"/>
          <w:color w:val="auto"/>
          <w:szCs w:val="21"/>
          <w:highlight w:val="none"/>
          <w:lang w:val="en-US" w:eastAsia="zh-CN"/>
        </w:rPr>
        <w:t>/</w:t>
      </w:r>
      <w:r>
        <w:rPr>
          <w:rFonts w:hint="eastAsia" w:ascii="宋体" w:hAnsi="宋体"/>
          <w:color w:val="auto"/>
          <w:szCs w:val="21"/>
          <w:highlight w:val="none"/>
          <w:lang w:val="en-US" w:eastAsia="zh-CN"/>
        </w:rPr>
        <w:t>组等</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 xml:space="preserve"> </w:t>
      </w:r>
    </w:p>
    <w:p w14:paraId="7D49814D">
      <w:pPr>
        <w:adjustRightInd w:val="0"/>
        <w:snapToGrid w:val="0"/>
        <w:spacing w:line="400" w:lineRule="exact"/>
        <w:ind w:firstLine="420" w:firstLineChars="200"/>
        <w:rPr>
          <w:rFonts w:ascii="宋体" w:hAnsi="宋体" w:cs="宋体"/>
          <w:color w:val="auto"/>
          <w:szCs w:val="21"/>
          <w:highlight w:val="none"/>
          <w:lang w:val="en-US" w:eastAsia="zh-CN" w:bidi="ar-SA"/>
        </w:rPr>
      </w:pPr>
      <w:r>
        <w:rPr>
          <w:rFonts w:hint="eastAsia" w:ascii="宋体" w:hAnsi="宋体"/>
          <w:color w:val="auto"/>
          <w:szCs w:val="21"/>
          <w:highlight w:val="none"/>
        </w:rPr>
        <w:t xml:space="preserve">     </w:t>
      </w:r>
      <w:r>
        <w:rPr>
          <w:rFonts w:hint="eastAsia" w:ascii="宋体" w:hAnsi="宋体" w:cs="宋体"/>
          <w:color w:val="auto"/>
          <w:szCs w:val="21"/>
          <w:highlight w:val="none"/>
          <w:lang w:bidi="ar-SA"/>
        </w:rPr>
        <w:t>品牌：</w:t>
      </w:r>
      <w:r>
        <w:rPr>
          <w:rFonts w:hint="eastAsia" w:ascii="宋体" w:hAnsi="宋体" w:cs="宋体"/>
          <w:color w:val="auto"/>
          <w:szCs w:val="21"/>
          <w:highlight w:val="none"/>
          <w:u w:val="single"/>
          <w:lang w:bidi="ar-SA"/>
        </w:rPr>
        <w:t xml:space="preserve">      </w:t>
      </w:r>
      <w:r>
        <w:rPr>
          <w:rFonts w:ascii="宋体" w:hAnsi="宋体" w:cs="宋体"/>
          <w:color w:val="auto"/>
          <w:szCs w:val="21"/>
          <w:highlight w:val="none"/>
          <w:u w:val="single"/>
          <w:lang w:val="en-US" w:eastAsia="zh-CN" w:bidi="ar-SA"/>
        </w:rPr>
        <w:t xml:space="preserve">   </w:t>
      </w:r>
      <w:r>
        <w:rPr>
          <w:rFonts w:hint="eastAsia" w:ascii="宋体" w:hAnsi="宋体" w:cs="宋体"/>
          <w:color w:val="auto"/>
          <w:szCs w:val="21"/>
          <w:highlight w:val="none"/>
          <w:u w:val="single"/>
          <w:lang w:bidi="ar-SA"/>
        </w:rPr>
        <w:t xml:space="preserve">    </w:t>
      </w:r>
      <w:r>
        <w:rPr>
          <w:rFonts w:ascii="宋体" w:hAnsi="宋体" w:cs="宋体"/>
          <w:color w:val="auto"/>
          <w:szCs w:val="21"/>
          <w:highlight w:val="none"/>
          <w:u w:val="single"/>
          <w:lang w:val="en-US" w:eastAsia="zh-CN" w:bidi="ar-SA"/>
        </w:rPr>
        <w:t xml:space="preserve"> </w:t>
      </w:r>
      <w:r>
        <w:rPr>
          <w:rFonts w:hint="eastAsia" w:ascii="宋体" w:hAnsi="宋体" w:cs="宋体"/>
          <w:color w:val="auto"/>
          <w:szCs w:val="21"/>
          <w:highlight w:val="none"/>
          <w:u w:val="single"/>
          <w:lang w:bidi="ar-SA"/>
        </w:rPr>
        <w:t xml:space="preserve"> </w:t>
      </w:r>
      <w:r>
        <w:rPr>
          <w:rFonts w:ascii="宋体" w:hAnsi="宋体" w:cs="宋体"/>
          <w:color w:val="auto"/>
          <w:szCs w:val="21"/>
          <w:highlight w:val="none"/>
          <w:lang w:val="en-US" w:eastAsia="zh-CN" w:bidi="ar-SA"/>
        </w:rPr>
        <w:t xml:space="preserve">     </w:t>
      </w:r>
      <w:r>
        <w:rPr>
          <w:rFonts w:hint="eastAsia" w:ascii="宋体" w:hAnsi="宋体" w:cs="宋体"/>
          <w:color w:val="auto"/>
          <w:szCs w:val="21"/>
          <w:highlight w:val="none"/>
          <w:lang w:bidi="ar-SA"/>
        </w:rPr>
        <w:t>规格型号：</w:t>
      </w:r>
      <w:r>
        <w:rPr>
          <w:rFonts w:hint="eastAsia" w:ascii="宋体" w:hAnsi="宋体" w:cs="宋体"/>
          <w:color w:val="auto"/>
          <w:szCs w:val="21"/>
          <w:highlight w:val="none"/>
          <w:u w:val="single"/>
          <w:lang w:bidi="ar-SA"/>
        </w:rPr>
        <w:t xml:space="preserve">   </w:t>
      </w:r>
      <w:r>
        <w:rPr>
          <w:rFonts w:ascii="宋体" w:hAnsi="宋体" w:cs="宋体"/>
          <w:color w:val="auto"/>
          <w:szCs w:val="21"/>
          <w:highlight w:val="none"/>
          <w:u w:val="single"/>
          <w:lang w:val="en-US" w:eastAsia="zh-CN" w:bidi="ar-SA"/>
        </w:rPr>
        <w:t xml:space="preserve">  </w:t>
      </w:r>
      <w:r>
        <w:rPr>
          <w:rFonts w:hint="eastAsia" w:ascii="宋体" w:hAnsi="宋体" w:cs="宋体"/>
          <w:color w:val="auto"/>
          <w:szCs w:val="21"/>
          <w:highlight w:val="none"/>
          <w:u w:val="single"/>
          <w:lang w:bidi="ar-SA"/>
        </w:rPr>
        <w:t xml:space="preserve">       </w:t>
      </w:r>
      <w:r>
        <w:rPr>
          <w:rFonts w:ascii="宋体" w:hAnsi="宋体" w:cs="宋体"/>
          <w:color w:val="auto"/>
          <w:szCs w:val="21"/>
          <w:highlight w:val="none"/>
          <w:u w:val="single"/>
          <w:lang w:val="en-US" w:eastAsia="zh-CN" w:bidi="ar-SA"/>
        </w:rPr>
        <w:t xml:space="preserve">   </w:t>
      </w:r>
    </w:p>
    <w:p w14:paraId="213623C3">
      <w:pPr>
        <w:adjustRightInd w:val="0"/>
        <w:snapToGrid w:val="0"/>
        <w:spacing w:line="400" w:lineRule="exact"/>
        <w:ind w:firstLine="945" w:firstLineChars="450"/>
        <w:rPr>
          <w:rFonts w:ascii="宋体" w:hAnsi="宋体"/>
          <w:color w:val="auto"/>
          <w:szCs w:val="21"/>
          <w:highlight w:val="none"/>
          <w:u w:val="single"/>
        </w:rPr>
      </w:pPr>
      <w:r>
        <w:rPr>
          <w:rFonts w:hint="eastAsia" w:ascii="宋体" w:hAnsi="宋体"/>
          <w:color w:val="auto"/>
          <w:szCs w:val="21"/>
          <w:highlight w:val="none"/>
        </w:rPr>
        <w:t>采购标的的技术要求、商务要求具体见附件。</w:t>
      </w:r>
    </w:p>
    <w:p w14:paraId="1B242B0F">
      <w:pPr>
        <w:adjustRightInd w:val="0"/>
        <w:snapToGrid w:val="0"/>
        <w:spacing w:line="400" w:lineRule="exact"/>
        <w:ind w:firstLine="945" w:firstLineChars="450"/>
        <w:rPr>
          <w:rFonts w:hint="eastAsia" w:ascii="宋体" w:hAnsi="宋体" w:cs="宋体"/>
          <w:color w:val="auto"/>
          <w:szCs w:val="21"/>
          <w:highlight w:val="none"/>
          <w:lang w:bidi="ar-SA"/>
        </w:rPr>
      </w:pPr>
      <w:r>
        <w:rPr>
          <w:rFonts w:hint="eastAsia" w:ascii="汉仪书宋二S" w:eastAsia="汉仪书宋二S" w:cs="汉仪书宋二S"/>
          <w:color w:val="auto"/>
          <w:szCs w:val="21"/>
          <w:highlight w:val="none"/>
          <w:lang w:bidi="ar-SA"/>
        </w:rPr>
        <w:t>①</w:t>
      </w:r>
      <w:r>
        <w:rPr>
          <w:rFonts w:hint="eastAsia" w:ascii="宋体" w:hAnsi="宋体" w:cs="宋体"/>
          <w:color w:val="auto"/>
          <w:szCs w:val="21"/>
          <w:highlight w:val="none"/>
          <w:lang w:bidi="ar-SA"/>
        </w:rPr>
        <w:t>涉及信息类产品，请填写该产品关键部件的品牌、型号：</w:t>
      </w:r>
    </w:p>
    <w:p w14:paraId="173D9773">
      <w:pPr>
        <w:adjustRightInd w:val="0"/>
        <w:snapToGrid w:val="0"/>
        <w:spacing w:line="400" w:lineRule="exact"/>
        <w:ind w:firstLine="420" w:firstLineChars="200"/>
        <w:rPr>
          <w:rFonts w:hint="eastAsia" w:ascii="宋体" w:hAnsi="宋体" w:cs="宋体"/>
          <w:color w:val="auto"/>
          <w:kern w:val="0"/>
          <w:szCs w:val="21"/>
          <w:highlight w:val="none"/>
          <w:u w:val="single"/>
          <w:lang w:bidi="ar-SA"/>
        </w:rPr>
      </w:pPr>
      <w:r>
        <w:rPr>
          <w:rFonts w:hint="eastAsia" w:ascii="宋体" w:hAnsi="宋体" w:cs="宋体"/>
          <w:color w:val="auto"/>
          <w:szCs w:val="21"/>
          <w:highlight w:val="none"/>
          <w:lang w:bidi="ar-SA"/>
        </w:rPr>
        <w:t xml:space="preserve">     标的名称：</w:t>
      </w:r>
      <w:r>
        <w:rPr>
          <w:rFonts w:hint="eastAsia" w:ascii="宋体" w:hAnsi="宋体" w:cs="宋体"/>
          <w:color w:val="auto"/>
          <w:kern w:val="0"/>
          <w:szCs w:val="21"/>
          <w:highlight w:val="none"/>
          <w:u w:val="single"/>
          <w:lang w:bidi="ar-SA"/>
        </w:rPr>
        <w:t xml:space="preserve">      </w:t>
      </w:r>
      <w:r>
        <w:rPr>
          <w:rFonts w:ascii="宋体" w:hAnsi="宋体" w:cs="宋体"/>
          <w:color w:val="auto"/>
          <w:kern w:val="0"/>
          <w:szCs w:val="21"/>
          <w:highlight w:val="none"/>
          <w:u w:val="single"/>
          <w:lang w:val="en-US" w:eastAsia="zh-CN" w:bidi="ar-SA"/>
        </w:rPr>
        <w:t xml:space="preserve">               </w:t>
      </w:r>
      <w:r>
        <w:rPr>
          <w:rFonts w:hint="eastAsia" w:ascii="宋体" w:hAnsi="宋体" w:cs="宋体"/>
          <w:color w:val="auto"/>
          <w:kern w:val="0"/>
          <w:szCs w:val="21"/>
          <w:highlight w:val="none"/>
          <w:u w:val="single"/>
          <w:lang w:bidi="ar-SA"/>
        </w:rPr>
        <w:t xml:space="preserve">    </w:t>
      </w:r>
    </w:p>
    <w:p w14:paraId="12D8C3C9">
      <w:pPr>
        <w:adjustRightInd w:val="0"/>
        <w:snapToGrid w:val="0"/>
        <w:spacing w:line="400" w:lineRule="exact"/>
        <w:ind w:firstLine="420" w:firstLineChars="200"/>
        <w:rPr>
          <w:rFonts w:hint="eastAsia" w:ascii="宋体" w:hAnsi="宋体" w:cs="宋体"/>
          <w:color w:val="auto"/>
          <w:szCs w:val="21"/>
          <w:highlight w:val="none"/>
          <w:lang w:bidi="ar-SA"/>
        </w:rPr>
      </w:pPr>
      <w:r>
        <w:rPr>
          <w:rFonts w:hint="eastAsia" w:ascii="宋体" w:hAnsi="宋体" w:cs="宋体"/>
          <w:color w:val="auto"/>
          <w:szCs w:val="21"/>
          <w:highlight w:val="none"/>
          <w:lang w:bidi="ar-SA"/>
        </w:rPr>
        <w:t xml:space="preserve">     关键部件：</w:t>
      </w:r>
      <w:r>
        <w:rPr>
          <w:rFonts w:hint="eastAsia" w:ascii="宋体" w:hAnsi="宋体" w:cs="宋体"/>
          <w:color w:val="auto"/>
          <w:kern w:val="0"/>
          <w:szCs w:val="21"/>
          <w:highlight w:val="none"/>
          <w:u w:val="single"/>
          <w:lang w:bidi="ar-SA"/>
        </w:rPr>
        <w:t xml:space="preserve">          </w:t>
      </w:r>
      <w:r>
        <w:rPr>
          <w:rFonts w:hint="eastAsia" w:ascii="宋体" w:hAnsi="宋体" w:cs="宋体"/>
          <w:color w:val="auto"/>
          <w:kern w:val="0"/>
          <w:szCs w:val="21"/>
          <w:highlight w:val="none"/>
          <w:lang w:bidi="ar-SA"/>
        </w:rPr>
        <w:t xml:space="preserve"> </w:t>
      </w:r>
      <w:r>
        <w:rPr>
          <w:rFonts w:hint="eastAsia" w:ascii="宋体" w:hAnsi="宋体" w:cs="宋体"/>
          <w:color w:val="auto"/>
          <w:szCs w:val="21"/>
          <w:highlight w:val="none"/>
          <w:lang w:bidi="ar-SA"/>
        </w:rPr>
        <w:t>品牌：</w:t>
      </w:r>
      <w:r>
        <w:rPr>
          <w:rFonts w:hint="eastAsia" w:ascii="宋体" w:hAnsi="宋体" w:cs="宋体"/>
          <w:color w:val="auto"/>
          <w:szCs w:val="21"/>
          <w:highlight w:val="none"/>
          <w:u w:val="single"/>
          <w:lang w:bidi="ar-SA"/>
        </w:rPr>
        <w:t xml:space="preserve">        </w:t>
      </w:r>
      <w:r>
        <w:rPr>
          <w:rFonts w:hint="eastAsia" w:ascii="宋体" w:hAnsi="宋体" w:cs="宋体"/>
          <w:color w:val="auto"/>
          <w:szCs w:val="21"/>
          <w:highlight w:val="none"/>
          <w:lang w:bidi="ar-SA"/>
        </w:rPr>
        <w:t xml:space="preserve"> 型号：</w:t>
      </w:r>
      <w:r>
        <w:rPr>
          <w:rFonts w:hint="eastAsia" w:ascii="宋体" w:hAnsi="宋体" w:cs="宋体"/>
          <w:color w:val="auto"/>
          <w:szCs w:val="21"/>
          <w:highlight w:val="none"/>
          <w:u w:val="single"/>
          <w:lang w:bidi="ar-SA"/>
        </w:rPr>
        <w:t xml:space="preserve">       </w:t>
      </w:r>
      <w:r>
        <w:rPr>
          <w:rFonts w:hint="eastAsia" w:ascii="宋体" w:hAnsi="宋体" w:cs="宋体"/>
          <w:color w:val="auto"/>
          <w:szCs w:val="21"/>
          <w:highlight w:val="none"/>
          <w:lang w:bidi="ar-SA"/>
        </w:rPr>
        <w:t xml:space="preserve"> </w:t>
      </w:r>
    </w:p>
    <w:p w14:paraId="4F47C1BB">
      <w:pPr>
        <w:pStyle w:val="25"/>
        <w:rPr>
          <w:rFonts w:hint="eastAsia" w:ascii="宋体" w:eastAsia="宋体" w:cs="宋体"/>
          <w:color w:val="auto"/>
          <w:sz w:val="21"/>
          <w:highlight w:val="none"/>
          <w:lang w:bidi="ar-SA"/>
        </w:rPr>
      </w:pPr>
      <w:r>
        <w:rPr>
          <w:rFonts w:hint="eastAsia" w:ascii="宋体" w:eastAsia="宋体" w:cs="宋体"/>
          <w:color w:val="auto"/>
          <w:sz w:val="21"/>
          <w:highlight w:val="none"/>
          <w:lang w:bidi="ar-SA"/>
        </w:rPr>
        <w:t xml:space="preserve">     </w:t>
      </w:r>
      <w:r>
        <w:rPr>
          <w:rFonts w:hint="eastAsia" w:ascii="宋体" w:eastAsia="宋体" w:cs="宋体"/>
          <w:color w:val="auto"/>
          <w:kern w:val="2"/>
          <w:sz w:val="21"/>
          <w:highlight w:val="none"/>
          <w:lang w:bidi="ar-SA"/>
        </w:rPr>
        <w:t>关键部件</w:t>
      </w:r>
      <w:r>
        <w:rPr>
          <w:rFonts w:hint="eastAsia" w:ascii="宋体" w:eastAsia="宋体" w:cs="宋体"/>
          <w:color w:val="auto"/>
          <w:sz w:val="21"/>
          <w:highlight w:val="none"/>
          <w:lang w:bidi="ar-SA"/>
        </w:rPr>
        <w:t>：</w:t>
      </w:r>
      <w:r>
        <w:rPr>
          <w:rFonts w:hint="eastAsia" w:ascii="宋体" w:eastAsia="宋体" w:cs="宋体"/>
          <w:color w:val="auto"/>
          <w:sz w:val="21"/>
          <w:highlight w:val="none"/>
          <w:u w:val="single"/>
          <w:lang w:bidi="ar-SA"/>
        </w:rPr>
        <w:t xml:space="preserve">          </w:t>
      </w:r>
      <w:r>
        <w:rPr>
          <w:rFonts w:hint="eastAsia" w:ascii="宋体" w:eastAsia="宋体" w:cs="宋体"/>
          <w:color w:val="auto"/>
          <w:sz w:val="21"/>
          <w:highlight w:val="none"/>
          <w:lang w:bidi="ar-SA"/>
        </w:rPr>
        <w:t xml:space="preserve"> 品牌：</w:t>
      </w:r>
      <w:r>
        <w:rPr>
          <w:rFonts w:hint="eastAsia" w:ascii="宋体" w:eastAsia="宋体" w:cs="宋体"/>
          <w:color w:val="auto"/>
          <w:sz w:val="21"/>
          <w:highlight w:val="none"/>
          <w:u w:val="single"/>
          <w:lang w:bidi="ar-SA"/>
        </w:rPr>
        <w:t xml:space="preserve">        </w:t>
      </w:r>
      <w:r>
        <w:rPr>
          <w:rFonts w:hint="eastAsia" w:ascii="宋体" w:eastAsia="宋体" w:cs="宋体"/>
          <w:color w:val="auto"/>
          <w:sz w:val="21"/>
          <w:highlight w:val="none"/>
          <w:lang w:bidi="ar-SA"/>
        </w:rPr>
        <w:t xml:space="preserve"> 型号：</w:t>
      </w:r>
      <w:r>
        <w:rPr>
          <w:rFonts w:hint="eastAsia" w:ascii="宋体" w:eastAsia="宋体" w:cs="宋体"/>
          <w:color w:val="auto"/>
          <w:sz w:val="21"/>
          <w:highlight w:val="none"/>
          <w:u w:val="single"/>
          <w:lang w:bidi="ar-SA"/>
        </w:rPr>
        <w:t xml:space="preserve">       </w:t>
      </w:r>
      <w:r>
        <w:rPr>
          <w:rFonts w:hint="eastAsia" w:ascii="宋体" w:eastAsia="宋体" w:cs="宋体"/>
          <w:color w:val="auto"/>
          <w:sz w:val="21"/>
          <w:highlight w:val="none"/>
          <w:lang w:bidi="ar-SA"/>
        </w:rPr>
        <w:t xml:space="preserve"> </w:t>
      </w:r>
    </w:p>
    <w:p w14:paraId="1E65F85B">
      <w:pPr>
        <w:pStyle w:val="25"/>
        <w:rPr>
          <w:rFonts w:hint="eastAsia" w:ascii="宋体" w:eastAsia="宋体" w:cs="宋体"/>
          <w:color w:val="auto"/>
          <w:sz w:val="21"/>
          <w:highlight w:val="none"/>
          <w:lang w:bidi="ar-SA"/>
        </w:rPr>
      </w:pPr>
      <w:r>
        <w:rPr>
          <w:rFonts w:hint="eastAsia" w:ascii="宋体" w:eastAsia="宋体" w:cs="宋体"/>
          <w:color w:val="auto"/>
          <w:sz w:val="21"/>
          <w:highlight w:val="none"/>
          <w:lang w:bidi="ar-SA"/>
        </w:rPr>
        <w:t xml:space="preserve">     关键部件：</w:t>
      </w:r>
      <w:r>
        <w:rPr>
          <w:rFonts w:hint="eastAsia" w:ascii="宋体" w:eastAsia="宋体" w:cs="宋体"/>
          <w:color w:val="auto"/>
          <w:sz w:val="21"/>
          <w:highlight w:val="none"/>
          <w:u w:val="single"/>
          <w:lang w:bidi="ar-SA"/>
        </w:rPr>
        <w:t xml:space="preserve">          </w:t>
      </w:r>
      <w:r>
        <w:rPr>
          <w:rFonts w:hint="eastAsia" w:ascii="宋体" w:eastAsia="宋体" w:cs="宋体"/>
          <w:color w:val="auto"/>
          <w:sz w:val="21"/>
          <w:highlight w:val="none"/>
          <w:lang w:bidi="ar-SA"/>
        </w:rPr>
        <w:t xml:space="preserve"> 品牌：</w:t>
      </w:r>
      <w:r>
        <w:rPr>
          <w:rFonts w:hint="eastAsia" w:ascii="宋体" w:eastAsia="宋体" w:cs="宋体"/>
          <w:color w:val="auto"/>
          <w:sz w:val="21"/>
          <w:highlight w:val="none"/>
          <w:u w:val="single"/>
          <w:lang w:bidi="ar-SA"/>
        </w:rPr>
        <w:t xml:space="preserve">        </w:t>
      </w:r>
      <w:r>
        <w:rPr>
          <w:rFonts w:hint="eastAsia" w:ascii="宋体" w:eastAsia="宋体" w:cs="宋体"/>
          <w:color w:val="auto"/>
          <w:sz w:val="21"/>
          <w:highlight w:val="none"/>
          <w:lang w:bidi="ar-SA"/>
        </w:rPr>
        <w:t xml:space="preserve"> 型号：</w:t>
      </w:r>
      <w:r>
        <w:rPr>
          <w:rFonts w:hint="eastAsia" w:ascii="宋体" w:eastAsia="宋体" w:cs="宋体"/>
          <w:color w:val="auto"/>
          <w:sz w:val="21"/>
          <w:highlight w:val="none"/>
          <w:u w:val="single"/>
          <w:lang w:bidi="ar-SA"/>
        </w:rPr>
        <w:t xml:space="preserve">       </w:t>
      </w:r>
    </w:p>
    <w:p w14:paraId="7A14B465">
      <w:pPr>
        <w:pStyle w:val="25"/>
        <w:adjustRightInd w:val="0"/>
        <w:snapToGrid w:val="0"/>
        <w:ind w:firstLine="0" w:firstLineChars="0"/>
        <w:rPr>
          <w:rFonts w:hint="eastAsia" w:ascii="宋体" w:eastAsia="宋体" w:cs="宋体"/>
          <w:color w:val="auto"/>
          <w:sz w:val="21"/>
          <w:highlight w:val="none"/>
          <w:lang w:bidi="ar-SA"/>
        </w:rPr>
      </w:pPr>
      <w:r>
        <w:rPr>
          <w:rFonts w:hint="eastAsia" w:ascii="宋体" w:eastAsia="宋体" w:cs="宋体"/>
          <w:color w:val="auto"/>
          <w:sz w:val="21"/>
          <w:highlight w:val="none"/>
          <w:lang w:bidi="ar-SA"/>
        </w:rPr>
        <w:t xml:space="preserve">   （注：关键部件是指财政部会同有关部门发布的政府采购需求标准规定的需要通过国家有关部门指定的测评机构开展的安全可靠测评的软硬件，如CPU芯片、操作系统、数据库等。）</w:t>
      </w:r>
    </w:p>
    <w:p w14:paraId="4B925547">
      <w:pPr>
        <w:pStyle w:val="25"/>
        <w:adjustRightInd w:val="0"/>
        <w:snapToGrid w:val="0"/>
        <w:ind w:firstLine="0" w:firstLineChars="0"/>
        <w:rPr>
          <w:rFonts w:hint="eastAsia" w:ascii="宋体" w:eastAsia="宋体" w:cs="宋体"/>
          <w:color w:val="auto"/>
          <w:sz w:val="21"/>
          <w:highlight w:val="none"/>
          <w:lang w:bidi="ar-SA"/>
        </w:rPr>
      </w:pPr>
      <w:r>
        <w:rPr>
          <w:rFonts w:hint="eastAsia" w:ascii="宋体" w:eastAsia="宋体" w:cs="宋体"/>
          <w:color w:val="auto"/>
          <w:sz w:val="21"/>
          <w:highlight w:val="none"/>
          <w:lang w:bidi="ar-SA"/>
        </w:rPr>
        <w:t xml:space="preserve">         </w:t>
      </w:r>
      <w:r>
        <w:rPr>
          <w:rFonts w:hint="eastAsia" w:ascii="汉仪书宋二S" w:eastAsia="汉仪书宋二S" w:cs="汉仪书宋二S"/>
          <w:color w:val="auto"/>
          <w:sz w:val="21"/>
          <w:highlight w:val="none"/>
          <w:lang w:bidi="ar-SA"/>
        </w:rPr>
        <w:t>②</w:t>
      </w:r>
      <w:r>
        <w:rPr>
          <w:rFonts w:hint="eastAsia" w:ascii="宋体" w:eastAsia="宋体" w:cs="宋体"/>
          <w:color w:val="auto"/>
          <w:sz w:val="21"/>
          <w:highlight w:val="none"/>
          <w:lang w:bidi="ar-SA"/>
        </w:rPr>
        <w:t>涉及车辆采购，请填写是否属于新能源汽车：</w:t>
      </w:r>
    </w:p>
    <w:p w14:paraId="79335ED0">
      <w:pPr>
        <w:pStyle w:val="25"/>
        <w:adjustRightInd w:val="0"/>
        <w:snapToGrid w:val="0"/>
        <w:ind w:firstLine="0" w:firstLineChars="0"/>
        <w:rPr>
          <w:rFonts w:hint="eastAsia" w:ascii="宋体" w:eastAsia="宋体" w:cs="宋体"/>
          <w:color w:val="auto"/>
          <w:sz w:val="21"/>
          <w:highlight w:val="none"/>
          <w:lang w:bidi="ar-SA"/>
        </w:rPr>
      </w:pPr>
      <w:r>
        <w:rPr>
          <w:rFonts w:hint="eastAsia" w:ascii="宋体" w:eastAsia="宋体" w:cs="宋体"/>
          <w:color w:val="auto"/>
          <w:sz w:val="21"/>
          <w:highlight w:val="none"/>
          <w:lang w:bidi="ar-SA"/>
        </w:rPr>
        <w:t xml:space="preserve">         </w:t>
      </w:r>
      <w:r>
        <w:rPr>
          <w:rFonts w:ascii="宋体" w:eastAsia="宋体" w:cs="宋体"/>
          <w:color w:val="auto"/>
          <w:sz w:val="21"/>
          <w:highlight w:val="none"/>
          <w:lang w:bidi="ar-SA"/>
        </w:rPr>
        <w:sym w:font="Wingdings" w:char="00A8"/>
      </w:r>
      <w:r>
        <w:rPr>
          <w:rFonts w:hint="eastAsia" w:ascii="宋体" w:eastAsia="宋体" w:cs="宋体"/>
          <w:color w:val="auto"/>
          <w:sz w:val="21"/>
          <w:highlight w:val="none"/>
          <w:lang w:bidi="ar-SA"/>
        </w:rPr>
        <w:t>是，《政府采购品目分类目录》底级品目名称：</w:t>
      </w:r>
      <w:r>
        <w:rPr>
          <w:rFonts w:hint="eastAsia" w:ascii="宋体" w:eastAsia="宋体" w:cs="宋体"/>
          <w:color w:val="auto"/>
          <w:sz w:val="21"/>
          <w:highlight w:val="none"/>
          <w:u w:val="single"/>
          <w:lang w:bidi="ar-SA"/>
        </w:rPr>
        <w:t xml:space="preserve">     </w:t>
      </w:r>
      <w:r>
        <w:rPr>
          <w:rFonts w:hint="eastAsia" w:ascii="宋体" w:eastAsia="宋体" w:cs="宋体"/>
          <w:color w:val="auto"/>
          <w:sz w:val="21"/>
          <w:highlight w:val="none"/>
          <w:lang w:bidi="ar-SA"/>
        </w:rPr>
        <w:t xml:space="preserve"> 数量：</w:t>
      </w:r>
      <w:r>
        <w:rPr>
          <w:rFonts w:hint="eastAsia" w:ascii="宋体" w:eastAsia="宋体" w:cs="宋体"/>
          <w:color w:val="auto"/>
          <w:sz w:val="21"/>
          <w:highlight w:val="none"/>
          <w:u w:val="single"/>
          <w:lang w:bidi="ar-SA"/>
        </w:rPr>
        <w:t xml:space="preserve">    </w:t>
      </w:r>
      <w:r>
        <w:rPr>
          <w:rFonts w:hint="eastAsia" w:ascii="宋体" w:eastAsia="宋体" w:cs="宋体"/>
          <w:color w:val="auto"/>
          <w:sz w:val="21"/>
          <w:highlight w:val="none"/>
          <w:lang w:bidi="ar-SA"/>
        </w:rPr>
        <w:t xml:space="preserve"> 金额：</w:t>
      </w:r>
      <w:r>
        <w:rPr>
          <w:rFonts w:hint="eastAsia" w:ascii="宋体" w:eastAsia="宋体" w:cs="宋体"/>
          <w:color w:val="auto"/>
          <w:sz w:val="21"/>
          <w:highlight w:val="none"/>
          <w:u w:val="single"/>
          <w:lang w:bidi="ar-SA"/>
        </w:rPr>
        <w:t xml:space="preserve">     </w:t>
      </w:r>
      <w:r>
        <w:rPr>
          <w:rFonts w:hint="eastAsia" w:ascii="宋体" w:eastAsia="宋体" w:cs="宋体"/>
          <w:color w:val="auto"/>
          <w:sz w:val="21"/>
          <w:highlight w:val="none"/>
          <w:lang w:bidi="ar-SA"/>
        </w:rPr>
        <w:t xml:space="preserve"> </w:t>
      </w:r>
    </w:p>
    <w:p w14:paraId="0E0A45E8">
      <w:pPr>
        <w:pStyle w:val="25"/>
        <w:adjustRightInd w:val="0"/>
        <w:snapToGrid w:val="0"/>
        <w:ind w:firstLine="0" w:firstLineChars="0"/>
        <w:rPr>
          <w:rFonts w:hint="eastAsia" w:ascii="宋体" w:eastAsia="宋体" w:cs="宋体"/>
          <w:color w:val="auto"/>
          <w:sz w:val="21"/>
          <w:highlight w:val="none"/>
          <w:lang w:bidi="ar-SA"/>
        </w:rPr>
      </w:pPr>
      <w:r>
        <w:rPr>
          <w:rFonts w:hint="eastAsia" w:ascii="宋体" w:eastAsia="宋体" w:cs="宋体"/>
          <w:color w:val="auto"/>
          <w:sz w:val="21"/>
          <w:highlight w:val="none"/>
          <w:lang w:bidi="ar-SA"/>
        </w:rPr>
        <w:t xml:space="preserve">         </w:t>
      </w:r>
      <w:r>
        <w:rPr>
          <w:rFonts w:ascii="宋体" w:eastAsia="宋体" w:cs="宋体"/>
          <w:color w:val="auto"/>
          <w:sz w:val="21"/>
          <w:highlight w:val="none"/>
          <w:lang w:bidi="ar-SA"/>
        </w:rPr>
        <w:sym w:font="Wingdings" w:char="00A8"/>
      </w:r>
      <w:r>
        <w:rPr>
          <w:rFonts w:hint="eastAsia" w:ascii="宋体" w:eastAsia="宋体" w:cs="宋体"/>
          <w:color w:val="auto"/>
          <w:sz w:val="21"/>
          <w:highlight w:val="none"/>
          <w:lang w:bidi="ar-SA"/>
        </w:rPr>
        <w:t>否</w:t>
      </w:r>
    </w:p>
    <w:p w14:paraId="7D55A520">
      <w:pPr>
        <w:pStyle w:val="25"/>
        <w:adjustRightInd w:val="0"/>
        <w:snapToGrid w:val="0"/>
        <w:ind w:firstLine="0" w:firstLineChars="0"/>
        <w:rPr>
          <w:rFonts w:hint="eastAsia" w:ascii="宋体" w:eastAsia="宋体" w:cs="宋体"/>
          <w:color w:val="auto"/>
          <w:sz w:val="21"/>
          <w:highlight w:val="none"/>
          <w:lang w:bidi="ar-SA"/>
        </w:rPr>
      </w:pPr>
      <w:r>
        <w:rPr>
          <w:rFonts w:hint="eastAsia" w:ascii="宋体" w:eastAsia="宋体" w:cs="宋体"/>
          <w:color w:val="auto"/>
          <w:sz w:val="21"/>
          <w:highlight w:val="none"/>
          <w:lang w:bidi="ar-SA"/>
        </w:rPr>
        <w:t xml:space="preserve">    （</w:t>
      </w:r>
      <w:r>
        <w:rPr>
          <w:rFonts w:hint="eastAsia" w:ascii="宋体" w:eastAsia="宋体" w:cs="宋体"/>
          <w:color w:val="auto"/>
          <w:sz w:val="21"/>
          <w:highlight w:val="none"/>
          <w:lang w:val="en-US" w:eastAsia="zh-CN" w:bidi="ar-SA"/>
        </w:rPr>
        <w:t>4</w:t>
      </w:r>
      <w:r>
        <w:rPr>
          <w:rFonts w:hint="eastAsia" w:ascii="宋体" w:eastAsia="宋体" w:cs="宋体"/>
          <w:color w:val="auto"/>
          <w:sz w:val="21"/>
          <w:highlight w:val="none"/>
          <w:lang w:bidi="ar-SA"/>
        </w:rPr>
        <w:t>）政府采购组织形式：</w:t>
      </w:r>
      <w:r>
        <w:rPr>
          <w:rFonts w:ascii="宋体" w:eastAsia="宋体" w:cs="宋体"/>
          <w:color w:val="auto"/>
          <w:sz w:val="21"/>
          <w:highlight w:val="none"/>
          <w:lang w:bidi="ar-SA"/>
        </w:rPr>
        <w:sym w:font="Wingdings" w:char="00A8"/>
      </w:r>
      <w:r>
        <w:rPr>
          <w:rFonts w:hint="eastAsia" w:ascii="宋体" w:eastAsia="宋体" w:cs="宋体"/>
          <w:color w:val="auto"/>
          <w:sz w:val="21"/>
          <w:highlight w:val="none"/>
          <w:lang w:bidi="ar-SA"/>
        </w:rPr>
        <w:t xml:space="preserve">政府集中采购  </w:t>
      </w:r>
      <w:r>
        <w:rPr>
          <w:rFonts w:ascii="宋体" w:eastAsia="宋体" w:cs="宋体"/>
          <w:color w:val="auto"/>
          <w:sz w:val="21"/>
          <w:highlight w:val="none"/>
          <w:lang w:bidi="ar-SA"/>
        </w:rPr>
        <w:sym w:font="Wingdings" w:char="00A8"/>
      </w:r>
      <w:r>
        <w:rPr>
          <w:rFonts w:hint="eastAsia" w:ascii="宋体" w:eastAsia="宋体" w:cs="宋体"/>
          <w:color w:val="auto"/>
          <w:sz w:val="21"/>
          <w:highlight w:val="none"/>
          <w:lang w:bidi="ar-SA"/>
        </w:rPr>
        <w:t xml:space="preserve">部门集中采购  </w:t>
      </w:r>
      <w:r>
        <w:rPr>
          <w:rFonts w:ascii="宋体" w:eastAsia="宋体" w:cs="宋体"/>
          <w:color w:val="auto"/>
          <w:sz w:val="21"/>
          <w:highlight w:val="none"/>
          <w:lang w:bidi="ar-SA"/>
        </w:rPr>
        <w:sym w:font="Wingdings" w:char="00FE"/>
      </w:r>
      <w:r>
        <w:rPr>
          <w:rFonts w:hint="eastAsia" w:ascii="宋体" w:eastAsia="宋体" w:cs="宋体"/>
          <w:color w:val="auto"/>
          <w:sz w:val="21"/>
          <w:highlight w:val="none"/>
          <w:lang w:bidi="ar-SA"/>
        </w:rPr>
        <w:t>分散采购</w:t>
      </w:r>
    </w:p>
    <w:p w14:paraId="4AAFF95F">
      <w:pPr>
        <w:pStyle w:val="25"/>
        <w:adjustRightInd w:val="0"/>
        <w:snapToGrid w:val="0"/>
        <w:ind w:firstLine="420" w:firstLineChars="0"/>
        <w:rPr>
          <w:rFonts w:hint="eastAsia" w:ascii="宋体" w:eastAsia="宋体" w:cs="宋体"/>
          <w:color w:val="auto"/>
          <w:sz w:val="21"/>
          <w:highlight w:val="none"/>
          <w:lang w:bidi="ar-SA"/>
        </w:rPr>
      </w:pPr>
      <w:r>
        <w:rPr>
          <w:rFonts w:hint="eastAsia" w:ascii="宋体" w:eastAsia="宋体" w:cs="宋体"/>
          <w:color w:val="auto"/>
          <w:sz w:val="21"/>
          <w:highlight w:val="none"/>
          <w:lang w:bidi="ar-SA"/>
        </w:rPr>
        <w:t>（</w:t>
      </w:r>
      <w:r>
        <w:rPr>
          <w:rFonts w:hint="eastAsia" w:ascii="宋体" w:eastAsia="宋体" w:cs="宋体"/>
          <w:color w:val="auto"/>
          <w:sz w:val="21"/>
          <w:highlight w:val="none"/>
          <w:lang w:val="en-US" w:eastAsia="zh-CN" w:bidi="ar-SA"/>
        </w:rPr>
        <w:t>5</w:t>
      </w:r>
      <w:r>
        <w:rPr>
          <w:rFonts w:hint="eastAsia" w:ascii="宋体" w:eastAsia="宋体" w:cs="宋体"/>
          <w:color w:val="auto"/>
          <w:sz w:val="21"/>
          <w:highlight w:val="none"/>
          <w:lang w:bidi="ar-SA"/>
        </w:rPr>
        <w:t>）政府采购方式：</w:t>
      </w:r>
      <w:r>
        <w:rPr>
          <w:rFonts w:ascii="宋体" w:eastAsia="宋体" w:cs="宋体"/>
          <w:color w:val="auto"/>
          <w:sz w:val="21"/>
          <w:highlight w:val="none"/>
          <w:lang w:bidi="ar-SA"/>
        </w:rPr>
        <w:sym w:font="Wingdings" w:char="00FE"/>
      </w:r>
      <w:r>
        <w:rPr>
          <w:rFonts w:hint="eastAsia" w:ascii="宋体" w:eastAsia="宋体" w:cs="宋体"/>
          <w:color w:val="auto"/>
          <w:sz w:val="21"/>
          <w:highlight w:val="none"/>
          <w:lang w:bidi="ar-SA"/>
        </w:rPr>
        <w:t xml:space="preserve">公开招标 </w:t>
      </w:r>
      <w:r>
        <w:rPr>
          <w:rFonts w:ascii="宋体" w:eastAsia="宋体" w:cs="宋体"/>
          <w:color w:val="auto"/>
          <w:sz w:val="21"/>
          <w:highlight w:val="none"/>
          <w:lang w:bidi="ar-SA"/>
        </w:rPr>
        <w:sym w:font="Wingdings" w:char="00A8"/>
      </w:r>
      <w:r>
        <w:rPr>
          <w:rFonts w:hint="eastAsia" w:ascii="宋体" w:eastAsia="宋体" w:cs="宋体"/>
          <w:color w:val="auto"/>
          <w:sz w:val="21"/>
          <w:highlight w:val="none"/>
          <w:lang w:bidi="ar-SA"/>
        </w:rPr>
        <w:t xml:space="preserve">邀请招标 </w:t>
      </w:r>
      <w:r>
        <w:rPr>
          <w:rFonts w:ascii="宋体" w:eastAsia="宋体" w:cs="宋体"/>
          <w:color w:val="auto"/>
          <w:sz w:val="21"/>
          <w:highlight w:val="none"/>
          <w:lang w:bidi="ar-SA"/>
        </w:rPr>
        <w:sym w:font="Wingdings" w:char="00A8"/>
      </w:r>
      <w:r>
        <w:rPr>
          <w:rFonts w:hint="eastAsia" w:ascii="宋体" w:eastAsia="宋体" w:cs="宋体"/>
          <w:color w:val="auto"/>
          <w:sz w:val="21"/>
          <w:highlight w:val="none"/>
          <w:lang w:bidi="ar-SA"/>
        </w:rPr>
        <w:t xml:space="preserve">竞争性谈判 </w:t>
      </w:r>
      <w:r>
        <w:rPr>
          <w:rFonts w:ascii="宋体" w:eastAsia="宋体" w:cs="宋体"/>
          <w:color w:val="auto"/>
          <w:sz w:val="21"/>
          <w:highlight w:val="none"/>
          <w:lang w:bidi="ar-SA"/>
        </w:rPr>
        <w:sym w:font="Wingdings" w:char="00A8"/>
      </w:r>
      <w:r>
        <w:rPr>
          <w:rFonts w:hint="eastAsia" w:ascii="宋体" w:eastAsia="宋体" w:cs="宋体"/>
          <w:color w:val="auto"/>
          <w:sz w:val="21"/>
          <w:highlight w:val="none"/>
          <w:lang w:bidi="ar-SA"/>
        </w:rPr>
        <w:t>竞争性磋商</w:t>
      </w:r>
    </w:p>
    <w:p w14:paraId="1C27F259">
      <w:pPr>
        <w:pStyle w:val="25"/>
        <w:adjustRightInd w:val="0"/>
        <w:snapToGrid w:val="0"/>
        <w:ind w:firstLine="420" w:firstLineChars="0"/>
        <w:rPr>
          <w:rFonts w:hint="eastAsia" w:ascii="宋体" w:eastAsia="宋体" w:cs="宋体"/>
          <w:color w:val="auto"/>
          <w:sz w:val="21"/>
          <w:highlight w:val="none"/>
          <w:u w:val="single"/>
          <w:lang w:bidi="ar-SA"/>
        </w:rPr>
      </w:pPr>
      <w:r>
        <w:rPr>
          <w:rFonts w:hint="eastAsia" w:ascii="宋体" w:hAnsi="宋体" w:cs="宋体"/>
          <w:color w:val="auto"/>
          <w:highlight w:val="none"/>
          <w:lang w:bidi="ar-SA"/>
        </w:rPr>
        <w:t xml:space="preserve">                  </w:t>
      </w:r>
      <w:r>
        <w:rPr>
          <w:rFonts w:ascii="宋体" w:eastAsia="宋体" w:cs="宋体"/>
          <w:color w:val="auto"/>
          <w:sz w:val="21"/>
          <w:highlight w:val="none"/>
          <w:lang w:bidi="ar-SA"/>
        </w:rPr>
        <w:sym w:font="Wingdings" w:char="00A8"/>
      </w:r>
      <w:r>
        <w:rPr>
          <w:rFonts w:hint="eastAsia" w:ascii="宋体" w:eastAsia="宋体" w:cs="宋体"/>
          <w:color w:val="auto"/>
          <w:sz w:val="21"/>
          <w:highlight w:val="none"/>
          <w:lang w:bidi="ar-SA"/>
        </w:rPr>
        <w:t xml:space="preserve">询价 </w:t>
      </w:r>
      <w:r>
        <w:rPr>
          <w:rFonts w:ascii="宋体" w:eastAsia="宋体" w:cs="宋体"/>
          <w:color w:val="auto"/>
          <w:sz w:val="21"/>
          <w:highlight w:val="none"/>
          <w:lang w:bidi="ar-SA"/>
        </w:rPr>
        <w:sym w:font="Wingdings" w:char="00A8"/>
      </w:r>
      <w:r>
        <w:rPr>
          <w:rFonts w:hint="eastAsia" w:ascii="宋体" w:eastAsia="宋体" w:cs="宋体"/>
          <w:color w:val="auto"/>
          <w:sz w:val="21"/>
          <w:highlight w:val="none"/>
          <w:lang w:bidi="ar-SA"/>
        </w:rPr>
        <w:t xml:space="preserve">单一来源 </w:t>
      </w:r>
      <w:r>
        <w:rPr>
          <w:rFonts w:ascii="宋体" w:eastAsia="宋体" w:cs="宋体"/>
          <w:color w:val="auto"/>
          <w:sz w:val="21"/>
          <w:highlight w:val="none"/>
          <w:lang w:bidi="ar-SA"/>
        </w:rPr>
        <w:sym w:font="Wingdings" w:char="00A8"/>
      </w:r>
      <w:r>
        <w:rPr>
          <w:rFonts w:hint="eastAsia" w:ascii="宋体" w:eastAsia="宋体" w:cs="宋体"/>
          <w:color w:val="auto"/>
          <w:sz w:val="21"/>
          <w:highlight w:val="none"/>
          <w:lang w:bidi="ar-SA"/>
        </w:rPr>
        <w:t xml:space="preserve">框架协议 </w:t>
      </w:r>
      <w:r>
        <w:rPr>
          <w:rFonts w:ascii="宋体" w:eastAsia="宋体" w:cs="宋体"/>
          <w:color w:val="auto"/>
          <w:sz w:val="21"/>
          <w:highlight w:val="none"/>
          <w:lang w:bidi="ar-SA"/>
        </w:rPr>
        <w:sym w:font="Wingdings" w:char="00A8"/>
      </w:r>
      <w:r>
        <w:rPr>
          <w:rFonts w:hint="eastAsia" w:ascii="宋体" w:eastAsia="宋体" w:cs="宋体"/>
          <w:color w:val="auto"/>
          <w:sz w:val="21"/>
          <w:highlight w:val="none"/>
          <w:lang w:bidi="ar-SA"/>
        </w:rPr>
        <w:t>其他：</w:t>
      </w:r>
      <w:r>
        <w:rPr>
          <w:rFonts w:hint="eastAsia" w:ascii="宋体" w:eastAsia="宋体" w:cs="宋体"/>
          <w:color w:val="auto"/>
          <w:sz w:val="21"/>
          <w:highlight w:val="none"/>
          <w:u w:val="single"/>
          <w:lang w:bidi="ar-SA"/>
        </w:rPr>
        <w:t xml:space="preserve">          </w:t>
      </w:r>
    </w:p>
    <w:p w14:paraId="624F8F03">
      <w:pPr>
        <w:pStyle w:val="25"/>
        <w:adjustRightInd w:val="0"/>
        <w:snapToGrid w:val="0"/>
        <w:ind w:firstLine="420" w:firstLineChars="0"/>
        <w:rPr>
          <w:rFonts w:hint="eastAsia" w:ascii="宋体" w:eastAsia="宋体" w:cs="宋体"/>
          <w:color w:val="auto"/>
          <w:sz w:val="21"/>
          <w:highlight w:val="none"/>
          <w:lang w:bidi="ar-SA"/>
        </w:rPr>
      </w:pPr>
      <w:r>
        <w:rPr>
          <w:rFonts w:hint="eastAsia" w:ascii="宋体" w:eastAsia="宋体" w:cs="宋体"/>
          <w:color w:val="auto"/>
          <w:sz w:val="21"/>
          <w:highlight w:val="none"/>
          <w:lang w:bidi="ar-SA"/>
        </w:rPr>
        <w:t>（注：在框架协议采购的第二阶段，可选择使用该合同文本）</w:t>
      </w:r>
    </w:p>
    <w:p w14:paraId="79734047">
      <w:pPr>
        <w:pStyle w:val="25"/>
        <w:adjustRightInd w:val="0"/>
        <w:snapToGrid w:val="0"/>
        <w:ind w:firstLine="220" w:firstLineChars="100"/>
        <w:rPr>
          <w:rFonts w:hint="eastAsia" w:ascii="宋体" w:hAnsi="宋体"/>
          <w:color w:val="auto"/>
          <w:highlight w:val="none"/>
        </w:rPr>
        <w:sectPr>
          <w:footerReference r:id="rId7" w:type="default"/>
          <w:pgSz w:w="11906" w:h="16838"/>
          <w:pgMar w:top="1440" w:right="1803" w:bottom="1440" w:left="1803" w:header="851" w:footer="992" w:gutter="0"/>
          <w:pgNumType w:chapStyle="1"/>
          <w:cols w:space="720" w:num="1"/>
          <w:docGrid w:type="linesAndChars" w:linePitch="319" w:charSpace="0"/>
        </w:sectPr>
      </w:pPr>
    </w:p>
    <w:p w14:paraId="086E4F73">
      <w:pPr>
        <w:pStyle w:val="25"/>
        <w:adjustRightInd w:val="0"/>
        <w:snapToGrid w:val="0"/>
        <w:ind w:firstLine="220" w:firstLineChars="100"/>
        <w:rPr>
          <w:rFonts w:hint="eastAsia" w:ascii="宋体" w:eastAsia="宋体" w:cs="Times New Roman"/>
          <w:color w:val="auto"/>
          <w:kern w:val="2"/>
          <w:sz w:val="21"/>
          <w:highlight w:val="none"/>
          <w:lang w:bidi="ar-SA"/>
        </w:rPr>
      </w:pPr>
      <w:r>
        <w:rPr>
          <w:rFonts w:hint="eastAsia" w:ascii="宋体" w:hAnsi="宋体"/>
          <w:color w:val="auto"/>
          <w:highlight w:val="none"/>
        </w:rPr>
        <w:t xml:space="preserve"> （</w:t>
      </w:r>
      <w:r>
        <w:rPr>
          <w:rFonts w:ascii="宋体" w:hAnsi="宋体"/>
          <w:color w:val="auto"/>
          <w:highlight w:val="none"/>
          <w:lang w:val="en-US" w:eastAsia="zh-CN"/>
        </w:rPr>
        <w:t>6</w:t>
      </w:r>
      <w:r>
        <w:rPr>
          <w:rFonts w:hint="eastAsia" w:ascii="宋体" w:hAnsi="宋体"/>
          <w:color w:val="auto"/>
          <w:highlight w:val="none"/>
        </w:rPr>
        <w:t>）</w:t>
      </w:r>
      <w:r>
        <w:rPr>
          <w:rFonts w:hint="eastAsia" w:ascii="宋体" w:eastAsia="宋体" w:cs="Times New Roman"/>
          <w:color w:val="auto"/>
          <w:kern w:val="2"/>
          <w:sz w:val="21"/>
          <w:highlight w:val="none"/>
          <w:lang w:bidi="ar-SA"/>
        </w:rPr>
        <w:t>中标（成交）采购标的制造商是否为中小企业：</w:t>
      </w:r>
      <w:r>
        <w:rPr>
          <w:rFonts w:ascii="宋体" w:eastAsia="宋体" w:cs="Times New Roman"/>
          <w:color w:val="auto"/>
          <w:kern w:val="2"/>
          <w:sz w:val="21"/>
          <w:highlight w:val="none"/>
          <w:lang w:bidi="ar-SA"/>
        </w:rPr>
        <w:sym w:font="Wingdings" w:char="00A8"/>
      </w:r>
      <w:r>
        <w:rPr>
          <w:rFonts w:hint="eastAsia" w:ascii="宋体" w:eastAsia="宋体" w:cs="Times New Roman"/>
          <w:color w:val="auto"/>
          <w:kern w:val="2"/>
          <w:sz w:val="21"/>
          <w:highlight w:val="none"/>
          <w:lang w:bidi="ar-SA"/>
        </w:rPr>
        <w:t xml:space="preserve">是      </w:t>
      </w:r>
      <w:r>
        <w:rPr>
          <w:rFonts w:ascii="宋体" w:eastAsia="宋体" w:cs="Times New Roman"/>
          <w:color w:val="auto"/>
          <w:kern w:val="2"/>
          <w:sz w:val="21"/>
          <w:highlight w:val="none"/>
          <w:lang w:bidi="ar-SA"/>
        </w:rPr>
        <w:sym w:font="Wingdings" w:char="00A8"/>
      </w:r>
      <w:r>
        <w:rPr>
          <w:rFonts w:hint="eastAsia" w:ascii="宋体" w:eastAsia="宋体" w:cs="Times New Roman"/>
          <w:color w:val="auto"/>
          <w:kern w:val="2"/>
          <w:sz w:val="21"/>
          <w:highlight w:val="none"/>
          <w:lang w:bidi="ar-SA"/>
        </w:rPr>
        <w:t>否</w:t>
      </w:r>
    </w:p>
    <w:p w14:paraId="2BF26069">
      <w:pPr>
        <w:adjustRightInd w:val="0"/>
        <w:snapToGrid w:val="0"/>
        <w:spacing w:line="400" w:lineRule="exact"/>
        <w:rPr>
          <w:rFonts w:hint="eastAsia" w:ascii="宋体" w:hAnsi="宋体"/>
          <w:iCs/>
          <w:color w:val="auto"/>
          <w:szCs w:val="21"/>
          <w:highlight w:val="none"/>
        </w:rPr>
      </w:pPr>
      <w:r>
        <w:rPr>
          <w:rFonts w:hint="eastAsia" w:ascii="宋体" w:hAnsi="宋体"/>
          <w:color w:val="auto"/>
          <w:szCs w:val="21"/>
          <w:highlight w:val="none"/>
        </w:rPr>
        <w:t xml:space="preserve">         本合同是否为专门面向中小企业的采购合同（中小企业预留合同）：</w:t>
      </w:r>
      <w:r>
        <w:rPr>
          <w:rFonts w:ascii="宋体" w:hAnsi="宋体"/>
          <w:iCs/>
          <w:color w:val="auto"/>
          <w:szCs w:val="21"/>
          <w:highlight w:val="none"/>
        </w:rPr>
        <w:sym w:font="Wingdings" w:char="00A8"/>
      </w:r>
      <w:r>
        <w:rPr>
          <w:rFonts w:hint="eastAsia" w:ascii="宋体" w:hAnsi="宋体"/>
          <w:iCs/>
          <w:color w:val="auto"/>
          <w:szCs w:val="21"/>
          <w:highlight w:val="none"/>
        </w:rPr>
        <w:t xml:space="preserve">是    </w:t>
      </w:r>
      <w:r>
        <w:rPr>
          <w:rFonts w:ascii="宋体" w:hAnsi="宋体"/>
          <w:iCs/>
          <w:color w:val="auto"/>
          <w:szCs w:val="21"/>
          <w:highlight w:val="none"/>
        </w:rPr>
        <w:sym w:font="Wingdings" w:char="00A8"/>
      </w:r>
      <w:r>
        <w:rPr>
          <w:rFonts w:hint="eastAsia" w:ascii="宋体" w:hAnsi="宋体"/>
          <w:iCs/>
          <w:color w:val="auto"/>
          <w:szCs w:val="21"/>
          <w:highlight w:val="none"/>
        </w:rPr>
        <w:t>否</w:t>
      </w:r>
    </w:p>
    <w:p w14:paraId="39A26316">
      <w:pPr>
        <w:adjustRightInd w:val="0"/>
        <w:snapToGrid w:val="0"/>
        <w:spacing w:line="400" w:lineRule="exact"/>
        <w:rPr>
          <w:rFonts w:hint="eastAsia" w:ascii="宋体" w:hAnsi="宋体"/>
          <w:iCs/>
          <w:color w:val="auto"/>
          <w:szCs w:val="21"/>
          <w:highlight w:val="none"/>
        </w:rPr>
      </w:pPr>
      <w:r>
        <w:rPr>
          <w:rFonts w:hint="eastAsia"/>
          <w:color w:val="auto"/>
          <w:highlight w:val="none"/>
        </w:rPr>
        <w:t xml:space="preserve">         若本项目不专门面向中小企业采购，是否给予小微企业评审优惠：</w:t>
      </w:r>
      <w:r>
        <w:rPr>
          <w:rFonts w:ascii="宋体" w:hAnsi="宋体"/>
          <w:iCs/>
          <w:color w:val="auto"/>
          <w:szCs w:val="21"/>
          <w:highlight w:val="none"/>
        </w:rPr>
        <w:sym w:font="Wingdings" w:char="00A8"/>
      </w:r>
      <w:r>
        <w:rPr>
          <w:rFonts w:hint="eastAsia" w:ascii="宋体" w:hAnsi="宋体"/>
          <w:iCs/>
          <w:color w:val="auto"/>
          <w:szCs w:val="21"/>
          <w:highlight w:val="none"/>
        </w:rPr>
        <w:t xml:space="preserve">是   </w:t>
      </w:r>
      <w:r>
        <w:rPr>
          <w:rFonts w:ascii="宋体" w:hAnsi="宋体"/>
          <w:iCs/>
          <w:color w:val="auto"/>
          <w:szCs w:val="21"/>
          <w:highlight w:val="none"/>
        </w:rPr>
        <w:sym w:font="Wingdings" w:char="00A8"/>
      </w:r>
      <w:r>
        <w:rPr>
          <w:rFonts w:hint="eastAsia" w:ascii="宋体" w:hAnsi="宋体"/>
          <w:iCs/>
          <w:color w:val="auto"/>
          <w:szCs w:val="21"/>
          <w:highlight w:val="none"/>
        </w:rPr>
        <w:t>否</w:t>
      </w:r>
    </w:p>
    <w:p w14:paraId="3E0D80F9">
      <w:pPr>
        <w:adjustRightInd w:val="0"/>
        <w:snapToGrid w:val="0"/>
        <w:spacing w:line="400" w:lineRule="exact"/>
        <w:rPr>
          <w:rFonts w:hint="eastAsia" w:ascii="宋体" w:hAnsi="宋体"/>
          <w:iCs/>
          <w:color w:val="auto"/>
          <w:szCs w:val="21"/>
          <w:highlight w:val="none"/>
        </w:rPr>
      </w:pPr>
      <w:r>
        <w:rPr>
          <w:rFonts w:hint="eastAsia"/>
          <w:color w:val="auto"/>
          <w:highlight w:val="none"/>
        </w:rPr>
        <w:t xml:space="preserve">         中标（成交）采购标的制造商是否为残疾人福利性单位：</w:t>
      </w:r>
      <w:r>
        <w:rPr>
          <w:rFonts w:ascii="宋体" w:hAnsi="宋体"/>
          <w:iCs/>
          <w:color w:val="auto"/>
          <w:szCs w:val="21"/>
          <w:highlight w:val="none"/>
        </w:rPr>
        <w:sym w:font="Wingdings" w:char="00A8"/>
      </w:r>
      <w:r>
        <w:rPr>
          <w:rFonts w:hint="eastAsia" w:ascii="宋体" w:hAnsi="宋体"/>
          <w:iCs/>
          <w:color w:val="auto"/>
          <w:szCs w:val="21"/>
          <w:highlight w:val="none"/>
        </w:rPr>
        <w:t xml:space="preserve">是   </w:t>
      </w:r>
      <w:r>
        <w:rPr>
          <w:rFonts w:ascii="宋体" w:hAnsi="宋体"/>
          <w:iCs/>
          <w:color w:val="auto"/>
          <w:szCs w:val="21"/>
          <w:highlight w:val="none"/>
        </w:rPr>
        <w:sym w:font="Wingdings" w:char="00A8"/>
      </w:r>
      <w:r>
        <w:rPr>
          <w:rFonts w:hint="eastAsia" w:ascii="宋体" w:hAnsi="宋体"/>
          <w:iCs/>
          <w:color w:val="auto"/>
          <w:szCs w:val="21"/>
          <w:highlight w:val="none"/>
        </w:rPr>
        <w:t>否</w:t>
      </w:r>
    </w:p>
    <w:p w14:paraId="6A4A6282">
      <w:pPr>
        <w:snapToGrid w:val="0"/>
        <w:spacing w:line="400" w:lineRule="exact"/>
        <w:rPr>
          <w:color w:val="auto"/>
          <w:highlight w:val="none"/>
        </w:rPr>
      </w:pPr>
      <w:r>
        <w:rPr>
          <w:rFonts w:hint="eastAsia"/>
          <w:color w:val="auto"/>
          <w:highlight w:val="none"/>
        </w:rPr>
        <w:t xml:space="preserve">         中标（成交）采购标的制造商是否为监狱企业：</w:t>
      </w:r>
      <w:r>
        <w:rPr>
          <w:rFonts w:ascii="宋体" w:hAnsi="宋体"/>
          <w:iCs/>
          <w:color w:val="auto"/>
          <w:szCs w:val="21"/>
          <w:highlight w:val="none"/>
        </w:rPr>
        <w:sym w:font="Wingdings" w:char="00A8"/>
      </w:r>
      <w:r>
        <w:rPr>
          <w:rFonts w:hint="eastAsia" w:ascii="宋体" w:hAnsi="宋体"/>
          <w:iCs/>
          <w:color w:val="auto"/>
          <w:szCs w:val="21"/>
          <w:highlight w:val="none"/>
        </w:rPr>
        <w:t xml:space="preserve">是       </w:t>
      </w:r>
      <w:r>
        <w:rPr>
          <w:rFonts w:ascii="宋体" w:hAnsi="宋体"/>
          <w:iCs/>
          <w:color w:val="auto"/>
          <w:szCs w:val="21"/>
          <w:highlight w:val="none"/>
        </w:rPr>
        <w:sym w:font="Wingdings" w:char="00A8"/>
      </w:r>
      <w:r>
        <w:rPr>
          <w:rFonts w:hint="eastAsia" w:ascii="宋体" w:hAnsi="宋体"/>
          <w:iCs/>
          <w:color w:val="auto"/>
          <w:szCs w:val="21"/>
          <w:highlight w:val="none"/>
        </w:rPr>
        <w:t>否</w:t>
      </w:r>
    </w:p>
    <w:p w14:paraId="497228BB">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w:t>
      </w:r>
      <w:r>
        <w:rPr>
          <w:rFonts w:ascii="宋体" w:hAnsi="宋体"/>
          <w:color w:val="auto"/>
          <w:szCs w:val="21"/>
          <w:highlight w:val="none"/>
          <w:lang w:val="en-US" w:eastAsia="zh-CN"/>
        </w:rPr>
        <w:t>7</w:t>
      </w:r>
      <w:r>
        <w:rPr>
          <w:rFonts w:hint="eastAsia" w:ascii="宋体" w:hAnsi="宋体"/>
          <w:color w:val="auto"/>
          <w:szCs w:val="21"/>
          <w:highlight w:val="none"/>
        </w:rPr>
        <w:t>）合同是否分包：</w:t>
      </w:r>
      <w:r>
        <w:rPr>
          <w:rFonts w:ascii="宋体" w:hAnsi="宋体"/>
          <w:iCs/>
          <w:color w:val="auto"/>
          <w:szCs w:val="21"/>
          <w:highlight w:val="none"/>
        </w:rPr>
        <w:sym w:font="Wingdings" w:char="00A8"/>
      </w:r>
      <w:r>
        <w:rPr>
          <w:rFonts w:hint="eastAsia" w:ascii="宋体" w:hAnsi="宋体"/>
          <w:iCs/>
          <w:color w:val="auto"/>
          <w:szCs w:val="21"/>
          <w:highlight w:val="none"/>
        </w:rPr>
        <w:t xml:space="preserve">是       </w:t>
      </w:r>
      <w:r>
        <w:rPr>
          <w:rFonts w:ascii="宋体" w:hAnsi="宋体"/>
          <w:iCs/>
          <w:color w:val="auto"/>
          <w:szCs w:val="21"/>
          <w:highlight w:val="none"/>
        </w:rPr>
        <w:sym w:font="Wingdings" w:char="00FE"/>
      </w:r>
      <w:r>
        <w:rPr>
          <w:rFonts w:hint="eastAsia" w:ascii="宋体" w:hAnsi="宋体"/>
          <w:iCs/>
          <w:color w:val="auto"/>
          <w:szCs w:val="21"/>
          <w:highlight w:val="none"/>
        </w:rPr>
        <w:t>否</w:t>
      </w:r>
    </w:p>
    <w:p w14:paraId="30F83FC8">
      <w:pPr>
        <w:adjustRightInd w:val="0"/>
        <w:snapToGrid w:val="0"/>
        <w:spacing w:line="400" w:lineRule="exact"/>
        <w:ind w:firstLine="840" w:firstLineChars="400"/>
        <w:rPr>
          <w:rFonts w:hint="eastAsia" w:ascii="宋体" w:hAnsi="宋体"/>
          <w:color w:val="auto"/>
          <w:szCs w:val="21"/>
          <w:highlight w:val="none"/>
          <w:u w:val="single"/>
        </w:rPr>
      </w:pPr>
      <w:r>
        <w:rPr>
          <w:rFonts w:hint="eastAsia" w:ascii="宋体" w:hAnsi="宋体"/>
          <w:color w:val="auto"/>
          <w:szCs w:val="21"/>
          <w:highlight w:val="none"/>
        </w:rPr>
        <w:t xml:space="preserve"> 分包主要内容：</w:t>
      </w:r>
      <w:r>
        <w:rPr>
          <w:rFonts w:hint="eastAsia" w:ascii="宋体" w:hAnsi="宋体"/>
          <w:color w:val="auto"/>
          <w:szCs w:val="21"/>
          <w:highlight w:val="none"/>
          <w:u w:val="single"/>
        </w:rPr>
        <w:t xml:space="preserve">                                            </w:t>
      </w:r>
    </w:p>
    <w:p w14:paraId="37EE9136">
      <w:pPr>
        <w:adjustRightInd w:val="0"/>
        <w:snapToGrid w:val="0"/>
        <w:spacing w:line="400" w:lineRule="exact"/>
        <w:ind w:firstLine="840" w:firstLineChars="400"/>
        <w:rPr>
          <w:rFonts w:hint="eastAsia" w:ascii="宋体" w:hAnsi="宋体"/>
          <w:color w:val="auto"/>
          <w:szCs w:val="21"/>
          <w:highlight w:val="none"/>
        </w:rPr>
      </w:pPr>
      <w:r>
        <w:rPr>
          <w:rFonts w:hint="eastAsia" w:ascii="宋体" w:hAnsi="宋体"/>
          <w:color w:val="auto"/>
          <w:szCs w:val="21"/>
          <w:highlight w:val="none"/>
        </w:rPr>
        <w:t xml:space="preserve"> 分包供应商/制造商名称（如供应商和制造商不同，请分别填写）：</w:t>
      </w:r>
    </w:p>
    <w:p w14:paraId="3FF703BE">
      <w:pPr>
        <w:adjustRightInd w:val="0"/>
        <w:snapToGrid w:val="0"/>
        <w:spacing w:line="400" w:lineRule="exact"/>
        <w:ind w:firstLine="840" w:firstLineChars="400"/>
        <w:rPr>
          <w:rFonts w:ascii="宋体" w:hAnsi="宋体"/>
          <w:color w:val="auto"/>
          <w:szCs w:val="21"/>
          <w:highlight w:val="none"/>
          <w:u w:val="single"/>
        </w:rPr>
      </w:pPr>
      <w:r>
        <w:rPr>
          <w:rFonts w:hint="eastAsia" w:ascii="宋体" w:hAnsi="宋体"/>
          <w:color w:val="auto"/>
          <w:szCs w:val="21"/>
          <w:highlight w:val="none"/>
        </w:rPr>
        <w:t xml:space="preserve"> </w:t>
      </w:r>
      <w:r>
        <w:rPr>
          <w:rFonts w:hint="eastAsia" w:ascii="宋体" w:hAnsi="宋体"/>
          <w:color w:val="auto"/>
          <w:szCs w:val="21"/>
          <w:highlight w:val="none"/>
          <w:u w:val="single"/>
        </w:rPr>
        <w:t xml:space="preserve">                                                          </w:t>
      </w:r>
    </w:p>
    <w:p w14:paraId="30941796">
      <w:pPr>
        <w:adjustRightInd w:val="0"/>
        <w:snapToGrid w:val="0"/>
        <w:spacing w:line="400" w:lineRule="exact"/>
        <w:ind w:firstLine="840" w:firstLineChars="400"/>
        <w:rPr>
          <w:rFonts w:hint="eastAsia" w:ascii="宋体" w:hAnsi="宋体"/>
          <w:color w:val="auto"/>
          <w:szCs w:val="21"/>
          <w:highlight w:val="none"/>
        </w:rPr>
      </w:pPr>
      <w:r>
        <w:rPr>
          <w:rFonts w:hint="eastAsia" w:ascii="宋体" w:hAnsi="宋体"/>
          <w:color w:val="auto"/>
          <w:szCs w:val="21"/>
          <w:highlight w:val="none"/>
        </w:rPr>
        <w:t xml:space="preserve"> 分包供应商/制造商类型（如果供应商和制造商不同，只填写制造商类型）：</w:t>
      </w:r>
    </w:p>
    <w:p w14:paraId="1A328E10">
      <w:pPr>
        <w:adjustRightInd w:val="0"/>
        <w:snapToGrid w:val="0"/>
        <w:spacing w:line="400" w:lineRule="exact"/>
        <w:ind w:firstLine="840" w:firstLineChars="400"/>
        <w:rPr>
          <w:rFonts w:hint="eastAsia" w:ascii="宋体" w:hAnsi="宋体"/>
          <w:iCs/>
          <w:color w:val="auto"/>
          <w:szCs w:val="21"/>
          <w:highlight w:val="none"/>
        </w:rPr>
      </w:pPr>
      <w:r>
        <w:rPr>
          <w:rFonts w:hint="eastAsia" w:ascii="宋体" w:hAnsi="宋体"/>
          <w:iCs/>
          <w:color w:val="auto"/>
          <w:szCs w:val="21"/>
          <w:highlight w:val="none"/>
        </w:rPr>
        <w:t xml:space="preserve"> </w:t>
      </w:r>
      <w:r>
        <w:rPr>
          <w:rFonts w:ascii="宋体" w:hAnsi="宋体"/>
          <w:iCs/>
          <w:color w:val="auto"/>
          <w:szCs w:val="21"/>
          <w:highlight w:val="none"/>
        </w:rPr>
        <w:sym w:font="Wingdings" w:char="00A8"/>
      </w:r>
      <w:r>
        <w:rPr>
          <w:rFonts w:hint="eastAsia" w:ascii="宋体" w:hAnsi="宋体"/>
          <w:iCs/>
          <w:color w:val="auto"/>
          <w:szCs w:val="21"/>
          <w:highlight w:val="none"/>
        </w:rPr>
        <w:t xml:space="preserve">大型企业  </w:t>
      </w:r>
      <w:r>
        <w:rPr>
          <w:rFonts w:ascii="宋体" w:hAnsi="宋体"/>
          <w:iCs/>
          <w:color w:val="auto"/>
          <w:szCs w:val="21"/>
          <w:highlight w:val="none"/>
        </w:rPr>
        <w:sym w:font="Wingdings" w:char="00A8"/>
      </w:r>
      <w:r>
        <w:rPr>
          <w:rFonts w:hint="eastAsia" w:ascii="宋体" w:hAnsi="宋体"/>
          <w:iCs/>
          <w:color w:val="auto"/>
          <w:szCs w:val="21"/>
          <w:highlight w:val="none"/>
        </w:rPr>
        <w:t xml:space="preserve">中型企业  </w:t>
      </w:r>
      <w:r>
        <w:rPr>
          <w:rFonts w:ascii="宋体" w:hAnsi="宋体"/>
          <w:iCs/>
          <w:color w:val="auto"/>
          <w:szCs w:val="21"/>
          <w:highlight w:val="none"/>
        </w:rPr>
        <w:sym w:font="Wingdings" w:char="00A8"/>
      </w:r>
      <w:r>
        <w:rPr>
          <w:rFonts w:hint="eastAsia" w:ascii="宋体" w:hAnsi="宋体"/>
          <w:iCs/>
          <w:color w:val="auto"/>
          <w:szCs w:val="21"/>
          <w:highlight w:val="none"/>
        </w:rPr>
        <w:t xml:space="preserve">小微型企业  </w:t>
      </w:r>
    </w:p>
    <w:p w14:paraId="754DB716">
      <w:pPr>
        <w:adjustRightInd w:val="0"/>
        <w:snapToGrid w:val="0"/>
        <w:spacing w:line="400" w:lineRule="exact"/>
        <w:ind w:firstLine="840" w:firstLineChars="400"/>
        <w:rPr>
          <w:rFonts w:eastAsia="华文楷体"/>
          <w:color w:val="auto"/>
          <w:highlight w:val="none"/>
        </w:rPr>
      </w:pPr>
      <w:r>
        <w:rPr>
          <w:rFonts w:hint="eastAsia" w:ascii="宋体" w:hAnsi="宋体"/>
          <w:iCs/>
          <w:color w:val="auto"/>
          <w:szCs w:val="21"/>
          <w:highlight w:val="none"/>
        </w:rPr>
        <w:t xml:space="preserve"> </w:t>
      </w:r>
      <w:r>
        <w:rPr>
          <w:rFonts w:ascii="宋体" w:hAnsi="宋体"/>
          <w:iCs/>
          <w:color w:val="auto"/>
          <w:szCs w:val="21"/>
          <w:highlight w:val="none"/>
        </w:rPr>
        <w:sym w:font="Wingdings" w:char="00A8"/>
      </w:r>
      <w:r>
        <w:rPr>
          <w:rFonts w:hint="eastAsia" w:ascii="宋体" w:hAnsi="宋体"/>
          <w:iCs/>
          <w:color w:val="auto"/>
          <w:szCs w:val="21"/>
          <w:highlight w:val="none"/>
        </w:rPr>
        <w:t xml:space="preserve">残疾人福利性单位 </w:t>
      </w:r>
      <w:r>
        <w:rPr>
          <w:rFonts w:ascii="宋体" w:hAnsi="宋体"/>
          <w:iCs/>
          <w:color w:val="auto"/>
          <w:szCs w:val="21"/>
          <w:highlight w:val="none"/>
        </w:rPr>
        <w:sym w:font="Wingdings" w:char="00A8"/>
      </w:r>
      <w:r>
        <w:rPr>
          <w:rFonts w:hint="eastAsia" w:ascii="宋体" w:hAnsi="宋体"/>
          <w:iCs/>
          <w:color w:val="auto"/>
          <w:szCs w:val="21"/>
          <w:highlight w:val="none"/>
        </w:rPr>
        <w:t xml:space="preserve">监狱企业 </w:t>
      </w:r>
      <w:r>
        <w:rPr>
          <w:rFonts w:ascii="宋体" w:hAnsi="宋体"/>
          <w:iCs/>
          <w:color w:val="auto"/>
          <w:szCs w:val="21"/>
          <w:highlight w:val="none"/>
        </w:rPr>
        <w:sym w:font="Wingdings" w:char="00A8"/>
      </w:r>
      <w:r>
        <w:rPr>
          <w:rFonts w:hint="eastAsia" w:ascii="宋体" w:hAnsi="宋体"/>
          <w:iCs/>
          <w:color w:val="auto"/>
          <w:szCs w:val="21"/>
          <w:highlight w:val="none"/>
        </w:rPr>
        <w:t>其他</w:t>
      </w:r>
    </w:p>
    <w:p w14:paraId="5E416648">
      <w:pPr>
        <w:adjustRightInd w:val="0"/>
        <w:snapToGrid w:val="0"/>
        <w:spacing w:line="400" w:lineRule="exact"/>
        <w:rPr>
          <w:rFonts w:hint="eastAsia" w:ascii="宋体" w:hAnsi="宋体" w:cs="宋体"/>
          <w:iCs/>
          <w:color w:val="auto"/>
          <w:szCs w:val="21"/>
          <w:highlight w:val="none"/>
          <w:lang w:bidi="ar-SA"/>
        </w:rPr>
      </w:pPr>
      <w:r>
        <w:rPr>
          <w:rFonts w:hint="eastAsia" w:ascii="宋体" w:hAnsi="宋体"/>
          <w:color w:val="auto"/>
          <w:szCs w:val="21"/>
          <w:highlight w:val="none"/>
        </w:rPr>
        <w:t xml:space="preserve">    </w:t>
      </w:r>
      <w:r>
        <w:rPr>
          <w:rFonts w:hint="eastAsia" w:ascii="宋体" w:hAnsi="宋体" w:cs="宋体"/>
          <w:color w:val="auto"/>
          <w:szCs w:val="21"/>
          <w:highlight w:val="none"/>
          <w:lang w:bidi="ar-SA"/>
        </w:rPr>
        <w:t>（</w:t>
      </w:r>
      <w:r>
        <w:rPr>
          <w:rFonts w:ascii="宋体" w:hAnsi="宋体" w:cs="宋体"/>
          <w:color w:val="auto"/>
          <w:szCs w:val="21"/>
          <w:highlight w:val="none"/>
          <w:lang w:val="en-US" w:eastAsia="zh-CN" w:bidi="ar-SA"/>
        </w:rPr>
        <w:t>8</w:t>
      </w:r>
      <w:r>
        <w:rPr>
          <w:rFonts w:hint="eastAsia" w:ascii="宋体" w:hAnsi="宋体" w:cs="宋体"/>
          <w:color w:val="auto"/>
          <w:szCs w:val="21"/>
          <w:highlight w:val="none"/>
          <w:lang w:bidi="ar-SA"/>
        </w:rPr>
        <w:t>）中标（成交）供应商是否为外商投资企业：</w:t>
      </w:r>
      <w:r>
        <w:rPr>
          <w:rFonts w:ascii="宋体" w:hAnsi="宋体" w:cs="宋体"/>
          <w:iCs/>
          <w:color w:val="auto"/>
          <w:szCs w:val="21"/>
          <w:highlight w:val="none"/>
          <w:lang w:bidi="ar-SA"/>
        </w:rPr>
        <w:sym w:font="Wingdings" w:char="00A8"/>
      </w:r>
      <w:r>
        <w:rPr>
          <w:rFonts w:hint="eastAsia" w:ascii="宋体" w:hAnsi="宋体" w:cs="宋体"/>
          <w:iCs/>
          <w:color w:val="auto"/>
          <w:szCs w:val="21"/>
          <w:highlight w:val="none"/>
          <w:lang w:bidi="ar-SA"/>
        </w:rPr>
        <w:t xml:space="preserve">是       </w:t>
      </w:r>
      <w:r>
        <w:rPr>
          <w:rFonts w:ascii="宋体" w:hAnsi="宋体" w:cs="宋体"/>
          <w:iCs/>
          <w:color w:val="auto"/>
          <w:szCs w:val="21"/>
          <w:highlight w:val="none"/>
          <w:lang w:bidi="ar-SA"/>
        </w:rPr>
        <w:sym w:font="Wingdings" w:char="00FE"/>
      </w:r>
      <w:r>
        <w:rPr>
          <w:rFonts w:hint="eastAsia" w:ascii="宋体" w:hAnsi="宋体" w:cs="宋体"/>
          <w:iCs/>
          <w:color w:val="auto"/>
          <w:szCs w:val="21"/>
          <w:highlight w:val="none"/>
          <w:lang w:bidi="ar-SA"/>
        </w:rPr>
        <w:t>否</w:t>
      </w:r>
    </w:p>
    <w:p w14:paraId="4780DA96">
      <w:pPr>
        <w:pStyle w:val="25"/>
        <w:tabs>
          <w:tab w:val="left" w:pos="1340"/>
        </w:tabs>
        <w:rPr>
          <w:rFonts w:hint="eastAsia" w:ascii="宋体" w:eastAsia="宋体" w:cs="宋体"/>
          <w:color w:val="auto"/>
          <w:sz w:val="21"/>
          <w:highlight w:val="none"/>
          <w:u w:val="single"/>
          <w:lang w:bidi="ar-SA"/>
        </w:rPr>
      </w:pPr>
      <w:r>
        <w:rPr>
          <w:rFonts w:hint="eastAsia" w:ascii="宋体" w:eastAsia="宋体" w:cs="宋体"/>
          <w:color w:val="auto"/>
          <w:sz w:val="21"/>
          <w:highlight w:val="none"/>
          <w:lang w:bidi="ar-SA"/>
        </w:rPr>
        <w:t xml:space="preserve">     外商投资企业类型：</w:t>
      </w:r>
      <w:r>
        <w:rPr>
          <w:rFonts w:ascii="宋体" w:eastAsia="宋体" w:cs="宋体"/>
          <w:iCs/>
          <w:color w:val="auto"/>
          <w:sz w:val="21"/>
          <w:highlight w:val="none"/>
          <w:lang w:bidi="ar-SA"/>
        </w:rPr>
        <w:sym w:font="Wingdings" w:char="00A8"/>
      </w:r>
      <w:r>
        <w:rPr>
          <w:rFonts w:hint="eastAsia" w:ascii="宋体" w:eastAsia="宋体" w:cs="宋体"/>
          <w:color w:val="auto"/>
          <w:sz w:val="21"/>
          <w:highlight w:val="none"/>
          <w:lang w:bidi="ar-SA"/>
        </w:rPr>
        <w:t xml:space="preserve">全部由外国投资者投资  </w:t>
      </w:r>
      <w:r>
        <w:rPr>
          <w:rFonts w:ascii="宋体" w:eastAsia="宋体" w:cs="宋体"/>
          <w:iCs/>
          <w:color w:val="auto"/>
          <w:sz w:val="21"/>
          <w:highlight w:val="none"/>
          <w:lang w:bidi="ar-SA"/>
        </w:rPr>
        <w:sym w:font="Wingdings" w:char="00A8"/>
      </w:r>
      <w:r>
        <w:rPr>
          <w:rFonts w:hint="eastAsia" w:ascii="宋体" w:eastAsia="宋体" w:cs="宋体"/>
          <w:iCs/>
          <w:color w:val="auto"/>
          <w:sz w:val="21"/>
          <w:highlight w:val="none"/>
          <w:lang w:bidi="ar-SA"/>
        </w:rPr>
        <w:t>部分由外国投资者投资</w:t>
      </w:r>
    </w:p>
    <w:p w14:paraId="099A6B70">
      <w:pPr>
        <w:adjustRightInd w:val="0"/>
        <w:snapToGrid w:val="0"/>
        <w:spacing w:line="400" w:lineRule="exact"/>
        <w:ind w:firstLine="420" w:firstLineChars="200"/>
        <w:rPr>
          <w:rFonts w:hint="eastAsia" w:ascii="宋体" w:eastAsia="宋体" w:cs="宋体"/>
          <w:color w:val="auto"/>
          <w:szCs w:val="21"/>
          <w:highlight w:val="none"/>
          <w:lang w:bidi="ar-SA"/>
        </w:rPr>
      </w:pPr>
      <w:r>
        <w:rPr>
          <w:rFonts w:hint="eastAsia" w:ascii="宋体" w:eastAsia="宋体" w:cs="宋体"/>
          <w:color w:val="auto"/>
          <w:szCs w:val="21"/>
          <w:highlight w:val="none"/>
          <w:lang w:bidi="ar-SA"/>
        </w:rPr>
        <w:t>（</w:t>
      </w:r>
      <w:r>
        <w:rPr>
          <w:rFonts w:ascii="宋体" w:hAnsi="宋体" w:cs="宋体"/>
          <w:color w:val="auto"/>
          <w:szCs w:val="21"/>
          <w:highlight w:val="none"/>
          <w:lang w:val="en-US" w:eastAsia="zh-CN" w:bidi="ar-SA"/>
        </w:rPr>
        <w:t>9</w:t>
      </w:r>
      <w:r>
        <w:rPr>
          <w:rFonts w:hint="eastAsia" w:ascii="宋体" w:eastAsia="宋体" w:cs="宋体"/>
          <w:color w:val="auto"/>
          <w:szCs w:val="21"/>
          <w:highlight w:val="none"/>
          <w:lang w:bidi="ar-SA"/>
        </w:rPr>
        <w:t>）是否涉及进口产品：</w:t>
      </w:r>
    </w:p>
    <w:p w14:paraId="7D7CC2FA">
      <w:pPr>
        <w:adjustRightInd w:val="0"/>
        <w:snapToGrid w:val="0"/>
        <w:spacing w:line="400" w:lineRule="exact"/>
        <w:ind w:firstLine="840" w:firstLineChars="400"/>
        <w:rPr>
          <w:rFonts w:hint="eastAsia" w:ascii="宋体" w:eastAsia="宋体" w:cs="宋体"/>
          <w:color w:val="auto"/>
          <w:szCs w:val="21"/>
          <w:highlight w:val="none"/>
          <w:u w:val="single"/>
          <w:lang w:bidi="ar-SA"/>
        </w:rPr>
      </w:pPr>
      <w:r>
        <w:rPr>
          <w:rFonts w:hint="eastAsia" w:ascii="宋体" w:hAnsi="宋体" w:cs="宋体"/>
          <w:color w:val="auto"/>
          <w:szCs w:val="21"/>
          <w:highlight w:val="none"/>
          <w:lang w:bidi="ar-SA"/>
        </w:rPr>
        <w:t xml:space="preserve"> </w:t>
      </w:r>
      <w:r>
        <w:rPr>
          <w:rFonts w:ascii="宋体" w:eastAsia="宋体" w:cs="宋体"/>
          <w:color w:val="auto"/>
          <w:szCs w:val="21"/>
          <w:highlight w:val="none"/>
          <w:lang w:bidi="ar-SA"/>
        </w:rPr>
        <w:sym w:font="Wingdings" w:char="00A8"/>
      </w:r>
      <w:r>
        <w:rPr>
          <w:rFonts w:hint="eastAsia" w:ascii="宋体" w:eastAsia="宋体" w:cs="宋体"/>
          <w:color w:val="auto"/>
          <w:szCs w:val="21"/>
          <w:highlight w:val="none"/>
          <w:lang w:bidi="ar-SA"/>
        </w:rPr>
        <w:t>是，</w:t>
      </w:r>
      <w:r>
        <w:rPr>
          <w:rFonts w:hint="eastAsia" w:ascii="宋体" w:hAnsi="宋体" w:cs="宋体"/>
          <w:color w:val="auto"/>
          <w:szCs w:val="21"/>
          <w:highlight w:val="none"/>
          <w:lang w:bidi="ar-SA"/>
        </w:rPr>
        <w:t>《政府采购品目分类目录》底级品目名称</w:t>
      </w:r>
      <w:r>
        <w:rPr>
          <w:rFonts w:hint="eastAsia" w:ascii="宋体" w:eastAsia="宋体" w:cs="宋体"/>
          <w:color w:val="auto"/>
          <w:szCs w:val="21"/>
          <w:highlight w:val="none"/>
          <w:lang w:bidi="ar-SA"/>
        </w:rPr>
        <w:t>：</w:t>
      </w:r>
      <w:r>
        <w:rPr>
          <w:rFonts w:hint="eastAsia" w:ascii="宋体" w:eastAsia="宋体" w:cs="宋体"/>
          <w:color w:val="auto"/>
          <w:szCs w:val="21"/>
          <w:highlight w:val="none"/>
          <w:u w:val="single"/>
          <w:lang w:bidi="ar-SA"/>
        </w:rPr>
        <w:t xml:space="preserve">         </w:t>
      </w:r>
      <w:r>
        <w:rPr>
          <w:rFonts w:hint="eastAsia" w:ascii="宋体" w:eastAsia="宋体" w:cs="宋体"/>
          <w:color w:val="auto"/>
          <w:szCs w:val="21"/>
          <w:highlight w:val="none"/>
          <w:lang w:bidi="ar-SA"/>
        </w:rPr>
        <w:t xml:space="preserve"> </w:t>
      </w:r>
      <w:r>
        <w:rPr>
          <w:rFonts w:hint="eastAsia" w:ascii="宋体" w:hAnsi="宋体" w:cs="宋体"/>
          <w:color w:val="auto"/>
          <w:szCs w:val="21"/>
          <w:highlight w:val="none"/>
          <w:lang w:bidi="ar-SA"/>
        </w:rPr>
        <w:t>金额：</w:t>
      </w:r>
      <w:r>
        <w:rPr>
          <w:rFonts w:hint="eastAsia" w:ascii="宋体" w:eastAsia="宋体" w:cs="宋体"/>
          <w:color w:val="auto"/>
          <w:szCs w:val="21"/>
          <w:highlight w:val="none"/>
          <w:u w:val="single"/>
          <w:lang w:bidi="ar-SA"/>
        </w:rPr>
        <w:t xml:space="preserve">  </w:t>
      </w:r>
      <w:r>
        <w:rPr>
          <w:rFonts w:hint="eastAsia" w:ascii="宋体" w:hAnsi="宋体" w:cs="宋体"/>
          <w:color w:val="auto"/>
          <w:szCs w:val="21"/>
          <w:highlight w:val="none"/>
          <w:u w:val="single"/>
          <w:lang w:bidi="ar-SA"/>
        </w:rPr>
        <w:t xml:space="preserve">     </w:t>
      </w:r>
      <w:r>
        <w:rPr>
          <w:rFonts w:hint="eastAsia" w:ascii="宋体" w:eastAsia="宋体" w:cs="宋体"/>
          <w:color w:val="auto"/>
          <w:szCs w:val="21"/>
          <w:highlight w:val="none"/>
          <w:u w:val="single"/>
          <w:lang w:bidi="ar-SA"/>
        </w:rPr>
        <w:t xml:space="preserve"> </w:t>
      </w:r>
    </w:p>
    <w:p w14:paraId="2A66B761">
      <w:pPr>
        <w:adjustRightInd w:val="0"/>
        <w:snapToGrid w:val="0"/>
        <w:spacing w:line="400" w:lineRule="exact"/>
        <w:ind w:firstLine="840" w:firstLineChars="400"/>
        <w:rPr>
          <w:rFonts w:hint="eastAsia" w:ascii="宋体" w:eastAsia="宋体"/>
          <w:color w:val="auto"/>
          <w:szCs w:val="21"/>
          <w:highlight w:val="none"/>
        </w:rPr>
      </w:pPr>
      <w:r>
        <w:rPr>
          <w:rFonts w:hint="eastAsia" w:ascii="宋体" w:hAnsi="宋体" w:cs="宋体"/>
          <w:color w:val="auto"/>
          <w:szCs w:val="21"/>
          <w:highlight w:val="none"/>
          <w:lang w:bidi="ar-SA"/>
        </w:rPr>
        <w:t xml:space="preserve">        国别：</w:t>
      </w:r>
      <w:r>
        <w:rPr>
          <w:rFonts w:hint="eastAsia" w:ascii="宋体" w:eastAsia="宋体" w:cs="宋体"/>
          <w:color w:val="auto"/>
          <w:szCs w:val="21"/>
          <w:highlight w:val="none"/>
          <w:u w:val="single"/>
          <w:lang w:bidi="ar-SA"/>
        </w:rPr>
        <w:t xml:space="preserve">  </w:t>
      </w:r>
      <w:r>
        <w:rPr>
          <w:rFonts w:hint="eastAsia" w:ascii="宋体" w:hAnsi="宋体" w:cs="宋体"/>
          <w:color w:val="auto"/>
          <w:szCs w:val="21"/>
          <w:highlight w:val="none"/>
          <w:u w:val="single"/>
          <w:lang w:bidi="ar-SA"/>
        </w:rPr>
        <w:t xml:space="preserve">     </w:t>
      </w:r>
      <w:r>
        <w:rPr>
          <w:rFonts w:hint="eastAsia" w:ascii="宋体" w:eastAsia="宋体" w:cs="宋体"/>
          <w:color w:val="auto"/>
          <w:szCs w:val="21"/>
          <w:highlight w:val="none"/>
          <w:u w:val="single"/>
          <w:lang w:bidi="ar-SA"/>
        </w:rPr>
        <w:t xml:space="preserve"> </w:t>
      </w:r>
      <w:r>
        <w:rPr>
          <w:rFonts w:hint="eastAsia" w:ascii="宋体" w:hAnsi="宋体" w:cs="宋体"/>
          <w:color w:val="auto"/>
          <w:szCs w:val="21"/>
          <w:highlight w:val="none"/>
          <w:lang w:bidi="ar-SA"/>
        </w:rPr>
        <w:t xml:space="preserve"> </w:t>
      </w:r>
      <w:r>
        <w:rPr>
          <w:rFonts w:hint="eastAsia" w:ascii="宋体" w:eastAsia="宋体" w:cs="宋体"/>
          <w:color w:val="auto"/>
          <w:szCs w:val="21"/>
          <w:highlight w:val="none"/>
          <w:lang w:bidi="ar-SA"/>
        </w:rPr>
        <w:t>品牌：</w:t>
      </w:r>
      <w:r>
        <w:rPr>
          <w:rFonts w:hint="eastAsia" w:ascii="宋体" w:eastAsia="宋体" w:cs="宋体"/>
          <w:color w:val="auto"/>
          <w:szCs w:val="21"/>
          <w:highlight w:val="none"/>
          <w:u w:val="single"/>
          <w:lang w:bidi="ar-SA"/>
        </w:rPr>
        <w:t xml:space="preserve">        </w:t>
      </w:r>
      <w:r>
        <w:rPr>
          <w:rFonts w:hint="eastAsia" w:ascii="宋体" w:eastAsia="宋体" w:cs="宋体"/>
          <w:color w:val="auto"/>
          <w:szCs w:val="21"/>
          <w:highlight w:val="none"/>
          <w:lang w:bidi="ar-SA"/>
        </w:rPr>
        <w:t xml:space="preserve"> 规格型号：</w:t>
      </w:r>
      <w:r>
        <w:rPr>
          <w:rFonts w:hint="eastAsia" w:ascii="宋体" w:eastAsia="宋体" w:cs="宋体"/>
          <w:color w:val="auto"/>
          <w:szCs w:val="21"/>
          <w:highlight w:val="none"/>
          <w:u w:val="single"/>
          <w:lang w:bidi="ar-SA"/>
        </w:rPr>
        <w:t xml:space="preserve">        </w:t>
      </w:r>
      <w:r>
        <w:rPr>
          <w:rFonts w:hint="eastAsia" w:ascii="宋体" w:eastAsia="宋体"/>
          <w:color w:val="auto"/>
          <w:szCs w:val="21"/>
          <w:highlight w:val="none"/>
        </w:rPr>
        <w:t xml:space="preserve">      </w:t>
      </w:r>
    </w:p>
    <w:p w14:paraId="1FF57976">
      <w:pPr>
        <w:adjustRightInd w:val="0"/>
        <w:snapToGrid w:val="0"/>
        <w:spacing w:line="400" w:lineRule="exact"/>
        <w:ind w:firstLine="840" w:firstLineChars="400"/>
        <w:rPr>
          <w:rFonts w:hint="eastAsia" w:ascii="宋体" w:hAnsi="宋体"/>
          <w:color w:val="auto"/>
          <w:szCs w:val="21"/>
          <w:highlight w:val="none"/>
        </w:rPr>
      </w:pPr>
      <w:r>
        <w:rPr>
          <w:rFonts w:hint="eastAsia" w:ascii="宋体" w:hAnsi="宋体"/>
          <w:color w:val="auto"/>
          <w:szCs w:val="21"/>
          <w:highlight w:val="none"/>
        </w:rPr>
        <w:t xml:space="preserve"> </w:t>
      </w:r>
      <w:r>
        <w:rPr>
          <w:rFonts w:ascii="宋体" w:hAnsi="宋体"/>
          <w:color w:val="auto"/>
          <w:szCs w:val="21"/>
          <w:highlight w:val="none"/>
        </w:rPr>
        <w:sym w:font="Wingdings" w:char="00A8"/>
      </w:r>
      <w:r>
        <w:rPr>
          <w:rFonts w:hint="eastAsia" w:ascii="宋体" w:eastAsia="宋体"/>
          <w:color w:val="auto"/>
          <w:szCs w:val="21"/>
          <w:highlight w:val="none"/>
        </w:rPr>
        <w:t>否</w:t>
      </w:r>
    </w:p>
    <w:p w14:paraId="74EB824A">
      <w:pPr>
        <w:tabs>
          <w:tab w:val="left" w:pos="740"/>
        </w:tabs>
        <w:adjustRightInd w:val="0"/>
        <w:snapToGrid w:val="0"/>
        <w:spacing w:line="400" w:lineRule="exact"/>
        <w:rPr>
          <w:rFonts w:hint="eastAsia" w:ascii="宋体" w:eastAsia="宋体"/>
          <w:color w:val="auto"/>
          <w:szCs w:val="21"/>
          <w:highlight w:val="none"/>
        </w:rPr>
      </w:pPr>
      <w:r>
        <w:rPr>
          <w:rFonts w:hint="eastAsia" w:ascii="宋体" w:hAnsi="宋体"/>
          <w:color w:val="auto"/>
          <w:szCs w:val="21"/>
          <w:highlight w:val="none"/>
        </w:rPr>
        <w:t xml:space="preserve">    （1</w:t>
      </w:r>
      <w:r>
        <w:rPr>
          <w:rFonts w:ascii="宋体" w:hAnsi="宋体"/>
          <w:color w:val="auto"/>
          <w:szCs w:val="21"/>
          <w:highlight w:val="none"/>
          <w:lang w:val="en-US" w:eastAsia="zh-CN"/>
        </w:rPr>
        <w:t>0</w:t>
      </w:r>
      <w:r>
        <w:rPr>
          <w:rFonts w:hint="eastAsia" w:ascii="宋体" w:hAnsi="宋体"/>
          <w:color w:val="auto"/>
          <w:szCs w:val="21"/>
          <w:highlight w:val="none"/>
        </w:rPr>
        <w:t>）</w:t>
      </w:r>
      <w:r>
        <w:rPr>
          <w:rFonts w:hint="eastAsia" w:ascii="宋体" w:eastAsia="宋体"/>
          <w:color w:val="auto"/>
          <w:szCs w:val="21"/>
          <w:highlight w:val="none"/>
        </w:rPr>
        <w:t>是否涉及节能产品：</w:t>
      </w:r>
    </w:p>
    <w:p w14:paraId="266F7543">
      <w:pPr>
        <w:tabs>
          <w:tab w:val="left" w:pos="740"/>
        </w:tabs>
        <w:adjustRightInd w:val="0"/>
        <w:snapToGrid w:val="0"/>
        <w:spacing w:line="400" w:lineRule="exact"/>
        <w:rPr>
          <w:rFonts w:hint="eastAsia" w:ascii="宋体" w:hAnsi="宋体"/>
          <w:iCs/>
          <w:color w:val="auto"/>
          <w:szCs w:val="21"/>
          <w:highlight w:val="none"/>
        </w:rPr>
      </w:pPr>
      <w:r>
        <w:rPr>
          <w:rFonts w:hint="eastAsia" w:ascii="宋体" w:hAnsi="宋体"/>
          <w:color w:val="auto"/>
          <w:szCs w:val="21"/>
          <w:highlight w:val="none"/>
        </w:rPr>
        <w:t xml:space="preserve">         </w:t>
      </w:r>
      <w:r>
        <w:rPr>
          <w:rFonts w:ascii="宋体" w:eastAsia="宋体"/>
          <w:color w:val="auto"/>
          <w:szCs w:val="21"/>
          <w:highlight w:val="none"/>
        </w:rPr>
        <w:sym w:font="Wingdings" w:char="00A8"/>
      </w:r>
      <w:r>
        <w:rPr>
          <w:rFonts w:hint="eastAsia" w:ascii="宋体" w:eastAsia="宋体"/>
          <w:color w:val="auto"/>
          <w:szCs w:val="21"/>
          <w:highlight w:val="none"/>
        </w:rPr>
        <w:t>是，</w:t>
      </w:r>
      <w:r>
        <w:rPr>
          <w:rFonts w:hint="eastAsia" w:ascii="宋体" w:hAnsi="宋体"/>
          <w:color w:val="auto"/>
          <w:szCs w:val="21"/>
          <w:highlight w:val="none"/>
        </w:rPr>
        <w:t>《节能产品政府采购品目清单》的底级品目名称：</w:t>
      </w:r>
      <w:r>
        <w:rPr>
          <w:rFonts w:hint="eastAsia" w:ascii="宋体" w:eastAsia="宋体"/>
          <w:color w:val="auto"/>
          <w:szCs w:val="21"/>
          <w:highlight w:val="none"/>
          <w:u w:val="single"/>
        </w:rPr>
        <w:t xml:space="preserve">      </w:t>
      </w:r>
      <w:r>
        <w:rPr>
          <w:rFonts w:hint="eastAsia" w:ascii="宋体" w:hAnsi="宋体"/>
          <w:color w:val="auto"/>
          <w:szCs w:val="21"/>
          <w:highlight w:val="none"/>
          <w:u w:val="single"/>
        </w:rPr>
        <w:t xml:space="preserve">   </w:t>
      </w:r>
      <w:r>
        <w:rPr>
          <w:rFonts w:hint="eastAsia" w:ascii="宋体" w:hAnsi="宋体"/>
          <w:iCs/>
          <w:color w:val="auto"/>
          <w:szCs w:val="21"/>
          <w:highlight w:val="none"/>
        </w:rPr>
        <w:t xml:space="preserve">     </w:t>
      </w:r>
    </w:p>
    <w:p w14:paraId="38D54927">
      <w:pPr>
        <w:tabs>
          <w:tab w:val="left" w:pos="740"/>
        </w:tabs>
        <w:adjustRightInd w:val="0"/>
        <w:snapToGrid w:val="0"/>
        <w:spacing w:line="400" w:lineRule="exact"/>
        <w:rPr>
          <w:rFonts w:hint="eastAsia" w:ascii="宋体" w:hAnsi="宋体"/>
          <w:iCs/>
          <w:color w:val="auto"/>
          <w:szCs w:val="21"/>
          <w:highlight w:val="none"/>
        </w:rPr>
      </w:pPr>
      <w:r>
        <w:rPr>
          <w:rFonts w:hint="eastAsia" w:ascii="宋体" w:hAnsi="宋体"/>
          <w:iCs/>
          <w:color w:val="auto"/>
          <w:szCs w:val="21"/>
          <w:highlight w:val="none"/>
        </w:rPr>
        <w:t xml:space="preserve">                </w:t>
      </w:r>
      <w:r>
        <w:rPr>
          <w:rFonts w:ascii="宋体" w:hAnsi="宋体"/>
          <w:iCs/>
          <w:color w:val="auto"/>
          <w:szCs w:val="21"/>
          <w:highlight w:val="none"/>
        </w:rPr>
        <w:sym w:font="Wingdings" w:char="00A8"/>
      </w:r>
      <w:r>
        <w:rPr>
          <w:rFonts w:hint="eastAsia" w:ascii="宋体" w:hAnsi="宋体"/>
          <w:iCs/>
          <w:color w:val="auto"/>
          <w:szCs w:val="21"/>
          <w:highlight w:val="none"/>
        </w:rPr>
        <w:t xml:space="preserve">强制采购       </w:t>
      </w:r>
      <w:r>
        <w:rPr>
          <w:rFonts w:ascii="宋体" w:hAnsi="宋体"/>
          <w:iCs/>
          <w:color w:val="auto"/>
          <w:szCs w:val="21"/>
          <w:highlight w:val="none"/>
        </w:rPr>
        <w:sym w:font="Wingdings" w:char="00A8"/>
      </w:r>
      <w:r>
        <w:rPr>
          <w:rFonts w:hint="eastAsia" w:ascii="宋体" w:hAnsi="宋体"/>
          <w:iCs/>
          <w:color w:val="auto"/>
          <w:szCs w:val="21"/>
          <w:highlight w:val="none"/>
        </w:rPr>
        <w:t xml:space="preserve">优先采购    </w:t>
      </w:r>
    </w:p>
    <w:p w14:paraId="161ECB15">
      <w:pPr>
        <w:tabs>
          <w:tab w:val="left" w:pos="740"/>
        </w:tabs>
        <w:adjustRightInd w:val="0"/>
        <w:snapToGrid w:val="0"/>
        <w:spacing w:line="400" w:lineRule="exact"/>
        <w:rPr>
          <w:rFonts w:hint="eastAsia" w:ascii="宋体" w:eastAsia="宋体"/>
          <w:color w:val="auto"/>
          <w:szCs w:val="21"/>
          <w:highlight w:val="none"/>
        </w:rPr>
      </w:pPr>
      <w:r>
        <w:rPr>
          <w:rFonts w:hint="eastAsia" w:ascii="宋体" w:hAnsi="宋体"/>
          <w:iCs/>
          <w:color w:val="auto"/>
          <w:szCs w:val="21"/>
          <w:highlight w:val="none"/>
        </w:rPr>
        <w:t xml:space="preserve">         </w:t>
      </w:r>
      <w:r>
        <w:rPr>
          <w:rFonts w:ascii="宋体" w:eastAsia="宋体"/>
          <w:color w:val="auto"/>
          <w:szCs w:val="21"/>
          <w:highlight w:val="none"/>
        </w:rPr>
        <w:sym w:font="Wingdings" w:char="00A8"/>
      </w:r>
      <w:r>
        <w:rPr>
          <w:rFonts w:hint="eastAsia" w:ascii="宋体" w:eastAsia="宋体"/>
          <w:color w:val="auto"/>
          <w:szCs w:val="21"/>
          <w:highlight w:val="none"/>
        </w:rPr>
        <w:t>否</w:t>
      </w:r>
    </w:p>
    <w:p w14:paraId="6DB930CB">
      <w:pPr>
        <w:tabs>
          <w:tab w:val="left" w:pos="740"/>
        </w:tabs>
        <w:adjustRightInd w:val="0"/>
        <w:snapToGrid w:val="0"/>
        <w:spacing w:line="400" w:lineRule="exact"/>
        <w:rPr>
          <w:rFonts w:hint="eastAsia" w:ascii="宋体" w:eastAsia="宋体"/>
          <w:color w:val="auto"/>
          <w:szCs w:val="21"/>
          <w:highlight w:val="none"/>
        </w:rPr>
      </w:pPr>
      <w:r>
        <w:rPr>
          <w:rFonts w:hint="eastAsia" w:ascii="宋体" w:hAnsi="宋体"/>
          <w:color w:val="auto"/>
          <w:szCs w:val="21"/>
          <w:highlight w:val="none"/>
        </w:rPr>
        <w:t xml:space="preserve">          </w:t>
      </w:r>
      <w:r>
        <w:rPr>
          <w:rFonts w:hint="eastAsia" w:ascii="宋体" w:eastAsia="宋体"/>
          <w:color w:val="auto"/>
          <w:szCs w:val="21"/>
          <w:highlight w:val="none"/>
        </w:rPr>
        <w:t>是否涉及</w:t>
      </w:r>
      <w:r>
        <w:rPr>
          <w:rFonts w:hint="eastAsia" w:ascii="宋体" w:hAnsi="宋体"/>
          <w:color w:val="auto"/>
          <w:szCs w:val="21"/>
          <w:highlight w:val="none"/>
        </w:rPr>
        <w:t>环境标志</w:t>
      </w:r>
      <w:r>
        <w:rPr>
          <w:rFonts w:hint="eastAsia" w:ascii="宋体" w:eastAsia="宋体"/>
          <w:color w:val="auto"/>
          <w:szCs w:val="21"/>
          <w:highlight w:val="none"/>
        </w:rPr>
        <w:t>产品：</w:t>
      </w:r>
    </w:p>
    <w:p w14:paraId="02EF8087">
      <w:pPr>
        <w:tabs>
          <w:tab w:val="left" w:pos="740"/>
        </w:tabs>
        <w:adjustRightInd w:val="0"/>
        <w:snapToGrid w:val="0"/>
        <w:spacing w:line="400" w:lineRule="exact"/>
        <w:rPr>
          <w:rFonts w:hint="eastAsia" w:ascii="宋体" w:hAnsi="宋体"/>
          <w:color w:val="auto"/>
          <w:szCs w:val="21"/>
          <w:highlight w:val="none"/>
        </w:rPr>
      </w:pPr>
      <w:r>
        <w:rPr>
          <w:rFonts w:hint="eastAsia" w:ascii="宋体" w:hAnsi="宋体"/>
          <w:color w:val="auto"/>
          <w:szCs w:val="21"/>
          <w:highlight w:val="none"/>
        </w:rPr>
        <w:t xml:space="preserve">         </w:t>
      </w:r>
      <w:r>
        <w:rPr>
          <w:rFonts w:ascii="宋体" w:eastAsia="宋体"/>
          <w:color w:val="auto"/>
          <w:szCs w:val="21"/>
          <w:highlight w:val="none"/>
        </w:rPr>
        <w:sym w:font="Wingdings" w:char="00A8"/>
      </w:r>
      <w:r>
        <w:rPr>
          <w:rFonts w:hint="eastAsia" w:ascii="宋体" w:eastAsia="宋体"/>
          <w:color w:val="auto"/>
          <w:szCs w:val="21"/>
          <w:highlight w:val="none"/>
        </w:rPr>
        <w:t>是，</w:t>
      </w:r>
      <w:r>
        <w:rPr>
          <w:rFonts w:hint="eastAsia" w:ascii="宋体" w:hAnsi="宋体"/>
          <w:color w:val="auto"/>
          <w:szCs w:val="21"/>
          <w:highlight w:val="none"/>
        </w:rPr>
        <w:t>《环境标志产品政府采购品目清单》的底级品目名称：</w:t>
      </w:r>
      <w:r>
        <w:rPr>
          <w:rFonts w:hint="eastAsia" w:ascii="宋体" w:eastAsia="宋体"/>
          <w:color w:val="auto"/>
          <w:szCs w:val="21"/>
          <w:highlight w:val="none"/>
          <w:u w:val="single"/>
        </w:rPr>
        <w:t xml:space="preserve">      </w:t>
      </w:r>
      <w:r>
        <w:rPr>
          <w:rFonts w:hint="eastAsia" w:ascii="宋体" w:hAnsi="宋体"/>
          <w:color w:val="auto"/>
          <w:szCs w:val="21"/>
          <w:highlight w:val="none"/>
          <w:u w:val="single"/>
        </w:rPr>
        <w:t xml:space="preserve">   </w:t>
      </w:r>
      <w:r>
        <w:rPr>
          <w:rFonts w:hint="eastAsia" w:ascii="宋体" w:hAnsi="宋体"/>
          <w:iCs/>
          <w:color w:val="auto"/>
          <w:szCs w:val="21"/>
          <w:highlight w:val="none"/>
        </w:rPr>
        <w:t xml:space="preserve"> </w:t>
      </w:r>
    </w:p>
    <w:p w14:paraId="24AF39D9">
      <w:pPr>
        <w:tabs>
          <w:tab w:val="left" w:pos="740"/>
        </w:tabs>
        <w:adjustRightInd w:val="0"/>
        <w:snapToGrid w:val="0"/>
        <w:spacing w:line="400" w:lineRule="exact"/>
        <w:rPr>
          <w:rFonts w:hint="eastAsia" w:ascii="宋体" w:hAnsi="宋体"/>
          <w:iCs/>
          <w:color w:val="auto"/>
          <w:szCs w:val="21"/>
          <w:highlight w:val="none"/>
        </w:rPr>
      </w:pPr>
      <w:r>
        <w:rPr>
          <w:rFonts w:hint="eastAsia" w:ascii="宋体" w:hAnsi="宋体"/>
          <w:iCs/>
          <w:color w:val="auto"/>
          <w:szCs w:val="21"/>
          <w:highlight w:val="none"/>
        </w:rPr>
        <w:t xml:space="preserve">                </w:t>
      </w:r>
      <w:r>
        <w:rPr>
          <w:rFonts w:ascii="宋体" w:hAnsi="宋体"/>
          <w:iCs/>
          <w:color w:val="auto"/>
          <w:szCs w:val="21"/>
          <w:highlight w:val="none"/>
        </w:rPr>
        <w:sym w:font="Wingdings" w:char="00A8"/>
      </w:r>
      <w:r>
        <w:rPr>
          <w:rFonts w:hint="eastAsia" w:ascii="宋体" w:hAnsi="宋体"/>
          <w:iCs/>
          <w:color w:val="auto"/>
          <w:szCs w:val="21"/>
          <w:highlight w:val="none"/>
        </w:rPr>
        <w:t xml:space="preserve">强制采购       </w:t>
      </w:r>
      <w:r>
        <w:rPr>
          <w:rFonts w:ascii="宋体" w:hAnsi="宋体"/>
          <w:iCs/>
          <w:color w:val="auto"/>
          <w:szCs w:val="21"/>
          <w:highlight w:val="none"/>
        </w:rPr>
        <w:sym w:font="Wingdings" w:char="00A8"/>
      </w:r>
      <w:r>
        <w:rPr>
          <w:rFonts w:hint="eastAsia" w:ascii="宋体" w:hAnsi="宋体"/>
          <w:iCs/>
          <w:color w:val="auto"/>
          <w:szCs w:val="21"/>
          <w:highlight w:val="none"/>
        </w:rPr>
        <w:t xml:space="preserve">优先采购    </w:t>
      </w:r>
    </w:p>
    <w:p w14:paraId="3A17657E">
      <w:pPr>
        <w:tabs>
          <w:tab w:val="left" w:pos="740"/>
        </w:tabs>
        <w:adjustRightInd w:val="0"/>
        <w:snapToGrid w:val="0"/>
        <w:spacing w:line="400" w:lineRule="exact"/>
        <w:rPr>
          <w:rFonts w:hint="eastAsia" w:ascii="宋体" w:hAnsi="宋体"/>
          <w:color w:val="auto"/>
          <w:szCs w:val="21"/>
          <w:highlight w:val="none"/>
        </w:rPr>
      </w:pPr>
      <w:r>
        <w:rPr>
          <w:rFonts w:hint="eastAsia" w:ascii="宋体" w:hAnsi="宋体"/>
          <w:iCs/>
          <w:color w:val="auto"/>
          <w:szCs w:val="21"/>
          <w:highlight w:val="none"/>
        </w:rPr>
        <w:t xml:space="preserve">         </w:t>
      </w:r>
      <w:r>
        <w:rPr>
          <w:rFonts w:ascii="宋体" w:eastAsia="宋体"/>
          <w:color w:val="auto"/>
          <w:szCs w:val="21"/>
          <w:highlight w:val="none"/>
        </w:rPr>
        <w:sym w:font="Wingdings" w:char="00A8"/>
      </w:r>
      <w:r>
        <w:rPr>
          <w:rFonts w:hint="eastAsia" w:ascii="宋体" w:eastAsia="宋体"/>
          <w:color w:val="auto"/>
          <w:szCs w:val="21"/>
          <w:highlight w:val="none"/>
        </w:rPr>
        <w:t>否</w:t>
      </w:r>
    </w:p>
    <w:p w14:paraId="0050576B">
      <w:pPr>
        <w:pStyle w:val="25"/>
        <w:adjustRightInd w:val="0"/>
        <w:snapToGrid w:val="0"/>
        <w:ind w:firstLine="0" w:firstLineChars="0"/>
        <w:rPr>
          <w:rFonts w:hint="eastAsia" w:ascii="宋体" w:eastAsia="宋体" w:cs="Times New Roman"/>
          <w:color w:val="auto"/>
          <w:kern w:val="2"/>
          <w:sz w:val="21"/>
          <w:highlight w:val="none"/>
          <w:lang w:bidi="ar-SA"/>
        </w:rPr>
      </w:pPr>
      <w:r>
        <w:rPr>
          <w:rFonts w:hint="eastAsia" w:ascii="宋体" w:hAnsi="宋体"/>
          <w:color w:val="auto"/>
          <w:sz w:val="21"/>
          <w:highlight w:val="none"/>
        </w:rPr>
        <w:t xml:space="preserve">          </w:t>
      </w:r>
      <w:r>
        <w:rPr>
          <w:rFonts w:hint="eastAsia" w:ascii="宋体" w:eastAsia="宋体" w:cs="Times New Roman"/>
          <w:color w:val="auto"/>
          <w:kern w:val="2"/>
          <w:sz w:val="21"/>
          <w:highlight w:val="none"/>
          <w:lang w:bidi="ar-SA"/>
        </w:rPr>
        <w:t xml:space="preserve">是否涉及绿色产品： </w:t>
      </w:r>
    </w:p>
    <w:p w14:paraId="3C56B815">
      <w:pPr>
        <w:pStyle w:val="25"/>
        <w:ind w:firstLine="420" w:firstLineChars="0"/>
        <w:rPr>
          <w:rFonts w:hint="eastAsia" w:ascii="宋体" w:eastAsia="宋体"/>
          <w:color w:val="auto"/>
          <w:highlight w:val="none"/>
          <w:u w:val="single"/>
        </w:rPr>
      </w:pPr>
      <w:r>
        <w:rPr>
          <w:rFonts w:hint="eastAsia" w:ascii="宋体" w:eastAsia="宋体" w:cs="Times New Roman"/>
          <w:color w:val="auto"/>
          <w:kern w:val="2"/>
          <w:sz w:val="21"/>
          <w:highlight w:val="none"/>
          <w:lang w:bidi="ar-SA"/>
        </w:rPr>
        <w:t xml:space="preserve">     </w:t>
      </w:r>
      <w:r>
        <w:rPr>
          <w:rFonts w:ascii="宋体" w:eastAsia="宋体" w:cs="Times New Roman"/>
          <w:color w:val="auto"/>
          <w:kern w:val="2"/>
          <w:sz w:val="21"/>
          <w:highlight w:val="none"/>
          <w:lang w:bidi="ar-SA"/>
        </w:rPr>
        <w:sym w:font="Wingdings" w:char="00A8"/>
      </w:r>
      <w:r>
        <w:rPr>
          <w:rFonts w:hint="eastAsia" w:ascii="宋体" w:eastAsia="宋体" w:cs="Times New Roman"/>
          <w:color w:val="auto"/>
          <w:kern w:val="2"/>
          <w:sz w:val="21"/>
          <w:highlight w:val="none"/>
          <w:lang w:bidi="ar-SA"/>
        </w:rPr>
        <w:t>是，绿色产品政府采购相关政策确定的底级品目名称：</w:t>
      </w:r>
      <w:r>
        <w:rPr>
          <w:rFonts w:hint="eastAsia" w:ascii="宋体" w:eastAsia="宋体"/>
          <w:color w:val="auto"/>
          <w:highlight w:val="none"/>
          <w:u w:val="single"/>
        </w:rPr>
        <w:t xml:space="preserve">         </w:t>
      </w:r>
    </w:p>
    <w:p w14:paraId="59A05465">
      <w:pPr>
        <w:tabs>
          <w:tab w:val="left" w:pos="740"/>
        </w:tabs>
        <w:adjustRightInd w:val="0"/>
        <w:snapToGrid w:val="0"/>
        <w:spacing w:line="400" w:lineRule="exact"/>
        <w:rPr>
          <w:rFonts w:hint="eastAsia" w:ascii="宋体" w:hAnsi="宋体"/>
          <w:iCs/>
          <w:color w:val="auto"/>
          <w:szCs w:val="21"/>
          <w:highlight w:val="none"/>
        </w:rPr>
      </w:pPr>
      <w:r>
        <w:rPr>
          <w:rFonts w:hint="eastAsia" w:ascii="宋体" w:hAnsi="宋体"/>
          <w:iCs/>
          <w:color w:val="auto"/>
          <w:szCs w:val="21"/>
          <w:highlight w:val="none"/>
        </w:rPr>
        <w:t xml:space="preserve">                </w:t>
      </w:r>
      <w:r>
        <w:rPr>
          <w:rFonts w:ascii="宋体" w:hAnsi="宋体"/>
          <w:iCs/>
          <w:color w:val="auto"/>
          <w:szCs w:val="21"/>
          <w:highlight w:val="none"/>
        </w:rPr>
        <w:sym w:font="Wingdings" w:char="00A8"/>
      </w:r>
      <w:r>
        <w:rPr>
          <w:rFonts w:hint="eastAsia" w:ascii="宋体" w:hAnsi="宋体"/>
          <w:iCs/>
          <w:color w:val="auto"/>
          <w:szCs w:val="21"/>
          <w:highlight w:val="none"/>
        </w:rPr>
        <w:t xml:space="preserve">强制采购       </w:t>
      </w:r>
      <w:r>
        <w:rPr>
          <w:rFonts w:ascii="宋体" w:hAnsi="宋体"/>
          <w:iCs/>
          <w:color w:val="auto"/>
          <w:szCs w:val="21"/>
          <w:highlight w:val="none"/>
        </w:rPr>
        <w:sym w:font="Wingdings" w:char="00A8"/>
      </w:r>
      <w:r>
        <w:rPr>
          <w:rFonts w:hint="eastAsia" w:ascii="宋体" w:hAnsi="宋体"/>
          <w:iCs/>
          <w:color w:val="auto"/>
          <w:szCs w:val="21"/>
          <w:highlight w:val="none"/>
        </w:rPr>
        <w:t xml:space="preserve">优先采购    </w:t>
      </w:r>
    </w:p>
    <w:p w14:paraId="0FD866DC">
      <w:pPr>
        <w:pStyle w:val="25"/>
        <w:ind w:firstLine="420" w:firstLineChars="0"/>
        <w:rPr>
          <w:rFonts w:hint="eastAsia" w:ascii="宋体" w:hAnsi="宋体"/>
          <w:color w:val="auto"/>
          <w:sz w:val="21"/>
          <w:highlight w:val="none"/>
        </w:rPr>
      </w:pPr>
      <w:r>
        <w:rPr>
          <w:rFonts w:hint="eastAsia" w:ascii="宋体" w:eastAsia="宋体" w:cs="Times New Roman"/>
          <w:color w:val="auto"/>
          <w:kern w:val="2"/>
          <w:sz w:val="21"/>
          <w:highlight w:val="none"/>
          <w:lang w:bidi="ar-SA"/>
        </w:rPr>
        <w:t xml:space="preserve">     </w:t>
      </w:r>
      <w:r>
        <w:rPr>
          <w:rFonts w:ascii="宋体" w:eastAsia="宋体" w:cs="Times New Roman"/>
          <w:color w:val="auto"/>
          <w:kern w:val="2"/>
          <w:sz w:val="21"/>
          <w:highlight w:val="none"/>
          <w:lang w:bidi="ar-SA"/>
        </w:rPr>
        <w:sym w:font="Wingdings" w:char="00A8"/>
      </w:r>
      <w:r>
        <w:rPr>
          <w:rFonts w:hint="eastAsia" w:ascii="宋体" w:eastAsia="宋体" w:cs="Times New Roman"/>
          <w:color w:val="auto"/>
          <w:kern w:val="2"/>
          <w:sz w:val="21"/>
          <w:highlight w:val="none"/>
          <w:lang w:bidi="ar-SA"/>
        </w:rPr>
        <w:t>否</w:t>
      </w:r>
    </w:p>
    <w:p w14:paraId="605979F7">
      <w:pPr>
        <w:adjustRightInd w:val="0"/>
        <w:snapToGrid w:val="0"/>
        <w:spacing w:line="400" w:lineRule="exact"/>
        <w:rPr>
          <w:rFonts w:hint="eastAsia" w:ascii="宋体" w:eastAsia="宋体"/>
          <w:color w:val="auto"/>
          <w:szCs w:val="21"/>
          <w:highlight w:val="none"/>
        </w:rPr>
      </w:pPr>
      <w:r>
        <w:rPr>
          <w:rFonts w:hint="eastAsia" w:ascii="宋体" w:hAnsi="宋体"/>
          <w:color w:val="auto"/>
          <w:szCs w:val="21"/>
          <w:highlight w:val="none"/>
        </w:rPr>
        <w:t xml:space="preserve">    （1</w:t>
      </w:r>
      <w:r>
        <w:rPr>
          <w:rFonts w:ascii="宋体" w:hAnsi="宋体"/>
          <w:color w:val="auto"/>
          <w:szCs w:val="21"/>
          <w:highlight w:val="none"/>
          <w:lang w:val="en-US" w:eastAsia="zh-CN"/>
        </w:rPr>
        <w:t>1</w:t>
      </w:r>
      <w:r>
        <w:rPr>
          <w:rFonts w:hint="eastAsia" w:ascii="宋体" w:hAnsi="宋体"/>
          <w:color w:val="auto"/>
          <w:szCs w:val="21"/>
          <w:highlight w:val="none"/>
        </w:rPr>
        <w:t>）</w:t>
      </w:r>
      <w:r>
        <w:rPr>
          <w:rFonts w:hint="eastAsia" w:ascii="宋体" w:eastAsia="宋体"/>
          <w:color w:val="auto"/>
          <w:szCs w:val="21"/>
          <w:highlight w:val="none"/>
        </w:rPr>
        <w:t>涉及商品包装和快递包装的，是否参考</w:t>
      </w:r>
      <w:r>
        <w:rPr>
          <w:rFonts w:hint="eastAsia" w:ascii="宋体" w:hAnsi="宋体"/>
          <w:color w:val="auto"/>
          <w:szCs w:val="21"/>
          <w:highlight w:val="none"/>
        </w:rPr>
        <w:t>《商品包装政府采购需求标准（试行）》、《快递包装政府采购需求标准（试行）》</w:t>
      </w:r>
      <w:r>
        <w:rPr>
          <w:rFonts w:hint="eastAsia" w:ascii="宋体" w:eastAsia="宋体"/>
          <w:color w:val="auto"/>
          <w:szCs w:val="21"/>
          <w:highlight w:val="none"/>
        </w:rPr>
        <w:t>明确产品及相关快递服务的具体包装要求：</w:t>
      </w:r>
    </w:p>
    <w:p w14:paraId="4EB416B2">
      <w:pPr>
        <w:adjustRightInd w:val="0"/>
        <w:snapToGrid w:val="0"/>
        <w:spacing w:line="400" w:lineRule="exact"/>
        <w:ind w:firstLine="840" w:firstLineChars="400"/>
        <w:rPr>
          <w:rFonts w:hint="eastAsia" w:ascii="宋体" w:eastAsia="宋体"/>
          <w:color w:val="auto"/>
          <w:szCs w:val="21"/>
          <w:highlight w:val="none"/>
        </w:rPr>
      </w:pPr>
      <w:r>
        <w:rPr>
          <w:rFonts w:ascii="宋体" w:eastAsia="宋体"/>
          <w:color w:val="auto"/>
          <w:szCs w:val="21"/>
          <w:highlight w:val="none"/>
        </w:rPr>
        <w:sym w:font="Wingdings" w:char="00A8"/>
      </w:r>
      <w:r>
        <w:rPr>
          <w:rFonts w:hint="eastAsia" w:ascii="宋体" w:eastAsia="宋体"/>
          <w:color w:val="auto"/>
          <w:szCs w:val="21"/>
          <w:highlight w:val="none"/>
        </w:rPr>
        <w:t xml:space="preserve">是       </w:t>
      </w:r>
      <w:r>
        <w:rPr>
          <w:rFonts w:ascii="宋体" w:eastAsia="宋体"/>
          <w:color w:val="auto"/>
          <w:szCs w:val="21"/>
          <w:highlight w:val="none"/>
        </w:rPr>
        <w:sym w:font="Wingdings" w:char="00A8"/>
      </w:r>
      <w:r>
        <w:rPr>
          <w:rFonts w:hint="eastAsia" w:ascii="宋体" w:eastAsia="宋体"/>
          <w:color w:val="auto"/>
          <w:szCs w:val="21"/>
          <w:highlight w:val="none"/>
        </w:rPr>
        <w:t xml:space="preserve">否      </w:t>
      </w:r>
      <w:r>
        <w:rPr>
          <w:rFonts w:ascii="宋体" w:eastAsia="宋体"/>
          <w:color w:val="auto"/>
          <w:szCs w:val="21"/>
          <w:highlight w:val="none"/>
        </w:rPr>
        <w:sym w:font="Wingdings" w:char="00A8"/>
      </w:r>
      <w:r>
        <w:rPr>
          <w:rFonts w:hint="eastAsia" w:ascii="宋体" w:eastAsia="宋体"/>
          <w:color w:val="auto"/>
          <w:szCs w:val="21"/>
          <w:highlight w:val="none"/>
        </w:rPr>
        <w:t>不涉及</w:t>
      </w:r>
    </w:p>
    <w:p w14:paraId="75D43228">
      <w:pPr>
        <w:numPr>
          <w:ilvl w:val="0"/>
          <w:numId w:val="11"/>
        </w:numPr>
        <w:adjustRightInd w:val="0"/>
        <w:snapToGrid w:val="0"/>
        <w:spacing w:line="400" w:lineRule="exact"/>
        <w:ind w:left="0" w:firstLine="420" w:firstLineChars="200"/>
        <w:rPr>
          <w:rFonts w:ascii="宋体" w:hAnsi="宋体"/>
          <w:b/>
          <w:color w:val="auto"/>
          <w:szCs w:val="21"/>
          <w:highlight w:val="none"/>
        </w:rPr>
      </w:pPr>
      <w:r>
        <w:rPr>
          <w:rFonts w:hint="eastAsia" w:ascii="宋体" w:hAnsi="宋体"/>
          <w:b/>
          <w:color w:val="auto"/>
          <w:szCs w:val="21"/>
          <w:highlight w:val="none"/>
        </w:rPr>
        <w:t>合同金额</w:t>
      </w:r>
    </w:p>
    <w:p w14:paraId="0FEDA1C0">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（1）合同金额小写：</w:t>
      </w:r>
      <w:r>
        <w:rPr>
          <w:rFonts w:hint="eastAsia" w:ascii="宋体" w:hAnsi="宋体"/>
          <w:color w:val="auto"/>
          <w:szCs w:val="21"/>
          <w:highlight w:val="none"/>
          <w:u w:val="single"/>
        </w:rPr>
        <w:t xml:space="preserve">                           </w:t>
      </w:r>
    </w:p>
    <w:p w14:paraId="73B4596D">
      <w:pPr>
        <w:adjustRightInd w:val="0"/>
        <w:snapToGrid w:val="0"/>
        <w:spacing w:line="400" w:lineRule="exact"/>
        <w:rPr>
          <w:rFonts w:ascii="宋体" w:hAnsi="宋体"/>
          <w:color w:val="auto"/>
          <w:szCs w:val="21"/>
          <w:highlight w:val="none"/>
          <w:u w:val="single"/>
        </w:rPr>
      </w:pPr>
      <w:r>
        <w:rPr>
          <w:rFonts w:hint="eastAsia" w:ascii="宋体" w:hAnsi="宋体"/>
          <w:color w:val="auto"/>
          <w:szCs w:val="21"/>
          <w:highlight w:val="none"/>
        </w:rPr>
        <w:t xml:space="preserve">                 大写：</w:t>
      </w:r>
      <w:r>
        <w:rPr>
          <w:rFonts w:hint="eastAsia" w:ascii="宋体" w:hAnsi="宋体"/>
          <w:color w:val="auto"/>
          <w:szCs w:val="21"/>
          <w:highlight w:val="none"/>
          <w:u w:val="single"/>
        </w:rPr>
        <w:t xml:space="preserve">                           </w:t>
      </w:r>
    </w:p>
    <w:p w14:paraId="1314788E">
      <w:pPr>
        <w:adjustRightInd w:val="0"/>
        <w:snapToGrid w:val="0"/>
        <w:spacing w:line="400" w:lineRule="exact"/>
        <w:rPr>
          <w:rFonts w:ascii="宋体" w:hAnsi="宋体"/>
          <w:color w:val="auto"/>
          <w:szCs w:val="21"/>
          <w:highlight w:val="none"/>
        </w:rPr>
      </w:pPr>
      <w:r>
        <w:rPr>
          <w:rFonts w:hint="eastAsia" w:ascii="宋体" w:hAnsi="宋体"/>
          <w:color w:val="auto"/>
          <w:szCs w:val="21"/>
          <w:highlight w:val="none"/>
        </w:rPr>
        <w:t xml:space="preserve">         分包金额（如有）小写：</w:t>
      </w:r>
      <w:r>
        <w:rPr>
          <w:rFonts w:hint="eastAsia" w:ascii="宋体" w:hAnsi="宋体"/>
          <w:color w:val="auto"/>
          <w:szCs w:val="21"/>
          <w:highlight w:val="none"/>
          <w:u w:val="single"/>
        </w:rPr>
        <w:t xml:space="preserve">                   </w:t>
      </w:r>
    </w:p>
    <w:p w14:paraId="75685106">
      <w:pPr>
        <w:adjustRightInd w:val="0"/>
        <w:snapToGrid w:val="0"/>
        <w:spacing w:line="400" w:lineRule="exact"/>
        <w:rPr>
          <w:rFonts w:hint="eastAsia" w:ascii="宋体" w:hAnsi="宋体"/>
          <w:color w:val="auto"/>
          <w:szCs w:val="21"/>
          <w:highlight w:val="none"/>
          <w:u w:val="single"/>
        </w:rPr>
      </w:pPr>
      <w:r>
        <w:rPr>
          <w:rFonts w:hint="eastAsia" w:ascii="宋体" w:hAnsi="宋体"/>
          <w:color w:val="auto"/>
          <w:szCs w:val="21"/>
          <w:highlight w:val="none"/>
        </w:rPr>
        <w:t xml:space="preserve">                     大写：</w:t>
      </w:r>
      <w:r>
        <w:rPr>
          <w:rFonts w:hint="eastAsia" w:ascii="宋体" w:hAnsi="宋体"/>
          <w:color w:val="auto"/>
          <w:szCs w:val="21"/>
          <w:highlight w:val="none"/>
          <w:u w:val="single"/>
        </w:rPr>
        <w:t xml:space="preserve">                       </w:t>
      </w:r>
    </w:p>
    <w:p w14:paraId="2E043797">
      <w:pPr>
        <w:adjustRightInd w:val="0"/>
        <w:snapToGrid w:val="0"/>
        <w:spacing w:line="400" w:lineRule="exact"/>
        <w:rPr>
          <w:rFonts w:hint="eastAsia" w:ascii="宋体" w:hAnsi="宋体"/>
          <w:color w:val="auto"/>
          <w:szCs w:val="21"/>
          <w:highlight w:val="none"/>
        </w:rPr>
      </w:pPr>
      <w:r>
        <w:rPr>
          <w:rFonts w:hint="eastAsia" w:ascii="宋体" w:hAnsi="宋体"/>
          <w:color w:val="auto"/>
          <w:szCs w:val="21"/>
          <w:highlight w:val="none"/>
        </w:rPr>
        <w:t xml:space="preserve">    （注：固定单价合同应填写单价和最高限价）</w:t>
      </w:r>
    </w:p>
    <w:p w14:paraId="141806D8">
      <w:pPr>
        <w:adjustRightInd w:val="0"/>
        <w:snapToGrid w:val="0"/>
        <w:spacing w:line="400" w:lineRule="exact"/>
        <w:rPr>
          <w:rFonts w:hint="eastAsia" w:ascii="宋体" w:hAnsi="宋体"/>
          <w:color w:val="auto"/>
          <w:szCs w:val="21"/>
          <w:highlight w:val="none"/>
        </w:rPr>
      </w:pPr>
      <w:r>
        <w:rPr>
          <w:rFonts w:hint="eastAsia" w:ascii="宋体" w:hAnsi="宋体"/>
          <w:color w:val="auto"/>
          <w:szCs w:val="21"/>
          <w:highlight w:val="none"/>
        </w:rPr>
        <w:t xml:space="preserve">    （2）合同定价方式（采用组合定价方式的，可以勾选多项）：</w:t>
      </w:r>
    </w:p>
    <w:p w14:paraId="75B512EC">
      <w:pPr>
        <w:adjustRightInd w:val="0"/>
        <w:snapToGrid w:val="0"/>
        <w:spacing w:line="400" w:lineRule="exact"/>
        <w:ind w:firstLine="420" w:firstLineChars="200"/>
        <w:rPr>
          <w:rFonts w:hint="eastAsia" w:ascii="宋体" w:eastAsia="宋体"/>
          <w:color w:val="auto"/>
          <w:szCs w:val="21"/>
          <w:highlight w:val="none"/>
        </w:rPr>
      </w:pPr>
      <w:r>
        <w:rPr>
          <w:rFonts w:hint="eastAsia" w:ascii="宋体" w:hAnsi="宋体"/>
          <w:iCs/>
          <w:color w:val="auto"/>
          <w:szCs w:val="21"/>
          <w:highlight w:val="none"/>
        </w:rPr>
        <w:t xml:space="preserve">  </w:t>
      </w:r>
      <w:r>
        <w:rPr>
          <w:rFonts w:ascii="宋体" w:hAnsi="宋体"/>
          <w:iCs/>
          <w:color w:val="auto"/>
          <w:szCs w:val="21"/>
          <w:highlight w:val="none"/>
        </w:rPr>
        <w:sym w:font="Wingdings" w:char="00A8"/>
      </w:r>
      <w:r>
        <w:rPr>
          <w:rFonts w:hint="eastAsia" w:ascii="宋体" w:hAnsi="宋体"/>
          <w:iCs/>
          <w:color w:val="auto"/>
          <w:szCs w:val="21"/>
          <w:highlight w:val="none"/>
        </w:rPr>
        <w:t xml:space="preserve">固定总价 </w:t>
      </w:r>
      <w:r>
        <w:rPr>
          <w:rFonts w:ascii="宋体" w:hAnsi="宋体"/>
          <w:iCs/>
          <w:color w:val="auto"/>
          <w:szCs w:val="21"/>
          <w:highlight w:val="none"/>
        </w:rPr>
        <w:sym w:font="Wingdings" w:char="00A8"/>
      </w:r>
      <w:r>
        <w:rPr>
          <w:rFonts w:hint="eastAsia" w:ascii="宋体" w:hAnsi="宋体"/>
          <w:iCs/>
          <w:color w:val="auto"/>
          <w:szCs w:val="21"/>
          <w:highlight w:val="none"/>
        </w:rPr>
        <w:t xml:space="preserve">固定单价 </w:t>
      </w:r>
      <w:r>
        <w:rPr>
          <w:rFonts w:ascii="宋体" w:hAnsi="宋体"/>
          <w:iCs/>
          <w:color w:val="auto"/>
          <w:szCs w:val="21"/>
          <w:highlight w:val="none"/>
        </w:rPr>
        <w:sym w:font="Wingdings" w:char="00A8"/>
      </w:r>
      <w:r>
        <w:rPr>
          <w:rFonts w:hint="eastAsia" w:ascii="宋体" w:hAnsi="宋体"/>
          <w:iCs/>
          <w:color w:val="auto"/>
          <w:szCs w:val="21"/>
          <w:highlight w:val="none"/>
        </w:rPr>
        <w:t xml:space="preserve">固定费率 </w:t>
      </w:r>
      <w:r>
        <w:rPr>
          <w:rFonts w:ascii="宋体" w:hAnsi="宋体"/>
          <w:iCs/>
          <w:color w:val="auto"/>
          <w:szCs w:val="21"/>
          <w:highlight w:val="none"/>
        </w:rPr>
        <w:sym w:font="Wingdings" w:char="00A8"/>
      </w:r>
      <w:r>
        <w:rPr>
          <w:rFonts w:hint="eastAsia" w:ascii="宋体" w:hAnsi="宋体"/>
          <w:iCs/>
          <w:color w:val="auto"/>
          <w:szCs w:val="21"/>
          <w:highlight w:val="none"/>
        </w:rPr>
        <w:t xml:space="preserve">成本补偿 </w:t>
      </w:r>
      <w:r>
        <w:rPr>
          <w:rFonts w:ascii="宋体" w:hAnsi="宋体"/>
          <w:iCs/>
          <w:color w:val="auto"/>
          <w:szCs w:val="21"/>
          <w:highlight w:val="none"/>
        </w:rPr>
        <w:sym w:font="Wingdings" w:char="00A8"/>
      </w:r>
      <w:r>
        <w:rPr>
          <w:rFonts w:hint="eastAsia" w:ascii="宋体" w:hAnsi="宋体"/>
          <w:iCs/>
          <w:color w:val="auto"/>
          <w:szCs w:val="21"/>
          <w:highlight w:val="none"/>
        </w:rPr>
        <w:t xml:space="preserve">绩效激励 </w:t>
      </w:r>
      <w:r>
        <w:rPr>
          <w:rFonts w:ascii="宋体" w:hAnsi="宋体"/>
          <w:iCs/>
          <w:color w:val="auto"/>
          <w:szCs w:val="21"/>
          <w:highlight w:val="none"/>
        </w:rPr>
        <w:sym w:font="Wingdings" w:char="00A8"/>
      </w:r>
      <w:r>
        <w:rPr>
          <w:rFonts w:hint="eastAsia" w:ascii="宋体" w:hAnsi="宋体"/>
          <w:iCs/>
          <w:color w:val="auto"/>
          <w:szCs w:val="21"/>
          <w:highlight w:val="none"/>
        </w:rPr>
        <w:t>其他</w:t>
      </w:r>
      <w:r>
        <w:rPr>
          <w:rFonts w:hint="eastAsia" w:ascii="宋体" w:hAnsi="宋体"/>
          <w:color w:val="auto"/>
          <w:szCs w:val="21"/>
          <w:highlight w:val="none"/>
          <w:u w:val="single"/>
        </w:rPr>
        <w:t xml:space="preserve">       </w:t>
      </w:r>
    </w:p>
    <w:p w14:paraId="1F802B2B">
      <w:pPr>
        <w:pStyle w:val="35"/>
        <w:spacing w:line="400" w:lineRule="exact"/>
        <w:rPr>
          <w:color w:val="auto"/>
          <w:highlight w:val="none"/>
        </w:rPr>
      </w:pPr>
      <w:r>
        <w:rPr>
          <w:rFonts w:hint="eastAsia" w:ascii="宋体" w:hAnsi="宋体"/>
          <w:color w:val="auto"/>
          <w:highlight w:val="none"/>
        </w:rPr>
        <w:t>（3）付款方式（按项目实际勾选填写）：</w:t>
      </w:r>
    </w:p>
    <w:p w14:paraId="2493780D">
      <w:pPr>
        <w:adjustRightInd w:val="0"/>
        <w:snapToGrid w:val="0"/>
        <w:spacing w:line="400" w:lineRule="exact"/>
        <w:ind w:firstLine="630" w:firstLineChars="300"/>
        <w:rPr>
          <w:rFonts w:ascii="宋体" w:hAnsi="宋体"/>
          <w:color w:val="auto"/>
          <w:szCs w:val="21"/>
          <w:highlight w:val="none"/>
          <w:u w:val="single"/>
        </w:rPr>
      </w:pPr>
      <w:r>
        <w:rPr>
          <w:rFonts w:ascii="宋体" w:hAnsi="宋体"/>
          <w:color w:val="auto"/>
          <w:szCs w:val="21"/>
          <w:highlight w:val="none"/>
        </w:rPr>
        <w:sym w:font="Wingdings" w:char="00FE"/>
      </w:r>
      <w:r>
        <w:rPr>
          <w:rFonts w:hint="eastAsia" w:ascii="宋体" w:hAnsi="宋体"/>
          <w:color w:val="auto"/>
          <w:szCs w:val="21"/>
          <w:highlight w:val="none"/>
        </w:rPr>
        <w:t>全额付款：</w:t>
      </w:r>
      <w:r>
        <w:rPr>
          <w:rFonts w:hint="eastAsia" w:ascii="宋体" w:hAnsi="宋体"/>
          <w:color w:val="auto"/>
          <w:szCs w:val="21"/>
          <w:highlight w:val="none"/>
          <w:u w:val="single"/>
        </w:rPr>
        <w:t xml:space="preserve">   </w:t>
      </w:r>
      <w:r>
        <w:rPr>
          <w:rFonts w:hint="eastAsia" w:ascii="仿宋_GB2312" w:eastAsia="仿宋_GB2312" w:cs="仿宋_GB2312"/>
          <w:color w:val="auto"/>
          <w:szCs w:val="21"/>
          <w:highlight w:val="none"/>
          <w:lang w:bidi="ar-SA"/>
        </w:rPr>
        <w:t>货到安装调试完毕并经采购人最终验收合格后，中标人开具与合同金额相等的增值税</w:t>
      </w:r>
      <w:r>
        <w:rPr>
          <w:rFonts w:hint="eastAsia" w:ascii="仿宋_GB2312" w:eastAsia="仿宋_GB2312" w:cs="仿宋_GB2312"/>
          <w:color w:val="auto"/>
          <w:szCs w:val="21"/>
          <w:highlight w:val="none"/>
          <w:lang w:val="en-US" w:eastAsia="zh-CN" w:bidi="ar-SA"/>
        </w:rPr>
        <w:t>普通</w:t>
      </w:r>
      <w:r>
        <w:rPr>
          <w:rFonts w:hint="eastAsia" w:ascii="仿宋_GB2312" w:eastAsia="仿宋_GB2312" w:cs="仿宋_GB2312"/>
          <w:color w:val="auto"/>
          <w:szCs w:val="21"/>
          <w:highlight w:val="none"/>
          <w:lang w:bidi="ar-SA"/>
        </w:rPr>
        <w:t>发票，采购人在完成支付程序后向中标人支付合同全部货款</w:t>
      </w:r>
      <w:r>
        <w:rPr>
          <w:rFonts w:hint="eastAsia" w:ascii="仿宋" w:cs="黑体"/>
          <w:color w:val="auto"/>
          <w:szCs w:val="21"/>
          <w:highlight w:val="none"/>
          <w:lang w:bidi="ar-SA"/>
        </w:rPr>
        <w:t>（具体以合同约定为准）</w:t>
      </w:r>
      <w:r>
        <w:rPr>
          <w:rFonts w:hint="eastAsia" w:ascii="仿宋_GB2312" w:eastAsia="仿宋_GB2312" w:cs="仿宋_GB2312"/>
          <w:color w:val="auto"/>
          <w:szCs w:val="21"/>
          <w:highlight w:val="none"/>
          <w:lang w:bidi="ar-SA"/>
        </w:rPr>
        <w:t>。</w:t>
      </w:r>
      <w:r>
        <w:rPr>
          <w:rFonts w:hint="eastAsia" w:ascii="宋体" w:hAnsi="宋体"/>
          <w:color w:val="auto"/>
          <w:szCs w:val="21"/>
          <w:highlight w:val="none"/>
          <w:u w:val="single"/>
        </w:rPr>
        <w:t xml:space="preserve">                   </w:t>
      </w:r>
    </w:p>
    <w:p w14:paraId="11AFA998">
      <w:pPr>
        <w:snapToGrid w:val="0"/>
        <w:spacing w:line="400" w:lineRule="exact"/>
        <w:ind w:firstLine="630" w:firstLineChars="300"/>
        <w:rPr>
          <w:color w:val="auto"/>
          <w:highlight w:val="none"/>
        </w:rPr>
      </w:pPr>
      <w:r>
        <w:rPr>
          <w:rFonts w:ascii="宋体" w:hAnsi="宋体"/>
          <w:color w:val="auto"/>
          <w:szCs w:val="21"/>
          <w:highlight w:val="none"/>
        </w:rPr>
        <w:sym w:font="Wingdings" w:char="00A8"/>
      </w:r>
      <w:r>
        <w:rPr>
          <w:rFonts w:hint="eastAsia" w:ascii="宋体" w:hAnsi="宋体"/>
          <w:color w:val="auto"/>
          <w:szCs w:val="21"/>
          <w:highlight w:val="none"/>
        </w:rPr>
        <w:t>分期付款：</w:t>
      </w:r>
      <w:r>
        <w:rPr>
          <w:rFonts w:hint="eastAsia" w:ascii="宋体" w:hAnsi="宋体"/>
          <w:color w:val="auto"/>
          <w:szCs w:val="21"/>
          <w:highlight w:val="none"/>
          <w:u w:val="single"/>
        </w:rPr>
        <w:t xml:space="preserve">  （应明确分期支付合同款项的各期比例和支付条件，各期支付条件应与分期履约验收情况挂钩） </w:t>
      </w:r>
      <w:r>
        <w:rPr>
          <w:rFonts w:hint="eastAsia" w:ascii="宋体" w:hAnsi="宋体"/>
          <w:color w:val="auto"/>
          <w:szCs w:val="21"/>
          <w:highlight w:val="none"/>
        </w:rPr>
        <w:t>，其中涉及预付款的：</w:t>
      </w:r>
      <w:r>
        <w:rPr>
          <w:rFonts w:hint="eastAsia" w:ascii="宋体" w:hAnsi="宋体"/>
          <w:color w:val="auto"/>
          <w:szCs w:val="21"/>
          <w:highlight w:val="none"/>
          <w:u w:val="single"/>
        </w:rPr>
        <w:t xml:space="preserve"> （应明确预付款的支付比例和支付条件） </w:t>
      </w:r>
    </w:p>
    <w:p w14:paraId="1DEE01C6">
      <w:pPr>
        <w:adjustRightInd w:val="0"/>
        <w:snapToGrid w:val="0"/>
        <w:spacing w:line="400" w:lineRule="exact"/>
        <w:ind w:firstLine="630" w:firstLineChars="300"/>
        <w:rPr>
          <w:rFonts w:ascii="宋体" w:hAnsi="宋体"/>
          <w:color w:val="auto"/>
          <w:szCs w:val="21"/>
          <w:highlight w:val="none"/>
          <w:u w:val="single"/>
        </w:rPr>
      </w:pPr>
      <w:r>
        <w:rPr>
          <w:rFonts w:ascii="宋体" w:hAnsi="宋体"/>
          <w:color w:val="auto"/>
          <w:szCs w:val="21"/>
          <w:highlight w:val="none"/>
        </w:rPr>
        <w:sym w:font="Wingdings" w:char="00A8"/>
      </w:r>
      <w:r>
        <w:rPr>
          <w:rFonts w:hint="eastAsia" w:ascii="宋体" w:hAnsi="宋体"/>
          <w:color w:val="auto"/>
          <w:szCs w:val="21"/>
          <w:highlight w:val="none"/>
        </w:rPr>
        <w:t>成本补偿：</w:t>
      </w:r>
      <w:r>
        <w:rPr>
          <w:rFonts w:hint="eastAsia" w:ascii="宋体" w:hAnsi="宋体"/>
          <w:color w:val="auto"/>
          <w:szCs w:val="21"/>
          <w:highlight w:val="none"/>
          <w:u w:val="single"/>
        </w:rPr>
        <w:t xml:space="preserve">      （应明确按照成本补偿方式的支付方式和支付条件）   </w:t>
      </w:r>
    </w:p>
    <w:p w14:paraId="13DDF71F">
      <w:pPr>
        <w:adjustRightInd w:val="0"/>
        <w:snapToGrid w:val="0"/>
        <w:spacing w:line="400" w:lineRule="exact"/>
        <w:ind w:firstLine="630" w:firstLineChars="300"/>
        <w:rPr>
          <w:rFonts w:ascii="宋体" w:hAnsi="宋体"/>
          <w:color w:val="auto"/>
          <w:szCs w:val="21"/>
          <w:highlight w:val="none"/>
        </w:rPr>
      </w:pPr>
      <w:r>
        <w:rPr>
          <w:rFonts w:ascii="宋体" w:hAnsi="宋体"/>
          <w:color w:val="auto"/>
          <w:szCs w:val="21"/>
          <w:highlight w:val="none"/>
        </w:rPr>
        <w:sym w:font="Wingdings" w:char="00A8"/>
      </w:r>
      <w:r>
        <w:rPr>
          <w:rFonts w:hint="eastAsia" w:ascii="宋体" w:hAnsi="宋体"/>
          <w:color w:val="auto"/>
          <w:szCs w:val="21"/>
          <w:highlight w:val="none"/>
        </w:rPr>
        <w:t>绩效激励：</w:t>
      </w:r>
      <w:r>
        <w:rPr>
          <w:rFonts w:hint="eastAsia" w:ascii="宋体" w:hAnsi="宋体"/>
          <w:color w:val="auto"/>
          <w:szCs w:val="21"/>
          <w:highlight w:val="none"/>
          <w:u w:val="single"/>
        </w:rPr>
        <w:t xml:space="preserve">      （应明确按照绩效激励方式的支付方式和支付条件）   </w:t>
      </w:r>
    </w:p>
    <w:p w14:paraId="79EF3B89">
      <w:pPr>
        <w:numPr>
          <w:ilvl w:val="0"/>
          <w:numId w:val="11"/>
        </w:numPr>
        <w:adjustRightInd w:val="0"/>
        <w:snapToGrid w:val="0"/>
        <w:spacing w:line="400" w:lineRule="exact"/>
        <w:ind w:left="0" w:firstLine="420" w:firstLineChars="200"/>
        <w:rPr>
          <w:rFonts w:ascii="宋体" w:hAnsi="宋体"/>
          <w:b/>
          <w:color w:val="auto"/>
          <w:szCs w:val="21"/>
          <w:highlight w:val="none"/>
          <w:u w:val="single"/>
        </w:rPr>
      </w:pPr>
      <w:r>
        <w:rPr>
          <w:rFonts w:hint="eastAsia" w:ascii="宋体" w:hAnsi="宋体"/>
          <w:b/>
          <w:color w:val="auto"/>
          <w:szCs w:val="21"/>
          <w:highlight w:val="none"/>
        </w:rPr>
        <w:t>合同履行</w:t>
      </w:r>
    </w:p>
    <w:p w14:paraId="5C9EC4EA">
      <w:pPr>
        <w:adjustRightInd w:val="0"/>
        <w:snapToGrid w:val="0"/>
        <w:spacing w:line="400" w:lineRule="exact"/>
        <w:ind w:firstLine="420" w:firstLineChars="200"/>
        <w:rPr>
          <w:rFonts w:hint="eastAsia" w:ascii="宋体" w:hAnsi="宋体" w:cs="宋体"/>
          <w:color w:val="auto"/>
          <w:szCs w:val="21"/>
          <w:highlight w:val="none"/>
          <w:lang w:bidi="ar-SA"/>
        </w:rPr>
      </w:pPr>
      <w:r>
        <w:rPr>
          <w:rFonts w:hint="eastAsia" w:ascii="宋体" w:hAnsi="宋体" w:cs="宋体"/>
          <w:color w:val="auto"/>
          <w:szCs w:val="21"/>
          <w:highlight w:val="none"/>
          <w:lang w:bidi="ar-SA"/>
        </w:rPr>
        <w:t>（1）起始日期：</w:t>
      </w:r>
      <w:r>
        <w:rPr>
          <w:rFonts w:hint="eastAsia" w:ascii="宋体" w:hAnsi="宋体" w:cs="宋体"/>
          <w:color w:val="auto"/>
          <w:szCs w:val="21"/>
          <w:highlight w:val="none"/>
          <w:u w:val="single"/>
          <w:lang w:bidi="ar-SA"/>
        </w:rPr>
        <w:t xml:space="preserve">    </w:t>
      </w:r>
      <w:r>
        <w:rPr>
          <w:rFonts w:hint="eastAsia" w:ascii="宋体" w:hAnsi="宋体" w:cs="宋体"/>
          <w:color w:val="auto"/>
          <w:szCs w:val="21"/>
          <w:highlight w:val="none"/>
          <w:lang w:bidi="ar-SA"/>
        </w:rPr>
        <w:t>年</w:t>
      </w:r>
      <w:r>
        <w:rPr>
          <w:rFonts w:hint="eastAsia" w:ascii="宋体" w:hAnsi="宋体" w:cs="宋体"/>
          <w:color w:val="auto"/>
          <w:szCs w:val="21"/>
          <w:highlight w:val="none"/>
          <w:u w:val="single"/>
          <w:lang w:bidi="ar-SA"/>
        </w:rPr>
        <w:t xml:space="preserve">   </w:t>
      </w:r>
      <w:r>
        <w:rPr>
          <w:rFonts w:hint="eastAsia" w:ascii="宋体" w:hAnsi="宋体" w:cs="宋体"/>
          <w:color w:val="auto"/>
          <w:szCs w:val="21"/>
          <w:highlight w:val="none"/>
          <w:lang w:bidi="ar-SA"/>
        </w:rPr>
        <w:t>月</w:t>
      </w:r>
      <w:r>
        <w:rPr>
          <w:rFonts w:hint="eastAsia" w:ascii="宋体" w:hAnsi="宋体" w:cs="宋体"/>
          <w:color w:val="auto"/>
          <w:szCs w:val="21"/>
          <w:highlight w:val="none"/>
          <w:u w:val="single"/>
          <w:lang w:bidi="ar-SA"/>
        </w:rPr>
        <w:t xml:space="preserve">   </w:t>
      </w:r>
      <w:r>
        <w:rPr>
          <w:rFonts w:hint="eastAsia" w:ascii="宋体" w:hAnsi="宋体" w:cs="宋体"/>
          <w:color w:val="auto"/>
          <w:szCs w:val="21"/>
          <w:highlight w:val="none"/>
          <w:lang w:bidi="ar-SA"/>
        </w:rPr>
        <w:t>日，完成日期：</w:t>
      </w:r>
      <w:r>
        <w:rPr>
          <w:rFonts w:hint="eastAsia" w:ascii="宋体" w:hAnsi="宋体" w:cs="宋体"/>
          <w:color w:val="auto"/>
          <w:szCs w:val="21"/>
          <w:highlight w:val="none"/>
          <w:u w:val="single"/>
          <w:lang w:bidi="ar-SA"/>
        </w:rPr>
        <w:t xml:space="preserve">    </w:t>
      </w:r>
      <w:r>
        <w:rPr>
          <w:rFonts w:hint="eastAsia" w:ascii="宋体" w:hAnsi="宋体" w:cs="宋体"/>
          <w:color w:val="auto"/>
          <w:szCs w:val="21"/>
          <w:highlight w:val="none"/>
          <w:lang w:bidi="ar-SA"/>
        </w:rPr>
        <w:t>年</w:t>
      </w:r>
      <w:r>
        <w:rPr>
          <w:rFonts w:hint="eastAsia" w:ascii="宋体" w:hAnsi="宋体" w:cs="宋体"/>
          <w:color w:val="auto"/>
          <w:szCs w:val="21"/>
          <w:highlight w:val="none"/>
          <w:u w:val="single"/>
          <w:lang w:bidi="ar-SA"/>
        </w:rPr>
        <w:t xml:space="preserve">   </w:t>
      </w:r>
      <w:r>
        <w:rPr>
          <w:rFonts w:hint="eastAsia" w:ascii="宋体" w:hAnsi="宋体" w:cs="宋体"/>
          <w:color w:val="auto"/>
          <w:szCs w:val="21"/>
          <w:highlight w:val="none"/>
          <w:lang w:bidi="ar-SA"/>
        </w:rPr>
        <w:t>月</w:t>
      </w:r>
      <w:r>
        <w:rPr>
          <w:rFonts w:hint="eastAsia" w:ascii="宋体" w:hAnsi="宋体" w:cs="宋体"/>
          <w:color w:val="auto"/>
          <w:szCs w:val="21"/>
          <w:highlight w:val="none"/>
          <w:u w:val="single"/>
          <w:lang w:bidi="ar-SA"/>
        </w:rPr>
        <w:t xml:space="preserve">   </w:t>
      </w:r>
      <w:r>
        <w:rPr>
          <w:rFonts w:hint="eastAsia" w:ascii="宋体" w:hAnsi="宋体" w:cs="宋体"/>
          <w:color w:val="auto"/>
          <w:szCs w:val="21"/>
          <w:highlight w:val="none"/>
          <w:lang w:bidi="ar-SA"/>
        </w:rPr>
        <w:t>日。</w:t>
      </w:r>
    </w:p>
    <w:p w14:paraId="6098D18D">
      <w:pPr>
        <w:adjustRightInd w:val="0"/>
        <w:snapToGrid w:val="0"/>
        <w:spacing w:line="400" w:lineRule="exact"/>
        <w:ind w:firstLine="420" w:firstLineChars="200"/>
        <w:rPr>
          <w:rFonts w:hint="eastAsia" w:ascii="宋体" w:hAnsi="宋体" w:cs="宋体"/>
          <w:color w:val="auto"/>
          <w:szCs w:val="21"/>
          <w:highlight w:val="none"/>
          <w:u w:val="single"/>
          <w:lang w:bidi="ar-SA"/>
        </w:rPr>
      </w:pPr>
      <w:r>
        <w:rPr>
          <w:rFonts w:hint="eastAsia" w:ascii="宋体" w:hAnsi="宋体" w:cs="宋体"/>
          <w:color w:val="auto"/>
          <w:szCs w:val="21"/>
          <w:highlight w:val="none"/>
          <w:lang w:bidi="ar-SA"/>
        </w:rPr>
        <w:t>（2）履约地点</w:t>
      </w:r>
      <w:r>
        <w:rPr>
          <w:rFonts w:hint="eastAsia" w:ascii="宋体" w:hAnsi="宋体" w:cs="宋体"/>
          <w:bCs/>
          <w:color w:val="auto"/>
          <w:szCs w:val="21"/>
          <w:highlight w:val="none"/>
          <w:lang w:bidi="ar-SA"/>
        </w:rPr>
        <w:t>：</w:t>
      </w:r>
      <w:r>
        <w:rPr>
          <w:rFonts w:hint="eastAsia" w:ascii="宋体" w:hAnsi="宋体" w:cs="宋体"/>
          <w:color w:val="auto"/>
          <w:szCs w:val="21"/>
          <w:highlight w:val="none"/>
          <w:u w:val="single"/>
          <w:lang w:bidi="ar-SA"/>
        </w:rPr>
        <w:t xml:space="preserve"> </w:t>
      </w:r>
      <w:r>
        <w:rPr>
          <w:rFonts w:hint="eastAsia" w:ascii="仿宋_GB2312" w:eastAsia="仿宋_GB2312" w:cs="仿宋_GB2312"/>
          <w:color w:val="auto"/>
          <w:szCs w:val="21"/>
          <w:highlight w:val="none"/>
          <w:lang w:bidi="ar-SA"/>
        </w:rPr>
        <w:t>采购人指定地点。</w:t>
      </w:r>
      <w:r>
        <w:rPr>
          <w:rFonts w:hint="eastAsia" w:ascii="宋体" w:hAnsi="宋体" w:cs="宋体"/>
          <w:color w:val="auto"/>
          <w:szCs w:val="21"/>
          <w:highlight w:val="none"/>
          <w:u w:val="single"/>
          <w:lang w:bidi="ar-SA"/>
        </w:rPr>
        <w:t xml:space="preserve">  </w:t>
      </w:r>
    </w:p>
    <w:p w14:paraId="095F04AD">
      <w:pPr>
        <w:adjustRightInd w:val="0"/>
        <w:snapToGrid w:val="0"/>
        <w:spacing w:line="400" w:lineRule="exact"/>
        <w:ind w:firstLine="420" w:firstLineChars="200"/>
        <w:rPr>
          <w:rFonts w:hint="eastAsia" w:ascii="宋体" w:eastAsia="宋体" w:cs="宋体"/>
          <w:color w:val="auto"/>
          <w:szCs w:val="21"/>
          <w:highlight w:val="none"/>
          <w:lang w:bidi="ar-SA"/>
        </w:rPr>
      </w:pPr>
      <w:r>
        <w:rPr>
          <w:rFonts w:hint="eastAsia" w:ascii="宋体" w:hAnsi="宋体" w:cs="宋体"/>
          <w:bCs/>
          <w:color w:val="auto"/>
          <w:szCs w:val="21"/>
          <w:highlight w:val="none"/>
          <w:lang w:bidi="ar-SA"/>
        </w:rPr>
        <w:t>（3）履约担保：</w:t>
      </w:r>
      <w:r>
        <w:rPr>
          <w:rFonts w:hint="eastAsia" w:ascii="宋体" w:eastAsia="宋体" w:cs="宋体"/>
          <w:color w:val="auto"/>
          <w:highlight w:val="none"/>
          <w:lang w:bidi="ar-SA"/>
        </w:rPr>
        <w:t>是否收取履约保证金：</w:t>
      </w:r>
      <w:r>
        <w:rPr>
          <w:rFonts w:ascii="宋体" w:eastAsia="宋体" w:cs="宋体"/>
          <w:color w:val="auto"/>
          <w:szCs w:val="21"/>
          <w:highlight w:val="none"/>
          <w:lang w:bidi="ar-SA"/>
        </w:rPr>
        <w:sym w:font="Wingdings" w:char="00A8"/>
      </w:r>
      <w:r>
        <w:rPr>
          <w:rFonts w:hint="eastAsia" w:ascii="宋体" w:eastAsia="宋体" w:cs="宋体"/>
          <w:color w:val="auto"/>
          <w:szCs w:val="21"/>
          <w:highlight w:val="none"/>
          <w:lang w:bidi="ar-SA"/>
        </w:rPr>
        <w:t xml:space="preserve">是    </w:t>
      </w:r>
      <w:r>
        <w:rPr>
          <w:rFonts w:ascii="宋体" w:eastAsia="宋体" w:cs="宋体"/>
          <w:color w:val="auto"/>
          <w:szCs w:val="21"/>
          <w:highlight w:val="none"/>
          <w:lang w:bidi="ar-SA"/>
        </w:rPr>
        <w:sym w:font="Wingdings" w:char="00A8"/>
      </w:r>
      <w:r>
        <w:rPr>
          <w:rFonts w:hint="eastAsia" w:ascii="宋体" w:eastAsia="宋体" w:cs="宋体"/>
          <w:color w:val="auto"/>
          <w:szCs w:val="21"/>
          <w:highlight w:val="none"/>
          <w:lang w:bidi="ar-SA"/>
        </w:rPr>
        <w:t>否</w:t>
      </w:r>
    </w:p>
    <w:p w14:paraId="21EE3C83">
      <w:pPr>
        <w:pStyle w:val="25"/>
        <w:rPr>
          <w:rFonts w:hint="eastAsia" w:ascii="宋体" w:eastAsia="宋体" w:cs="宋体"/>
          <w:color w:val="auto"/>
          <w:sz w:val="21"/>
          <w:highlight w:val="none"/>
          <w:lang w:bidi="ar-SA"/>
        </w:rPr>
      </w:pPr>
      <w:r>
        <w:rPr>
          <w:rFonts w:hint="eastAsia" w:ascii="宋体" w:hAnsi="宋体" w:cs="宋体"/>
          <w:bCs/>
          <w:color w:val="auto"/>
          <w:highlight w:val="none"/>
          <w:lang w:bidi="ar-SA"/>
        </w:rPr>
        <w:t xml:space="preserve">  </w:t>
      </w:r>
      <w:r>
        <w:rPr>
          <w:rFonts w:hint="eastAsia" w:ascii="宋体" w:eastAsia="宋体" w:cs="宋体"/>
          <w:color w:val="auto"/>
          <w:sz w:val="21"/>
          <w:highlight w:val="none"/>
          <w:lang w:bidi="ar-SA"/>
        </w:rPr>
        <w:t xml:space="preserve">  收取履约保证金形式：</w:t>
      </w:r>
      <w:r>
        <w:rPr>
          <w:rFonts w:hint="eastAsia" w:ascii="宋体" w:eastAsia="宋体" w:cs="宋体"/>
          <w:bCs/>
          <w:color w:val="auto"/>
          <w:sz w:val="21"/>
          <w:highlight w:val="none"/>
          <w:u w:val="single"/>
          <w:lang w:bidi="ar-SA"/>
        </w:rPr>
        <w:t xml:space="preserve">                            </w:t>
      </w:r>
    </w:p>
    <w:p w14:paraId="08B88194">
      <w:pPr>
        <w:pStyle w:val="25"/>
        <w:rPr>
          <w:rFonts w:hint="eastAsia" w:ascii="宋体" w:eastAsia="宋体" w:cs="宋体"/>
          <w:color w:val="auto"/>
          <w:sz w:val="21"/>
          <w:highlight w:val="none"/>
          <w:lang w:bidi="ar-SA"/>
        </w:rPr>
      </w:pPr>
      <w:r>
        <w:rPr>
          <w:rFonts w:hint="eastAsia" w:ascii="宋体" w:eastAsia="宋体" w:cs="宋体"/>
          <w:color w:val="auto"/>
          <w:sz w:val="21"/>
          <w:highlight w:val="none"/>
          <w:lang w:bidi="ar-SA"/>
        </w:rPr>
        <w:t xml:space="preserve">    收取履约保证金金额：</w:t>
      </w:r>
      <w:r>
        <w:rPr>
          <w:rFonts w:hint="eastAsia" w:ascii="宋体" w:eastAsia="宋体" w:cs="宋体"/>
          <w:bCs/>
          <w:color w:val="auto"/>
          <w:sz w:val="21"/>
          <w:highlight w:val="none"/>
          <w:u w:val="single"/>
          <w:lang w:bidi="ar-SA"/>
        </w:rPr>
        <w:t xml:space="preserve">                            </w:t>
      </w:r>
    </w:p>
    <w:p w14:paraId="18617D4E">
      <w:pPr>
        <w:snapToGrid w:val="0"/>
        <w:spacing w:line="400" w:lineRule="exact"/>
        <w:ind w:firstLine="420" w:firstLineChars="200"/>
        <w:rPr>
          <w:rFonts w:hint="eastAsia" w:ascii="宋体" w:eastAsia="宋体" w:cs="宋体"/>
          <w:color w:val="auto"/>
          <w:highlight w:val="none"/>
          <w:lang w:bidi="ar-SA"/>
        </w:rPr>
      </w:pPr>
      <w:r>
        <w:rPr>
          <w:rFonts w:hint="eastAsia" w:ascii="宋体" w:hAnsi="宋体" w:cs="宋体"/>
          <w:bCs/>
          <w:color w:val="auto"/>
          <w:szCs w:val="21"/>
          <w:highlight w:val="none"/>
          <w:lang w:bidi="ar-SA"/>
        </w:rPr>
        <w:t xml:space="preserve">    履约担保期限：</w:t>
      </w:r>
      <w:r>
        <w:rPr>
          <w:rFonts w:hint="eastAsia" w:ascii="宋体" w:eastAsia="宋体" w:cs="宋体"/>
          <w:bCs/>
          <w:color w:val="auto"/>
          <w:szCs w:val="21"/>
          <w:highlight w:val="none"/>
          <w:u w:val="single"/>
          <w:lang w:bidi="ar-SA"/>
        </w:rPr>
        <w:t xml:space="preserve">      </w:t>
      </w:r>
      <w:r>
        <w:rPr>
          <w:rFonts w:hint="eastAsia" w:ascii="宋体" w:hAnsi="宋体" w:cs="宋体"/>
          <w:bCs/>
          <w:color w:val="auto"/>
          <w:szCs w:val="21"/>
          <w:highlight w:val="none"/>
          <w:u w:val="single"/>
          <w:lang w:bidi="ar-SA"/>
        </w:rPr>
        <w:t xml:space="preserve">                     </w:t>
      </w:r>
      <w:r>
        <w:rPr>
          <w:rFonts w:hint="eastAsia" w:ascii="宋体" w:eastAsia="宋体" w:cs="宋体"/>
          <w:bCs/>
          <w:color w:val="auto"/>
          <w:szCs w:val="21"/>
          <w:highlight w:val="none"/>
          <w:u w:val="single"/>
          <w:lang w:bidi="ar-SA"/>
        </w:rPr>
        <w:t xml:space="preserve">       </w:t>
      </w:r>
    </w:p>
    <w:p w14:paraId="4D8A02AD">
      <w:pPr>
        <w:adjustRightInd w:val="0"/>
        <w:snapToGrid w:val="0"/>
        <w:spacing w:line="400" w:lineRule="exact"/>
        <w:ind w:firstLine="420" w:firstLineChars="200"/>
        <w:rPr>
          <w:rFonts w:hint="eastAsia" w:ascii="宋体" w:hAnsi="宋体" w:cs="宋体"/>
          <w:bCs/>
          <w:color w:val="auto"/>
          <w:szCs w:val="21"/>
          <w:highlight w:val="none"/>
          <w:lang w:bidi="ar-SA"/>
        </w:rPr>
      </w:pPr>
      <w:r>
        <w:rPr>
          <w:rFonts w:hint="eastAsia" w:ascii="宋体" w:hAnsi="宋体" w:cs="宋体"/>
          <w:bCs/>
          <w:color w:val="auto"/>
          <w:szCs w:val="21"/>
          <w:highlight w:val="none"/>
          <w:lang w:bidi="ar-SA"/>
        </w:rPr>
        <w:t>（4）分期履行要求：</w:t>
      </w:r>
      <w:r>
        <w:rPr>
          <w:rFonts w:hint="eastAsia" w:ascii="宋体" w:hAnsi="宋体" w:cs="宋体"/>
          <w:bCs/>
          <w:color w:val="auto"/>
          <w:szCs w:val="21"/>
          <w:highlight w:val="none"/>
          <w:u w:val="single"/>
          <w:lang w:bidi="ar-SA"/>
        </w:rPr>
        <w:t xml:space="preserve">                                                        </w:t>
      </w:r>
    </w:p>
    <w:p w14:paraId="38CBAE1C">
      <w:pPr>
        <w:adjustRightInd w:val="0"/>
        <w:snapToGrid w:val="0"/>
        <w:spacing w:line="400" w:lineRule="exact"/>
        <w:ind w:firstLine="420" w:firstLineChars="200"/>
        <w:rPr>
          <w:rFonts w:hint="eastAsia" w:ascii="宋体" w:hAnsi="宋体" w:cs="宋体"/>
          <w:color w:val="auto"/>
          <w:szCs w:val="21"/>
          <w:highlight w:val="none"/>
          <w:u w:val="single"/>
          <w:lang w:bidi="ar-SA"/>
        </w:rPr>
      </w:pPr>
      <w:r>
        <w:rPr>
          <w:rFonts w:hint="eastAsia" w:ascii="宋体" w:hAnsi="宋体" w:cs="宋体"/>
          <w:bCs/>
          <w:color w:val="auto"/>
          <w:szCs w:val="21"/>
          <w:highlight w:val="none"/>
          <w:lang w:bidi="ar-SA"/>
        </w:rPr>
        <w:t>（5）风险处置措施和替代方案：</w:t>
      </w:r>
      <w:r>
        <w:rPr>
          <w:rFonts w:hint="eastAsia" w:ascii="宋体" w:hAnsi="宋体" w:cs="宋体"/>
          <w:color w:val="auto"/>
          <w:szCs w:val="21"/>
          <w:highlight w:val="none"/>
          <w:u w:val="single"/>
          <w:lang w:bidi="ar-SA"/>
        </w:rPr>
        <w:t xml:space="preserve">                                                               </w:t>
      </w:r>
    </w:p>
    <w:p w14:paraId="6900B1E2">
      <w:pPr>
        <w:numPr>
          <w:ilvl w:val="0"/>
          <w:numId w:val="11"/>
        </w:numPr>
        <w:adjustRightInd w:val="0"/>
        <w:snapToGrid w:val="0"/>
        <w:spacing w:line="400" w:lineRule="exact"/>
        <w:ind w:left="0" w:firstLine="420" w:firstLineChars="200"/>
        <w:rPr>
          <w:rFonts w:ascii="宋体" w:hAnsi="宋体"/>
          <w:b/>
          <w:color w:val="auto"/>
          <w:szCs w:val="21"/>
          <w:highlight w:val="none"/>
        </w:rPr>
      </w:pPr>
      <w:r>
        <w:rPr>
          <w:rFonts w:hint="eastAsia" w:ascii="宋体" w:hAnsi="宋体"/>
          <w:b/>
          <w:color w:val="auto"/>
          <w:szCs w:val="21"/>
          <w:highlight w:val="none"/>
        </w:rPr>
        <w:t>合同验收</w:t>
      </w:r>
    </w:p>
    <w:p w14:paraId="0A2807CB">
      <w:pPr>
        <w:numPr>
          <w:ilvl w:val="0"/>
          <w:numId w:val="13"/>
        </w:numPr>
        <w:adjustRightInd w:val="0"/>
        <w:snapToGrid w:val="0"/>
        <w:spacing w:line="400" w:lineRule="exact"/>
        <w:ind w:left="0" w:firstLine="420" w:firstLineChars="200"/>
        <w:rPr>
          <w:rFonts w:hint="eastAsia" w:ascii="宋体" w:hAnsi="宋体"/>
          <w:bCs/>
          <w:color w:val="auto"/>
          <w:szCs w:val="21"/>
          <w:highlight w:val="none"/>
        </w:rPr>
      </w:pPr>
      <w:r>
        <w:rPr>
          <w:rFonts w:hint="eastAsia" w:ascii="宋体" w:hAnsi="宋体"/>
          <w:bCs/>
          <w:color w:val="auto"/>
          <w:szCs w:val="21"/>
          <w:highlight w:val="none"/>
        </w:rPr>
        <w:t>验收组织方式：</w:t>
      </w:r>
      <w:r>
        <w:rPr>
          <w:rFonts w:ascii="宋体" w:eastAsia="宋体" w:cs="宋体"/>
          <w:color w:val="auto"/>
          <w:szCs w:val="21"/>
          <w:highlight w:val="none"/>
          <w:lang w:bidi="ar-SA"/>
        </w:rPr>
        <w:sym w:font="Wingdings" w:char="00A8"/>
      </w:r>
      <w:r>
        <w:rPr>
          <w:rFonts w:hint="eastAsia" w:ascii="宋体" w:hAnsi="宋体"/>
          <w:bCs/>
          <w:color w:val="auto"/>
          <w:szCs w:val="21"/>
          <w:highlight w:val="none"/>
        </w:rPr>
        <w:t xml:space="preserve">自行组织 </w:t>
      </w:r>
      <w:r>
        <w:rPr>
          <w:rFonts w:ascii="宋体" w:eastAsia="宋体" w:cs="宋体"/>
          <w:color w:val="auto"/>
          <w:szCs w:val="21"/>
          <w:highlight w:val="none"/>
          <w:lang w:bidi="ar-SA"/>
        </w:rPr>
        <w:sym w:font="Wingdings" w:char="00A8"/>
      </w:r>
      <w:r>
        <w:rPr>
          <w:rFonts w:hint="eastAsia" w:ascii="宋体" w:hAnsi="宋体"/>
          <w:bCs/>
          <w:color w:val="auto"/>
          <w:szCs w:val="21"/>
          <w:highlight w:val="none"/>
        </w:rPr>
        <w:t>委托第三方组织</w:t>
      </w:r>
    </w:p>
    <w:p w14:paraId="3EDB7806">
      <w:pPr>
        <w:adjustRightInd w:val="0"/>
        <w:snapToGrid w:val="0"/>
        <w:spacing w:line="400" w:lineRule="exact"/>
        <w:rPr>
          <w:rFonts w:ascii="宋体" w:hAnsi="宋体"/>
          <w:bCs/>
          <w:color w:val="auto"/>
          <w:szCs w:val="21"/>
          <w:highlight w:val="none"/>
        </w:rPr>
      </w:pPr>
      <w:r>
        <w:rPr>
          <w:rFonts w:hint="eastAsia" w:ascii="宋体" w:hAnsi="宋体"/>
          <w:bCs/>
          <w:color w:val="auto"/>
          <w:szCs w:val="21"/>
          <w:highlight w:val="none"/>
        </w:rPr>
        <w:t xml:space="preserve">         验收主体：</w:t>
      </w:r>
      <w:r>
        <w:rPr>
          <w:rFonts w:hint="eastAsia" w:ascii="宋体" w:hAnsi="宋体"/>
          <w:bCs/>
          <w:color w:val="auto"/>
          <w:szCs w:val="21"/>
          <w:highlight w:val="none"/>
          <w:u w:val="single"/>
        </w:rPr>
        <w:t xml:space="preserve">                  </w:t>
      </w:r>
    </w:p>
    <w:p w14:paraId="6A8AF3DF">
      <w:pPr>
        <w:adjustRightInd w:val="0"/>
        <w:snapToGrid w:val="0"/>
        <w:spacing w:line="400" w:lineRule="exact"/>
        <w:rPr>
          <w:rFonts w:ascii="宋体" w:hAnsi="宋体"/>
          <w:bCs/>
          <w:color w:val="auto"/>
          <w:szCs w:val="21"/>
          <w:highlight w:val="none"/>
        </w:rPr>
      </w:pPr>
      <w:r>
        <w:rPr>
          <w:rFonts w:hint="eastAsia" w:ascii="宋体" w:hAnsi="宋体"/>
          <w:bCs/>
          <w:color w:val="auto"/>
          <w:szCs w:val="21"/>
          <w:highlight w:val="none"/>
        </w:rPr>
        <w:t xml:space="preserve">        是否邀请本项目的其他供应商参加验收：</w:t>
      </w:r>
      <w:r>
        <w:rPr>
          <w:rFonts w:ascii="宋体" w:eastAsia="宋体" w:cs="宋体"/>
          <w:color w:val="auto"/>
          <w:szCs w:val="21"/>
          <w:highlight w:val="none"/>
          <w:lang w:bidi="ar-SA"/>
        </w:rPr>
        <w:sym w:font="Wingdings" w:char="00A8"/>
      </w:r>
      <w:r>
        <w:rPr>
          <w:rFonts w:hint="eastAsia" w:ascii="宋体" w:hAnsi="宋体"/>
          <w:bCs/>
          <w:color w:val="auto"/>
          <w:szCs w:val="21"/>
          <w:highlight w:val="none"/>
        </w:rPr>
        <w:t xml:space="preserve">是  </w:t>
      </w:r>
      <w:r>
        <w:rPr>
          <w:rFonts w:ascii="宋体" w:eastAsia="宋体" w:cs="宋体"/>
          <w:color w:val="auto"/>
          <w:szCs w:val="21"/>
          <w:highlight w:val="none"/>
          <w:lang w:bidi="ar-SA"/>
        </w:rPr>
        <w:sym w:font="Wingdings" w:char="00A8"/>
      </w:r>
      <w:r>
        <w:rPr>
          <w:rFonts w:hint="eastAsia" w:ascii="宋体" w:hAnsi="宋体"/>
          <w:bCs/>
          <w:color w:val="auto"/>
          <w:szCs w:val="21"/>
          <w:highlight w:val="none"/>
        </w:rPr>
        <w:t>否</w:t>
      </w:r>
    </w:p>
    <w:p w14:paraId="0D7D9C59">
      <w:pPr>
        <w:adjustRightInd w:val="0"/>
        <w:snapToGrid w:val="0"/>
        <w:spacing w:line="400" w:lineRule="exact"/>
        <w:ind w:firstLine="840" w:firstLineChars="400"/>
        <w:rPr>
          <w:rFonts w:ascii="宋体" w:hAnsi="宋体"/>
          <w:bCs/>
          <w:color w:val="auto"/>
          <w:szCs w:val="21"/>
          <w:highlight w:val="none"/>
        </w:rPr>
      </w:pPr>
      <w:r>
        <w:rPr>
          <w:rFonts w:hint="eastAsia" w:ascii="宋体" w:hAnsi="宋体"/>
          <w:bCs/>
          <w:color w:val="auto"/>
          <w:szCs w:val="21"/>
          <w:highlight w:val="none"/>
        </w:rPr>
        <w:t>是否邀请专家参加验收：</w:t>
      </w:r>
      <w:r>
        <w:rPr>
          <w:rFonts w:ascii="宋体" w:eastAsia="宋体" w:cs="宋体"/>
          <w:color w:val="auto"/>
          <w:szCs w:val="21"/>
          <w:highlight w:val="none"/>
          <w:lang w:bidi="ar-SA"/>
        </w:rPr>
        <w:sym w:font="Wingdings" w:char="00A8"/>
      </w:r>
      <w:r>
        <w:rPr>
          <w:rFonts w:hint="eastAsia" w:ascii="宋体" w:hAnsi="宋体"/>
          <w:bCs/>
          <w:color w:val="auto"/>
          <w:szCs w:val="21"/>
          <w:highlight w:val="none"/>
        </w:rPr>
        <w:t xml:space="preserve">是  </w:t>
      </w:r>
      <w:r>
        <w:rPr>
          <w:rFonts w:ascii="宋体" w:eastAsia="宋体" w:cs="宋体"/>
          <w:color w:val="auto"/>
          <w:szCs w:val="21"/>
          <w:highlight w:val="none"/>
          <w:lang w:bidi="ar-SA"/>
        </w:rPr>
        <w:sym w:font="Wingdings" w:char="00A8"/>
      </w:r>
      <w:r>
        <w:rPr>
          <w:rFonts w:hint="eastAsia" w:ascii="宋体" w:hAnsi="宋体"/>
          <w:bCs/>
          <w:color w:val="auto"/>
          <w:szCs w:val="21"/>
          <w:highlight w:val="none"/>
        </w:rPr>
        <w:t>否</w:t>
      </w:r>
    </w:p>
    <w:p w14:paraId="527C600C">
      <w:pPr>
        <w:adjustRightInd w:val="0"/>
        <w:snapToGrid w:val="0"/>
        <w:spacing w:line="400" w:lineRule="exact"/>
        <w:ind w:firstLine="840" w:firstLineChars="400"/>
        <w:rPr>
          <w:rFonts w:ascii="宋体" w:hAnsi="宋体"/>
          <w:bCs/>
          <w:color w:val="auto"/>
          <w:szCs w:val="21"/>
          <w:highlight w:val="none"/>
        </w:rPr>
      </w:pPr>
      <w:r>
        <w:rPr>
          <w:rFonts w:hint="eastAsia" w:ascii="宋体" w:hAnsi="宋体"/>
          <w:bCs/>
          <w:color w:val="auto"/>
          <w:szCs w:val="21"/>
          <w:highlight w:val="none"/>
        </w:rPr>
        <w:t>是否邀请服务对象参加验收：</w:t>
      </w:r>
      <w:r>
        <w:rPr>
          <w:rFonts w:ascii="宋体" w:eastAsia="宋体" w:cs="宋体"/>
          <w:color w:val="auto"/>
          <w:szCs w:val="21"/>
          <w:highlight w:val="none"/>
          <w:lang w:bidi="ar-SA"/>
        </w:rPr>
        <w:sym w:font="Wingdings" w:char="00A8"/>
      </w:r>
      <w:r>
        <w:rPr>
          <w:rFonts w:hint="eastAsia" w:ascii="宋体" w:hAnsi="宋体"/>
          <w:bCs/>
          <w:color w:val="auto"/>
          <w:szCs w:val="21"/>
          <w:highlight w:val="none"/>
        </w:rPr>
        <w:t xml:space="preserve">是  </w:t>
      </w:r>
      <w:r>
        <w:rPr>
          <w:rFonts w:ascii="宋体" w:eastAsia="宋体" w:cs="宋体"/>
          <w:color w:val="auto"/>
          <w:szCs w:val="21"/>
          <w:highlight w:val="none"/>
          <w:lang w:bidi="ar-SA"/>
        </w:rPr>
        <w:sym w:font="Wingdings" w:char="00A8"/>
      </w:r>
      <w:r>
        <w:rPr>
          <w:rFonts w:hint="eastAsia" w:ascii="宋体" w:hAnsi="宋体"/>
          <w:bCs/>
          <w:color w:val="auto"/>
          <w:szCs w:val="21"/>
          <w:highlight w:val="none"/>
        </w:rPr>
        <w:t>否</w:t>
      </w:r>
    </w:p>
    <w:p w14:paraId="42C54C0E">
      <w:pPr>
        <w:adjustRightInd w:val="0"/>
        <w:snapToGrid w:val="0"/>
        <w:spacing w:line="400" w:lineRule="exact"/>
        <w:ind w:firstLine="840" w:firstLineChars="400"/>
        <w:rPr>
          <w:rFonts w:ascii="宋体" w:hAnsi="宋体"/>
          <w:bCs/>
          <w:color w:val="auto"/>
          <w:szCs w:val="21"/>
          <w:highlight w:val="none"/>
        </w:rPr>
      </w:pPr>
      <w:r>
        <w:rPr>
          <w:rFonts w:hint="eastAsia" w:ascii="宋体" w:hAnsi="宋体"/>
          <w:bCs/>
          <w:color w:val="auto"/>
          <w:szCs w:val="21"/>
          <w:highlight w:val="none"/>
        </w:rPr>
        <w:t>是否邀请第三方检测机构参加验收：</w:t>
      </w:r>
      <w:r>
        <w:rPr>
          <w:rFonts w:ascii="宋体" w:eastAsia="宋体" w:cs="宋体"/>
          <w:color w:val="auto"/>
          <w:szCs w:val="21"/>
          <w:highlight w:val="none"/>
          <w:lang w:bidi="ar-SA"/>
        </w:rPr>
        <w:sym w:font="Wingdings" w:char="00A8"/>
      </w:r>
      <w:r>
        <w:rPr>
          <w:rFonts w:hint="eastAsia" w:ascii="宋体" w:hAnsi="宋体"/>
          <w:bCs/>
          <w:color w:val="auto"/>
          <w:szCs w:val="21"/>
          <w:highlight w:val="none"/>
        </w:rPr>
        <w:t xml:space="preserve">是  </w:t>
      </w:r>
      <w:r>
        <w:rPr>
          <w:rFonts w:ascii="宋体" w:eastAsia="宋体" w:cs="宋体"/>
          <w:color w:val="auto"/>
          <w:szCs w:val="21"/>
          <w:highlight w:val="none"/>
          <w:lang w:bidi="ar-SA"/>
        </w:rPr>
        <w:sym w:font="Wingdings" w:char="00A8"/>
      </w:r>
      <w:r>
        <w:rPr>
          <w:rFonts w:hint="eastAsia" w:ascii="宋体" w:hAnsi="宋体"/>
          <w:bCs/>
          <w:color w:val="auto"/>
          <w:szCs w:val="21"/>
          <w:highlight w:val="none"/>
        </w:rPr>
        <w:t>否</w:t>
      </w:r>
    </w:p>
    <w:p w14:paraId="07B87FCB">
      <w:pPr>
        <w:adjustRightInd w:val="0"/>
        <w:snapToGrid w:val="0"/>
        <w:spacing w:line="400" w:lineRule="exact"/>
        <w:ind w:firstLine="840" w:firstLineChars="400"/>
        <w:rPr>
          <w:rFonts w:hint="eastAsia" w:ascii="宋体" w:hAnsi="宋体"/>
          <w:bCs/>
          <w:color w:val="auto"/>
          <w:szCs w:val="21"/>
          <w:highlight w:val="none"/>
        </w:rPr>
      </w:pPr>
      <w:r>
        <w:rPr>
          <w:rFonts w:hint="eastAsia" w:ascii="宋体" w:hAnsi="宋体"/>
          <w:bCs/>
          <w:color w:val="auto"/>
          <w:szCs w:val="21"/>
          <w:highlight w:val="none"/>
        </w:rPr>
        <w:t>是否进行抽查检测：</w:t>
      </w:r>
      <w:r>
        <w:rPr>
          <w:rFonts w:ascii="宋体" w:eastAsia="宋体" w:cs="宋体"/>
          <w:color w:val="auto"/>
          <w:szCs w:val="21"/>
          <w:highlight w:val="none"/>
          <w:lang w:bidi="ar-SA"/>
        </w:rPr>
        <w:sym w:font="Wingdings" w:char="00A8"/>
      </w:r>
      <w:r>
        <w:rPr>
          <w:rFonts w:hint="eastAsia" w:ascii="宋体" w:hAnsi="宋体"/>
          <w:bCs/>
          <w:color w:val="auto"/>
          <w:szCs w:val="21"/>
          <w:highlight w:val="none"/>
        </w:rPr>
        <w:t>是，抽查比例：</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r>
        <w:rPr>
          <w:rFonts w:ascii="宋体" w:eastAsia="宋体" w:cs="宋体"/>
          <w:color w:val="auto"/>
          <w:szCs w:val="21"/>
          <w:highlight w:val="none"/>
          <w:lang w:bidi="ar-SA"/>
        </w:rPr>
        <w:sym w:font="Wingdings" w:char="00A8"/>
      </w:r>
      <w:r>
        <w:rPr>
          <w:rFonts w:hint="eastAsia" w:ascii="宋体" w:hAnsi="宋体"/>
          <w:bCs/>
          <w:color w:val="auto"/>
          <w:szCs w:val="21"/>
          <w:highlight w:val="none"/>
        </w:rPr>
        <w:t>否</w:t>
      </w:r>
    </w:p>
    <w:p w14:paraId="5E20675F">
      <w:pPr>
        <w:adjustRightInd w:val="0"/>
        <w:snapToGrid w:val="0"/>
        <w:spacing w:line="400" w:lineRule="exact"/>
        <w:ind w:firstLine="840" w:firstLineChars="400"/>
        <w:rPr>
          <w:rFonts w:hint="eastAsia" w:ascii="宋体" w:eastAsia="宋体"/>
          <w:bCs/>
          <w:color w:val="auto"/>
          <w:szCs w:val="21"/>
          <w:highlight w:val="none"/>
          <w:u w:val="single"/>
        </w:rPr>
      </w:pPr>
      <w:r>
        <w:rPr>
          <w:rFonts w:hint="eastAsia" w:ascii="宋体" w:eastAsia="宋体"/>
          <w:bCs/>
          <w:color w:val="auto"/>
          <w:szCs w:val="21"/>
          <w:highlight w:val="none"/>
        </w:rPr>
        <w:t>是否存在破坏性检测：</w:t>
      </w:r>
      <w:r>
        <w:rPr>
          <w:rFonts w:ascii="宋体" w:eastAsia="宋体" w:cs="宋体"/>
          <w:color w:val="auto"/>
          <w:szCs w:val="21"/>
          <w:highlight w:val="none"/>
          <w:lang w:bidi="ar-SA"/>
        </w:rPr>
        <w:sym w:font="Wingdings" w:char="00A8"/>
      </w:r>
      <w:r>
        <w:rPr>
          <w:rFonts w:hint="eastAsia" w:ascii="宋体" w:eastAsia="宋体"/>
          <w:bCs/>
          <w:color w:val="auto"/>
          <w:szCs w:val="21"/>
          <w:highlight w:val="none"/>
        </w:rPr>
        <w:t>是，</w:t>
      </w:r>
      <w:r>
        <w:rPr>
          <w:rFonts w:hint="eastAsia" w:ascii="宋体" w:eastAsia="宋体"/>
          <w:bCs/>
          <w:color w:val="auto"/>
          <w:szCs w:val="21"/>
          <w:highlight w:val="none"/>
          <w:u w:val="single"/>
        </w:rPr>
        <w:t>（应明确对被破坏的检测产品的处理方式）</w:t>
      </w:r>
    </w:p>
    <w:p w14:paraId="0D24F6AA">
      <w:pPr>
        <w:adjustRightInd w:val="0"/>
        <w:snapToGrid w:val="0"/>
        <w:spacing w:line="400" w:lineRule="exact"/>
        <w:ind w:firstLine="840" w:firstLineChars="400"/>
        <w:rPr>
          <w:rFonts w:hint="eastAsia" w:ascii="宋体" w:eastAsia="宋体"/>
          <w:bCs/>
          <w:color w:val="auto"/>
          <w:szCs w:val="21"/>
          <w:highlight w:val="none"/>
        </w:rPr>
      </w:pPr>
      <w:r>
        <w:rPr>
          <w:rFonts w:hint="eastAsia" w:ascii="宋体" w:eastAsia="宋体"/>
          <w:bCs/>
          <w:color w:val="auto"/>
          <w:szCs w:val="21"/>
          <w:highlight w:val="none"/>
        </w:rPr>
        <w:t xml:space="preserve">                    </w:t>
      </w:r>
      <w:r>
        <w:rPr>
          <w:rFonts w:ascii="宋体" w:eastAsia="宋体" w:cs="宋体"/>
          <w:color w:val="auto"/>
          <w:szCs w:val="21"/>
          <w:highlight w:val="none"/>
          <w:lang w:bidi="ar-SA"/>
        </w:rPr>
        <w:sym w:font="Wingdings" w:char="00FE"/>
      </w:r>
      <w:r>
        <w:rPr>
          <w:rFonts w:hint="eastAsia" w:ascii="宋体" w:eastAsia="宋体"/>
          <w:bCs/>
          <w:color w:val="auto"/>
          <w:szCs w:val="21"/>
          <w:highlight w:val="none"/>
        </w:rPr>
        <w:t>否</w:t>
      </w:r>
    </w:p>
    <w:p w14:paraId="05A82FD5">
      <w:pPr>
        <w:adjustRightInd w:val="0"/>
        <w:snapToGrid w:val="0"/>
        <w:spacing w:line="400" w:lineRule="exact"/>
        <w:ind w:firstLine="840" w:firstLineChars="400"/>
        <w:rPr>
          <w:rFonts w:hint="eastAsia" w:ascii="宋体" w:hAnsi="宋体"/>
          <w:bCs/>
          <w:color w:val="auto"/>
          <w:szCs w:val="21"/>
          <w:highlight w:val="none"/>
          <w:u w:val="single"/>
        </w:rPr>
      </w:pPr>
      <w:r>
        <w:rPr>
          <w:rFonts w:hint="eastAsia" w:ascii="宋体" w:hAnsi="宋体"/>
          <w:bCs/>
          <w:color w:val="auto"/>
          <w:szCs w:val="21"/>
          <w:highlight w:val="none"/>
        </w:rPr>
        <w:t>验收组织的其他事项：</w:t>
      </w:r>
      <w:r>
        <w:rPr>
          <w:rFonts w:hint="eastAsia" w:ascii="宋体" w:hAnsi="宋体"/>
          <w:bCs/>
          <w:color w:val="auto"/>
          <w:szCs w:val="21"/>
          <w:highlight w:val="none"/>
          <w:u w:val="single"/>
        </w:rPr>
        <w:t xml:space="preserve">                </w:t>
      </w:r>
    </w:p>
    <w:p w14:paraId="0BA8F212">
      <w:pPr>
        <w:adjustRightInd w:val="0"/>
        <w:snapToGrid w:val="0"/>
        <w:spacing w:line="400" w:lineRule="exact"/>
        <w:ind w:firstLine="420" w:firstLineChars="200"/>
        <w:rPr>
          <w:rFonts w:hint="eastAsia" w:ascii="宋体" w:hAnsi="宋体"/>
          <w:bCs/>
          <w:color w:val="auto"/>
          <w:szCs w:val="21"/>
          <w:highlight w:val="none"/>
          <w:u w:val="single"/>
        </w:rPr>
      </w:pPr>
      <w:r>
        <w:rPr>
          <w:rFonts w:hint="eastAsia" w:ascii="宋体" w:hAnsi="宋体"/>
          <w:bCs/>
          <w:color w:val="auto"/>
          <w:szCs w:val="21"/>
          <w:highlight w:val="none"/>
        </w:rPr>
        <w:t>（2）履约验收时间：</w:t>
      </w:r>
      <w:r>
        <w:rPr>
          <w:rFonts w:hint="eastAsia" w:ascii="宋体" w:hAnsi="宋体"/>
          <w:bCs/>
          <w:color w:val="auto"/>
          <w:szCs w:val="21"/>
          <w:highlight w:val="none"/>
          <w:u w:val="single"/>
        </w:rPr>
        <w:t xml:space="preserve">（计划于何时验收/供应商提出验收申请之日起   日内组织验收） </w:t>
      </w:r>
    </w:p>
    <w:p w14:paraId="449AFC8E">
      <w:pPr>
        <w:adjustRightInd w:val="0"/>
        <w:snapToGrid w:val="0"/>
        <w:spacing w:line="400" w:lineRule="exact"/>
        <w:ind w:firstLine="420" w:firstLineChars="200"/>
        <w:rPr>
          <w:rFonts w:hint="eastAsia" w:ascii="宋体" w:hAnsi="宋体"/>
          <w:bCs/>
          <w:color w:val="auto"/>
          <w:szCs w:val="21"/>
          <w:highlight w:val="none"/>
        </w:rPr>
      </w:pPr>
      <w:r>
        <w:rPr>
          <w:rFonts w:hint="eastAsia" w:ascii="宋体" w:hAnsi="宋体"/>
          <w:bCs/>
          <w:color w:val="auto"/>
          <w:szCs w:val="21"/>
          <w:highlight w:val="none"/>
        </w:rPr>
        <w:t>（3）履约验收方式：</w:t>
      </w:r>
      <w:r>
        <w:rPr>
          <w:rFonts w:ascii="宋体" w:eastAsia="宋体" w:cs="宋体"/>
          <w:color w:val="auto"/>
          <w:szCs w:val="21"/>
          <w:highlight w:val="none"/>
          <w:lang w:bidi="ar-SA"/>
        </w:rPr>
        <w:sym w:font="Wingdings" w:char="00A8"/>
      </w:r>
      <w:r>
        <w:rPr>
          <w:rFonts w:hint="eastAsia" w:ascii="宋体" w:hAnsi="宋体"/>
          <w:bCs/>
          <w:color w:val="auto"/>
          <w:szCs w:val="21"/>
          <w:highlight w:val="none"/>
        </w:rPr>
        <w:t xml:space="preserve">一次性验收         </w:t>
      </w:r>
    </w:p>
    <w:p w14:paraId="68268DAA">
      <w:pPr>
        <w:adjustRightInd w:val="0"/>
        <w:snapToGrid w:val="0"/>
        <w:spacing w:line="400" w:lineRule="exact"/>
        <w:rPr>
          <w:rFonts w:hint="eastAsia" w:ascii="宋体" w:eastAsia="宋体"/>
          <w:bCs/>
          <w:color w:val="auto"/>
          <w:szCs w:val="21"/>
          <w:highlight w:val="none"/>
        </w:rPr>
      </w:pPr>
      <w:r>
        <w:rPr>
          <w:rFonts w:hint="eastAsia" w:ascii="宋体" w:hAnsi="宋体"/>
          <w:bCs/>
          <w:color w:val="auto"/>
          <w:szCs w:val="21"/>
          <w:highlight w:val="none"/>
        </w:rPr>
        <w:t xml:space="preserve">                       </w:t>
      </w:r>
      <w:r>
        <w:rPr>
          <w:rFonts w:ascii="宋体" w:eastAsia="宋体" w:cs="宋体"/>
          <w:color w:val="auto"/>
          <w:szCs w:val="21"/>
          <w:highlight w:val="none"/>
          <w:lang w:bidi="ar-SA"/>
        </w:rPr>
        <w:sym w:font="Wingdings" w:char="00FE"/>
      </w:r>
      <w:r>
        <w:rPr>
          <w:rFonts w:hint="eastAsia" w:ascii="宋体" w:hAnsi="宋体"/>
          <w:bCs/>
          <w:color w:val="auto"/>
          <w:szCs w:val="21"/>
          <w:highlight w:val="none"/>
        </w:rPr>
        <w:t>分期/分项验收：</w:t>
      </w:r>
      <w:r>
        <w:rPr>
          <w:rFonts w:hint="eastAsia" w:ascii="宋体" w:hAnsi="宋体"/>
          <w:bCs/>
          <w:color w:val="auto"/>
          <w:szCs w:val="21"/>
          <w:highlight w:val="none"/>
          <w:u w:val="single"/>
        </w:rPr>
        <w:t xml:space="preserve"> （应明确分期</w:t>
      </w:r>
      <w:r>
        <w:rPr>
          <w:rFonts w:ascii="宋体" w:hAnsi="宋体"/>
          <w:bCs/>
          <w:color w:val="auto"/>
          <w:szCs w:val="21"/>
          <w:highlight w:val="none"/>
          <w:u w:val="single"/>
          <w:lang w:val="en-US" w:eastAsia="zh-CN"/>
        </w:rPr>
        <w:t>/</w:t>
      </w:r>
      <w:r>
        <w:rPr>
          <w:rFonts w:hint="eastAsia" w:ascii="宋体" w:hAnsi="宋体"/>
          <w:bCs/>
          <w:color w:val="auto"/>
          <w:szCs w:val="21"/>
          <w:highlight w:val="none"/>
          <w:u w:val="single"/>
          <w:lang w:val="en-US" w:eastAsia="zh-CN"/>
        </w:rPr>
        <w:t>分项验收的工作安排</w:t>
      </w:r>
      <w:r>
        <w:rPr>
          <w:rFonts w:hint="eastAsia" w:ascii="宋体" w:hAnsi="宋体"/>
          <w:bCs/>
          <w:color w:val="auto"/>
          <w:szCs w:val="21"/>
          <w:highlight w:val="none"/>
          <w:u w:val="single"/>
        </w:rPr>
        <w:t xml:space="preserve">）  </w:t>
      </w:r>
    </w:p>
    <w:p w14:paraId="37914349">
      <w:pPr>
        <w:adjustRightInd w:val="0"/>
        <w:snapToGrid w:val="0"/>
        <w:spacing w:line="400" w:lineRule="exact"/>
        <w:ind w:firstLine="420" w:firstLineChars="200"/>
        <w:rPr>
          <w:rFonts w:ascii="宋体" w:hAnsi="宋体"/>
          <w:bCs/>
          <w:color w:val="auto"/>
          <w:szCs w:val="21"/>
          <w:highlight w:val="none"/>
        </w:rPr>
      </w:pPr>
      <w:r>
        <w:rPr>
          <w:rFonts w:hint="eastAsia" w:ascii="宋体" w:hAnsi="宋体"/>
          <w:bCs/>
          <w:color w:val="auto"/>
          <w:szCs w:val="21"/>
          <w:highlight w:val="none"/>
        </w:rPr>
        <w:t>（4）履约验收程序：</w:t>
      </w:r>
      <w:r>
        <w:rPr>
          <w:rFonts w:hint="eastAsia" w:ascii="宋体" w:hAnsi="宋体"/>
          <w:bCs/>
          <w:color w:val="auto"/>
          <w:szCs w:val="21"/>
          <w:highlight w:val="none"/>
          <w:u w:val="single"/>
        </w:rPr>
        <w:t xml:space="preserve">                                         </w:t>
      </w:r>
    </w:p>
    <w:p w14:paraId="74E35B43">
      <w:pPr>
        <w:adjustRightInd w:val="0"/>
        <w:snapToGrid w:val="0"/>
        <w:spacing w:line="400" w:lineRule="exact"/>
        <w:ind w:firstLine="420" w:firstLineChars="200"/>
        <w:rPr>
          <w:rFonts w:ascii="宋体" w:hAnsi="宋体"/>
          <w:bCs/>
          <w:color w:val="auto"/>
          <w:szCs w:val="21"/>
          <w:highlight w:val="none"/>
          <w:u w:val="single"/>
        </w:rPr>
      </w:pPr>
      <w:r>
        <w:rPr>
          <w:rFonts w:hint="eastAsia" w:ascii="宋体" w:hAnsi="宋体"/>
          <w:bCs/>
          <w:color w:val="auto"/>
          <w:szCs w:val="21"/>
          <w:highlight w:val="none"/>
        </w:rPr>
        <w:t>（5）履约验收的内容：</w:t>
      </w:r>
      <w:r>
        <w:rPr>
          <w:rFonts w:hint="eastAsia" w:ascii="宋体" w:hAnsi="宋体"/>
          <w:bCs/>
          <w:color w:val="auto"/>
          <w:szCs w:val="21"/>
          <w:highlight w:val="none"/>
          <w:u w:val="single"/>
        </w:rPr>
        <w:t xml:space="preserve"> （应当包括每一项技术和商务要求的履约情况，特别是落实政府采购扶持中小企业，支持绿色发展和乡村振兴等政策情况）                                      </w:t>
      </w:r>
    </w:p>
    <w:p w14:paraId="11925163">
      <w:pPr>
        <w:adjustRightInd w:val="0"/>
        <w:snapToGrid w:val="0"/>
        <w:spacing w:line="400" w:lineRule="exact"/>
        <w:ind w:firstLine="420" w:firstLineChars="200"/>
        <w:rPr>
          <w:rFonts w:hint="eastAsia" w:ascii="宋体" w:hAnsi="宋体"/>
          <w:bCs/>
          <w:color w:val="auto"/>
          <w:szCs w:val="21"/>
          <w:highlight w:val="none"/>
          <w:u w:val="single"/>
        </w:rPr>
      </w:pPr>
      <w:r>
        <w:rPr>
          <w:rFonts w:hint="eastAsia" w:ascii="宋体" w:hAnsi="宋体"/>
          <w:bCs/>
          <w:color w:val="auto"/>
          <w:szCs w:val="21"/>
          <w:highlight w:val="none"/>
        </w:rPr>
        <w:t>（6）履约验收标准：</w:t>
      </w:r>
      <w:r>
        <w:rPr>
          <w:rFonts w:hint="eastAsia" w:ascii="宋体" w:hAnsi="宋体"/>
          <w:bCs/>
          <w:color w:val="auto"/>
          <w:szCs w:val="21"/>
          <w:highlight w:val="none"/>
          <w:u w:val="single"/>
        </w:rPr>
        <w:t xml:space="preserve">                                         </w:t>
      </w:r>
    </w:p>
    <w:p w14:paraId="54270C78">
      <w:pPr>
        <w:pStyle w:val="25"/>
        <w:rPr>
          <w:rFonts w:hint="eastAsia" w:ascii="宋体" w:eastAsia="宋体" w:cs="宋体"/>
          <w:color w:val="auto"/>
          <w:sz w:val="21"/>
          <w:highlight w:val="none"/>
          <w:lang w:bidi="ar-SA"/>
        </w:rPr>
      </w:pPr>
      <w:r>
        <w:rPr>
          <w:rFonts w:hint="eastAsia" w:ascii="宋体" w:eastAsia="宋体" w:cs="宋体"/>
          <w:bCs/>
          <w:color w:val="auto"/>
          <w:sz w:val="21"/>
          <w:highlight w:val="none"/>
          <w:lang w:bidi="ar-SA"/>
        </w:rPr>
        <w:t>（7）是否以采购活动中供应商提供的样品作为参考：</w:t>
      </w:r>
      <w:r>
        <w:rPr>
          <w:rFonts w:ascii="宋体" w:eastAsia="宋体" w:cs="宋体"/>
          <w:color w:val="auto"/>
          <w:sz w:val="21"/>
          <w:highlight w:val="none"/>
          <w:lang w:bidi="ar-SA"/>
        </w:rPr>
        <w:sym w:font="Wingdings" w:char="00A8"/>
      </w:r>
      <w:r>
        <w:rPr>
          <w:rFonts w:hint="eastAsia" w:ascii="宋体" w:eastAsia="宋体" w:cs="宋体"/>
          <w:bCs/>
          <w:color w:val="auto"/>
          <w:sz w:val="21"/>
          <w:highlight w:val="none"/>
          <w:lang w:bidi="ar-SA"/>
        </w:rPr>
        <w:t xml:space="preserve">是  </w:t>
      </w:r>
      <w:r>
        <w:rPr>
          <w:rFonts w:ascii="宋体" w:eastAsia="宋体" w:cs="宋体"/>
          <w:color w:val="auto"/>
          <w:sz w:val="21"/>
          <w:highlight w:val="none"/>
          <w:lang w:bidi="ar-SA"/>
        </w:rPr>
        <w:sym w:font="Wingdings" w:char="00A8"/>
      </w:r>
      <w:r>
        <w:rPr>
          <w:rFonts w:hint="eastAsia" w:ascii="宋体" w:eastAsia="宋体" w:cs="宋体"/>
          <w:bCs/>
          <w:color w:val="auto"/>
          <w:sz w:val="21"/>
          <w:highlight w:val="none"/>
          <w:lang w:bidi="ar-SA"/>
        </w:rPr>
        <w:t>否</w:t>
      </w:r>
    </w:p>
    <w:p w14:paraId="0714243D">
      <w:pPr>
        <w:adjustRightInd w:val="0"/>
        <w:snapToGrid w:val="0"/>
        <w:spacing w:line="400" w:lineRule="exact"/>
        <w:ind w:firstLine="420" w:firstLineChars="200"/>
        <w:rPr>
          <w:rFonts w:hint="eastAsia" w:ascii="宋体" w:hAnsi="宋体" w:cs="宋体"/>
          <w:bCs/>
          <w:color w:val="auto"/>
          <w:szCs w:val="21"/>
          <w:highlight w:val="none"/>
          <w:u w:val="single"/>
          <w:lang w:bidi="ar-SA"/>
        </w:rPr>
      </w:pPr>
      <w:r>
        <w:rPr>
          <w:rFonts w:hint="eastAsia" w:ascii="宋体" w:hAnsi="宋体" w:cs="宋体"/>
          <w:bCs/>
          <w:color w:val="auto"/>
          <w:szCs w:val="21"/>
          <w:highlight w:val="none"/>
          <w:lang w:bidi="ar-SA"/>
        </w:rPr>
        <w:t>（8）履约验收其他事项：</w:t>
      </w:r>
      <w:r>
        <w:rPr>
          <w:rFonts w:hint="eastAsia" w:ascii="宋体" w:hAnsi="宋体" w:cs="宋体"/>
          <w:bCs/>
          <w:color w:val="auto"/>
          <w:szCs w:val="21"/>
          <w:highlight w:val="none"/>
          <w:u w:val="single"/>
          <w:lang w:bidi="ar-SA"/>
        </w:rPr>
        <w:t xml:space="preserve">      （产权过户登记等）          </w:t>
      </w:r>
    </w:p>
    <w:p w14:paraId="401AFED4">
      <w:pPr>
        <w:numPr>
          <w:ilvl w:val="0"/>
          <w:numId w:val="11"/>
        </w:numPr>
        <w:adjustRightInd w:val="0"/>
        <w:snapToGrid w:val="0"/>
        <w:spacing w:line="400" w:lineRule="exact"/>
        <w:ind w:left="0" w:firstLine="420" w:firstLineChars="200"/>
        <w:rPr>
          <w:rFonts w:hint="eastAsia" w:ascii="宋体" w:hAnsi="宋体"/>
          <w:b/>
          <w:color w:val="auto"/>
          <w:szCs w:val="21"/>
          <w:highlight w:val="none"/>
        </w:rPr>
      </w:pPr>
      <w:r>
        <w:rPr>
          <w:rFonts w:hint="eastAsia" w:ascii="宋体" w:hAnsi="宋体"/>
          <w:b/>
          <w:color w:val="auto"/>
          <w:szCs w:val="21"/>
          <w:highlight w:val="none"/>
        </w:rPr>
        <w:t>组成合同的文件</w:t>
      </w:r>
    </w:p>
    <w:p w14:paraId="65E81646">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本协议书与下列文件一起构成合同文件，如下述文件之间有任何抵触、矛盾或歧义，应按以下顺序解释：</w:t>
      </w:r>
    </w:p>
    <w:p w14:paraId="15CAFAAE">
      <w:pPr>
        <w:adjustRightInd w:val="0"/>
        <w:snapToGrid w:val="0"/>
        <w:spacing w:line="4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（1）政府采购合同协议书及其变更、补充协议</w:t>
      </w:r>
    </w:p>
    <w:p w14:paraId="7BA0C726">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（2）政府采购合同专用条款</w:t>
      </w:r>
    </w:p>
    <w:p w14:paraId="4817F2CF">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（3）政府采购合同通用条款</w:t>
      </w:r>
    </w:p>
    <w:p w14:paraId="01C4AAC9">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（4）中标（成交）通知书</w:t>
      </w:r>
    </w:p>
    <w:p w14:paraId="19BA58A5">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（5）投标（响应）文件</w:t>
      </w:r>
    </w:p>
    <w:p w14:paraId="3979A1FE">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（6）采购文件</w:t>
      </w:r>
    </w:p>
    <w:p w14:paraId="7ED2E927">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（7）有关技术文件，图纸</w:t>
      </w:r>
    </w:p>
    <w:p w14:paraId="001DD148">
      <w:pPr>
        <w:pStyle w:val="25"/>
        <w:rPr>
          <w:rFonts w:hint="eastAsia" w:ascii="宋体" w:eastAsia="宋体" w:cs="宋体"/>
          <w:color w:val="auto"/>
          <w:kern w:val="2"/>
          <w:sz w:val="21"/>
          <w:highlight w:val="none"/>
          <w:lang w:bidi="ar-SA"/>
        </w:rPr>
      </w:pPr>
      <w:r>
        <w:rPr>
          <w:rFonts w:hint="eastAsia" w:ascii="宋体" w:eastAsia="宋体" w:cs="宋体"/>
          <w:color w:val="auto"/>
          <w:sz w:val="21"/>
          <w:highlight w:val="none"/>
          <w:lang w:bidi="ar-SA"/>
        </w:rPr>
        <w:t>（8）</w:t>
      </w:r>
      <w:r>
        <w:rPr>
          <w:rFonts w:hint="eastAsia" w:ascii="宋体" w:eastAsia="宋体" w:cs="宋体"/>
          <w:color w:val="auto"/>
          <w:kern w:val="2"/>
          <w:sz w:val="21"/>
          <w:highlight w:val="none"/>
          <w:lang w:bidi="ar-SA"/>
        </w:rPr>
        <w:t>国家法律、行政法规和规章制度规定或合同约定的作为合同组成部分的其他文件</w:t>
      </w:r>
    </w:p>
    <w:p w14:paraId="1C6649E1">
      <w:pPr>
        <w:numPr>
          <w:ilvl w:val="0"/>
          <w:numId w:val="11"/>
        </w:numPr>
        <w:adjustRightInd w:val="0"/>
        <w:snapToGrid w:val="0"/>
        <w:spacing w:line="400" w:lineRule="exact"/>
        <w:ind w:left="0" w:firstLine="420" w:firstLineChars="200"/>
        <w:rPr>
          <w:rFonts w:hint="eastAsia" w:ascii="宋体" w:hAnsi="宋体"/>
          <w:b/>
          <w:color w:val="auto"/>
          <w:szCs w:val="21"/>
          <w:highlight w:val="none"/>
        </w:rPr>
      </w:pPr>
      <w:r>
        <w:rPr>
          <w:rFonts w:hint="eastAsia" w:ascii="宋体" w:hAnsi="宋体"/>
          <w:b/>
          <w:color w:val="auto"/>
          <w:szCs w:val="21"/>
          <w:highlight w:val="none"/>
        </w:rPr>
        <w:t>合同生效</w:t>
      </w:r>
    </w:p>
    <w:p w14:paraId="1BFF51A6">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本合同自</w:t>
      </w:r>
      <w:r>
        <w:rPr>
          <w:rFonts w:hint="eastAsia" w:ascii="宋体" w:hAnsi="宋体"/>
          <w:color w:val="auto"/>
          <w:szCs w:val="21"/>
          <w:highlight w:val="none"/>
          <w:u w:val="single"/>
        </w:rPr>
        <w:t xml:space="preserve">                             </w:t>
      </w:r>
      <w:r>
        <w:rPr>
          <w:rFonts w:hint="eastAsia" w:ascii="宋体" w:hAnsi="宋体"/>
          <w:color w:val="auto"/>
          <w:szCs w:val="21"/>
          <w:highlight w:val="none"/>
        </w:rPr>
        <w:t>生效。</w:t>
      </w:r>
    </w:p>
    <w:p w14:paraId="190C52F7">
      <w:pPr>
        <w:numPr>
          <w:ilvl w:val="0"/>
          <w:numId w:val="11"/>
        </w:numPr>
        <w:adjustRightInd w:val="0"/>
        <w:snapToGrid w:val="0"/>
        <w:spacing w:line="400" w:lineRule="exact"/>
        <w:ind w:left="0" w:firstLine="420" w:firstLineChars="200"/>
        <w:rPr>
          <w:rFonts w:hint="eastAsia" w:ascii="宋体" w:hAnsi="宋体"/>
          <w:b/>
          <w:color w:val="auto"/>
          <w:szCs w:val="21"/>
          <w:highlight w:val="none"/>
        </w:rPr>
      </w:pPr>
      <w:r>
        <w:rPr>
          <w:rFonts w:hint="eastAsia" w:ascii="宋体" w:hAnsi="宋体"/>
          <w:b/>
          <w:color w:val="auto"/>
          <w:szCs w:val="21"/>
          <w:highlight w:val="none"/>
        </w:rPr>
        <w:t>合同份数</w:t>
      </w:r>
    </w:p>
    <w:p w14:paraId="412B3B04">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本合同一式</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4</w:t>
      </w:r>
      <w:r>
        <w:rPr>
          <w:rFonts w:hint="eastAsia" w:ascii="宋体" w:hAnsi="宋体"/>
          <w:color w:val="auto"/>
          <w:szCs w:val="21"/>
          <w:highlight w:val="none"/>
          <w:u w:val="single"/>
        </w:rPr>
        <w:t xml:space="preserve">  </w:t>
      </w:r>
      <w:r>
        <w:rPr>
          <w:rFonts w:hint="eastAsia" w:ascii="宋体" w:hAnsi="宋体"/>
          <w:color w:val="auto"/>
          <w:szCs w:val="21"/>
          <w:highlight w:val="none"/>
        </w:rPr>
        <w:t>份，甲方执</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2</w:t>
      </w:r>
      <w:r>
        <w:rPr>
          <w:rFonts w:hint="eastAsia" w:ascii="宋体" w:hAnsi="宋体"/>
          <w:color w:val="auto"/>
          <w:szCs w:val="21"/>
          <w:highlight w:val="none"/>
          <w:u w:val="single"/>
        </w:rPr>
        <w:t xml:space="preserve">  </w:t>
      </w:r>
      <w:r>
        <w:rPr>
          <w:rFonts w:hint="eastAsia" w:ascii="宋体" w:hAnsi="宋体"/>
          <w:color w:val="auto"/>
          <w:szCs w:val="21"/>
          <w:highlight w:val="none"/>
        </w:rPr>
        <w:t>份，乙方执</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2</w:t>
      </w:r>
      <w:r>
        <w:rPr>
          <w:rFonts w:hint="eastAsia" w:ascii="宋体" w:hAnsi="宋体"/>
          <w:color w:val="auto"/>
          <w:szCs w:val="21"/>
          <w:highlight w:val="none"/>
          <w:u w:val="single"/>
        </w:rPr>
        <w:t xml:space="preserve">  </w:t>
      </w:r>
      <w:r>
        <w:rPr>
          <w:rFonts w:hint="eastAsia" w:ascii="宋体" w:hAnsi="宋体"/>
          <w:color w:val="auto"/>
          <w:szCs w:val="21"/>
          <w:highlight w:val="none"/>
        </w:rPr>
        <w:t>份，均具有同等法律效力。</w:t>
      </w:r>
    </w:p>
    <w:p w14:paraId="099C112E">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合同订立时间：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7426A194">
      <w:pPr>
        <w:adjustRightInd w:val="0"/>
        <w:snapToGrid w:val="0"/>
        <w:spacing w:line="400" w:lineRule="exact"/>
        <w:ind w:firstLine="420" w:firstLineChars="200"/>
        <w:rPr>
          <w:rFonts w:ascii="宋体" w:hAnsi="宋体"/>
          <w:color w:val="auto"/>
          <w:szCs w:val="21"/>
          <w:highlight w:val="none"/>
        </w:rPr>
      </w:pPr>
      <w:r>
        <w:rPr>
          <w:rFonts w:hint="eastAsia" w:ascii="宋体" w:hAnsi="宋体"/>
          <w:color w:val="auto"/>
          <w:szCs w:val="21"/>
          <w:highlight w:val="none"/>
        </w:rPr>
        <w:t>合同订立地点：</w:t>
      </w:r>
      <w:r>
        <w:rPr>
          <w:rFonts w:hint="eastAsia" w:ascii="宋体" w:hAnsi="宋体"/>
          <w:color w:val="auto"/>
          <w:szCs w:val="21"/>
          <w:highlight w:val="none"/>
          <w:u w:val="single"/>
        </w:rPr>
        <w:t xml:space="preserve">                           </w:t>
      </w:r>
    </w:p>
    <w:p w14:paraId="63892A54">
      <w:pPr>
        <w:adjustRightInd w:val="0"/>
        <w:snapToGrid w:val="0"/>
        <w:spacing w:line="400" w:lineRule="exact"/>
        <w:ind w:firstLine="420" w:firstLineChars="200"/>
        <w:rPr>
          <w:color w:val="auto"/>
          <w:highlight w:val="none"/>
        </w:rPr>
      </w:pPr>
      <w:r>
        <w:rPr>
          <w:rFonts w:hint="eastAsia" w:ascii="宋体" w:hAnsi="宋体"/>
          <w:color w:val="auto"/>
          <w:szCs w:val="21"/>
          <w:highlight w:val="none"/>
        </w:rPr>
        <w:t>附件：具体标的及其技术要求和商务要求、联合协议、分包意向协议等。</w:t>
      </w:r>
    </w:p>
    <w:p w14:paraId="606D1023">
      <w:pPr>
        <w:pStyle w:val="35"/>
        <w:spacing w:line="400" w:lineRule="exact"/>
        <w:rPr>
          <w:color w:val="auto"/>
          <w:highlight w:val="none"/>
        </w:rPr>
      </w:pPr>
    </w:p>
    <w:p w14:paraId="0E0028A5">
      <w:pPr>
        <w:rPr>
          <w:rFonts w:hint="eastAsia"/>
          <w:color w:val="auto"/>
          <w:highlight w:val="none"/>
        </w:rPr>
      </w:pPr>
      <w:r>
        <w:rPr>
          <w:color w:val="auto"/>
          <w:highlight w:val="none"/>
          <w:lang w:val="en-US" w:eastAsia="zh-CN"/>
        </w:rPr>
        <w:t xml:space="preserve">   </w:t>
      </w:r>
    </w:p>
    <w:p w14:paraId="49C670F5">
      <w:pPr>
        <w:rPr>
          <w:rFonts w:hint="eastAsia"/>
          <w:color w:val="auto"/>
          <w:highlight w:val="none"/>
        </w:rPr>
      </w:pPr>
      <w:r>
        <w:rPr>
          <w:rFonts w:hint="eastAsia"/>
          <w:color w:val="auto"/>
          <w:highlight w:val="none"/>
        </w:rPr>
        <w:br w:type="page"/>
      </w:r>
    </w:p>
    <w:p w14:paraId="3FD671E3">
      <w:pPr>
        <w:pStyle w:val="35"/>
        <w:rPr>
          <w:rFonts w:hint="eastAsia"/>
          <w:color w:val="auto"/>
          <w:highlight w:val="none"/>
        </w:rPr>
      </w:pPr>
    </w:p>
    <w:tbl>
      <w:tblPr>
        <w:tblStyle w:val="19"/>
        <w:tblW w:w="4927" w:type="pct"/>
        <w:tblInd w:w="0" w:type="dxa"/>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autofit"/>
        <w:tblCellMar>
          <w:top w:w="0" w:type="dxa"/>
          <w:left w:w="108" w:type="dxa"/>
          <w:bottom w:w="0" w:type="dxa"/>
          <w:right w:w="108" w:type="dxa"/>
        </w:tblCellMar>
      </w:tblPr>
      <w:tblGrid>
        <w:gridCol w:w="5391"/>
        <w:gridCol w:w="472"/>
        <w:gridCol w:w="2307"/>
        <w:gridCol w:w="222"/>
      </w:tblGrid>
      <w:tr w14:paraId="047ED0A0">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90" w:hRule="atLeast"/>
        </w:trPr>
        <w:tc>
          <w:tcPr>
            <w:gridSpan w:val="2"/>
            <w:tcBorders>
              <w:bottom w:val="single" w:color="auto" w:sz="2" w:space="0"/>
              <w:right w:val="single" w:color="auto" w:sz="2" w:space="0"/>
              <w:tl2br w:val="nil"/>
              <w:tr2bl w:val="nil"/>
            </w:tcBorders>
            <w:vAlign w:val="center"/>
          </w:tcPr>
          <w:p w14:paraId="4A28E902">
            <w:pPr>
              <w:adjustRightInd w:val="0"/>
              <w:snapToGrid w:val="0"/>
              <w:spacing w:line="300" w:lineRule="exact"/>
              <w:jc w:val="center"/>
              <w:rPr>
                <w:color w:val="auto"/>
                <w:highlight w:val="none"/>
              </w:rPr>
            </w:pPr>
            <w:r>
              <w:rPr>
                <w:color w:val="auto"/>
                <w:szCs w:val="21"/>
                <w:highlight w:val="none"/>
              </w:rPr>
              <w:t>甲方</w:t>
            </w:r>
            <w:r>
              <w:rPr>
                <w:rFonts w:hint="eastAsia"/>
                <w:color w:val="auto"/>
                <w:szCs w:val="21"/>
                <w:highlight w:val="none"/>
              </w:rPr>
              <w:t>（采购人</w:t>
            </w:r>
            <w:r>
              <w:rPr>
                <w:rFonts w:hint="eastAsia" w:ascii="宋体" w:hAnsi="宋体"/>
                <w:color w:val="auto"/>
                <w:szCs w:val="21"/>
                <w:highlight w:val="none"/>
              </w:rPr>
              <w:t>、受采购人委托签订合同的单位或</w:t>
            </w:r>
            <w:r>
              <w:rPr>
                <w:rFonts w:hint="eastAsia"/>
                <w:color w:val="auto"/>
                <w:szCs w:val="21"/>
                <w:highlight w:val="none"/>
              </w:rPr>
              <w:t>采购文件约定的合同甲方）</w:t>
            </w:r>
          </w:p>
        </w:tc>
        <w:tc>
          <w:tcPr>
            <w:gridSpan w:val="2"/>
            <w:tcBorders>
              <w:left w:val="single" w:color="auto" w:sz="2" w:space="0"/>
              <w:bottom w:val="single" w:color="auto" w:sz="2" w:space="0"/>
              <w:tl2br w:val="nil"/>
              <w:tr2bl w:val="nil"/>
            </w:tcBorders>
            <w:vAlign w:val="center"/>
          </w:tcPr>
          <w:p w14:paraId="02E216B5">
            <w:pPr>
              <w:adjustRightInd w:val="0"/>
              <w:snapToGrid w:val="0"/>
              <w:spacing w:line="300" w:lineRule="exact"/>
              <w:jc w:val="center"/>
              <w:rPr>
                <w:color w:val="auto"/>
                <w:highlight w:val="none"/>
              </w:rPr>
            </w:pPr>
            <w:r>
              <w:rPr>
                <w:color w:val="auto"/>
                <w:szCs w:val="21"/>
                <w:highlight w:val="none"/>
              </w:rPr>
              <w:t>乙方</w:t>
            </w:r>
            <w:r>
              <w:rPr>
                <w:rFonts w:hint="eastAsia"/>
                <w:color w:val="auto"/>
                <w:szCs w:val="21"/>
                <w:highlight w:val="none"/>
              </w:rPr>
              <w:t>（供应商）</w:t>
            </w:r>
          </w:p>
        </w:tc>
      </w:tr>
      <w:tr w14:paraId="53C2AA2E">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917" w:hRule="atLeast"/>
        </w:trPr>
        <w:tc>
          <w:tcPr>
            <w:tcBorders>
              <w:top w:val="single" w:color="auto" w:sz="2" w:space="0"/>
              <w:bottom w:val="single" w:color="auto" w:sz="2" w:space="0"/>
              <w:right w:val="single" w:color="auto" w:sz="2" w:space="0"/>
              <w:tl2br w:val="nil"/>
              <w:tr2bl w:val="nil"/>
            </w:tcBorders>
            <w:vAlign w:val="center"/>
          </w:tcPr>
          <w:p w14:paraId="18F756BA">
            <w:pPr>
              <w:adjustRightInd w:val="0"/>
              <w:snapToGrid w:val="0"/>
              <w:spacing w:line="300" w:lineRule="exact"/>
              <w:jc w:val="center"/>
              <w:rPr>
                <w:color w:val="auto"/>
                <w:szCs w:val="21"/>
                <w:highlight w:val="none"/>
              </w:rPr>
            </w:pPr>
            <w:r>
              <w:rPr>
                <w:color w:val="auto"/>
                <w:szCs w:val="21"/>
                <w:highlight w:val="none"/>
              </w:rPr>
              <w:t>单位名称</w:t>
            </w:r>
            <w:r>
              <w:rPr>
                <w:rFonts w:hint="eastAsia"/>
                <w:color w:val="auto"/>
                <w:szCs w:val="21"/>
                <w:highlight w:val="none"/>
              </w:rPr>
              <w:t>（公章或合同章）</w:t>
            </w:r>
          </w:p>
        </w:tc>
        <w:tc>
          <w:tcPr>
            <w:tcBorders>
              <w:top w:val="single" w:color="auto" w:sz="2" w:space="0"/>
              <w:left w:val="single" w:color="auto" w:sz="2" w:space="0"/>
              <w:bottom w:val="single" w:color="auto" w:sz="2" w:space="0"/>
              <w:right w:val="single" w:color="auto" w:sz="2" w:space="0"/>
              <w:tl2br w:val="nil"/>
              <w:tr2bl w:val="nil"/>
            </w:tcBorders>
            <w:vAlign w:val="center"/>
          </w:tcPr>
          <w:p w14:paraId="573FAA01">
            <w:pPr>
              <w:adjustRightInd w:val="0"/>
              <w:snapToGrid w:val="0"/>
              <w:spacing w:line="300" w:lineRule="exact"/>
              <w:jc w:val="center"/>
              <w:rPr>
                <w:color w:val="auto"/>
                <w:szCs w:val="21"/>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3D618073">
            <w:pPr>
              <w:adjustRightInd w:val="0"/>
              <w:snapToGrid w:val="0"/>
              <w:spacing w:line="300" w:lineRule="exact"/>
              <w:jc w:val="center"/>
              <w:rPr>
                <w:color w:val="auto"/>
                <w:szCs w:val="21"/>
                <w:highlight w:val="none"/>
              </w:rPr>
            </w:pPr>
            <w:r>
              <w:rPr>
                <w:color w:val="auto"/>
                <w:szCs w:val="21"/>
                <w:highlight w:val="none"/>
              </w:rPr>
              <w:t>单位名称</w:t>
            </w:r>
            <w:r>
              <w:rPr>
                <w:rFonts w:hint="eastAsia"/>
                <w:color w:val="auto"/>
                <w:szCs w:val="21"/>
                <w:highlight w:val="none"/>
              </w:rPr>
              <w:t>（公章或合同章）</w:t>
            </w:r>
          </w:p>
        </w:tc>
        <w:tc>
          <w:tcPr>
            <w:tcBorders>
              <w:top w:val="single" w:color="auto" w:sz="2" w:space="0"/>
              <w:left w:val="single" w:color="auto" w:sz="2" w:space="0"/>
              <w:bottom w:val="single" w:color="auto" w:sz="2" w:space="0"/>
              <w:tl2br w:val="nil"/>
              <w:tr2bl w:val="nil"/>
            </w:tcBorders>
            <w:vAlign w:val="center"/>
          </w:tcPr>
          <w:p w14:paraId="7CFC8AE4">
            <w:pPr>
              <w:adjustRightInd w:val="0"/>
              <w:snapToGrid w:val="0"/>
              <w:spacing w:line="300" w:lineRule="exact"/>
              <w:jc w:val="center"/>
              <w:rPr>
                <w:color w:val="auto"/>
                <w:spacing w:val="20"/>
                <w:szCs w:val="21"/>
                <w:highlight w:val="none"/>
              </w:rPr>
            </w:pPr>
          </w:p>
        </w:tc>
      </w:tr>
      <w:tr w14:paraId="2246DEAF">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1171" w:hRule="atLeast"/>
        </w:trPr>
        <w:tc>
          <w:tcPr>
            <w:vMerge w:val="restart"/>
            <w:tcBorders>
              <w:top w:val="single" w:color="auto" w:sz="2" w:space="0"/>
              <w:right w:val="single" w:color="auto" w:sz="2" w:space="0"/>
              <w:tl2br w:val="nil"/>
              <w:tr2bl w:val="nil"/>
            </w:tcBorders>
            <w:vAlign w:val="center"/>
          </w:tcPr>
          <w:p w14:paraId="57655589">
            <w:pPr>
              <w:adjustRightInd w:val="0"/>
              <w:snapToGrid w:val="0"/>
              <w:spacing w:line="300" w:lineRule="exact"/>
              <w:jc w:val="center"/>
              <w:rPr>
                <w:color w:val="auto"/>
                <w:szCs w:val="21"/>
                <w:highlight w:val="none"/>
              </w:rPr>
            </w:pPr>
            <w:r>
              <w:rPr>
                <w:color w:val="auto"/>
                <w:szCs w:val="21"/>
                <w:highlight w:val="none"/>
              </w:rPr>
              <w:t>法定代表人</w:t>
            </w:r>
          </w:p>
          <w:p w14:paraId="0B7BF718">
            <w:pPr>
              <w:adjustRightInd w:val="0"/>
              <w:snapToGrid w:val="0"/>
              <w:spacing w:line="300" w:lineRule="exact"/>
              <w:ind w:firstLine="100" w:firstLineChars="48"/>
              <w:jc w:val="center"/>
              <w:rPr>
                <w:color w:val="auto"/>
                <w:szCs w:val="21"/>
                <w:highlight w:val="none"/>
              </w:rPr>
            </w:pPr>
            <w:r>
              <w:rPr>
                <w:rFonts w:hint="eastAsia"/>
                <w:color w:val="auto"/>
                <w:szCs w:val="21"/>
                <w:highlight w:val="none"/>
              </w:rPr>
              <w:t>或其</w:t>
            </w:r>
            <w:r>
              <w:rPr>
                <w:color w:val="auto"/>
                <w:szCs w:val="21"/>
                <w:highlight w:val="none"/>
              </w:rPr>
              <w:t>委托代理人</w:t>
            </w:r>
            <w:r>
              <w:rPr>
                <w:rFonts w:hint="eastAsia"/>
                <w:color w:val="auto"/>
                <w:szCs w:val="21"/>
                <w:highlight w:val="none"/>
              </w:rPr>
              <w:t>（签章）</w:t>
            </w:r>
          </w:p>
        </w:tc>
        <w:tc>
          <w:tcPr>
            <w:vMerge w:val="restart"/>
            <w:tcBorders>
              <w:top w:val="single" w:color="auto" w:sz="2" w:space="0"/>
              <w:left w:val="single" w:color="auto" w:sz="2" w:space="0"/>
              <w:right w:val="single" w:color="auto" w:sz="2" w:space="0"/>
              <w:tl2br w:val="nil"/>
              <w:tr2bl w:val="nil"/>
            </w:tcBorders>
            <w:vAlign w:val="center"/>
          </w:tcPr>
          <w:p w14:paraId="3DE5F795">
            <w:pPr>
              <w:adjustRightInd w:val="0"/>
              <w:snapToGrid w:val="0"/>
              <w:spacing w:line="300" w:lineRule="exact"/>
              <w:jc w:val="center"/>
              <w:rPr>
                <w:color w:val="auto"/>
                <w:szCs w:val="21"/>
                <w:highlight w:val="none"/>
              </w:rPr>
            </w:pPr>
          </w:p>
        </w:tc>
        <w:tc>
          <w:tcPr>
            <w:tcBorders>
              <w:top w:val="single" w:color="auto" w:sz="2" w:space="0"/>
              <w:left w:val="single" w:color="auto" w:sz="2" w:space="0"/>
              <w:right w:val="single" w:color="auto" w:sz="2" w:space="0"/>
              <w:tl2br w:val="nil"/>
              <w:tr2bl w:val="nil"/>
            </w:tcBorders>
            <w:vAlign w:val="center"/>
          </w:tcPr>
          <w:p w14:paraId="6CCD280F">
            <w:pPr>
              <w:adjustRightInd w:val="0"/>
              <w:snapToGrid w:val="0"/>
              <w:spacing w:line="300" w:lineRule="exact"/>
              <w:jc w:val="center"/>
              <w:rPr>
                <w:color w:val="auto"/>
                <w:szCs w:val="21"/>
                <w:highlight w:val="none"/>
              </w:rPr>
            </w:pPr>
            <w:r>
              <w:rPr>
                <w:color w:val="auto"/>
                <w:szCs w:val="21"/>
                <w:highlight w:val="none"/>
              </w:rPr>
              <w:t>法定代表人</w:t>
            </w:r>
          </w:p>
          <w:p w14:paraId="21AB55D0">
            <w:pPr>
              <w:adjustRightInd w:val="0"/>
              <w:snapToGrid w:val="0"/>
              <w:spacing w:line="300" w:lineRule="exact"/>
              <w:jc w:val="center"/>
              <w:rPr>
                <w:color w:val="auto"/>
                <w:szCs w:val="21"/>
                <w:highlight w:val="none"/>
              </w:rPr>
            </w:pPr>
            <w:r>
              <w:rPr>
                <w:rFonts w:hint="eastAsia"/>
                <w:color w:val="auto"/>
                <w:szCs w:val="21"/>
                <w:highlight w:val="none"/>
              </w:rPr>
              <w:t>或其</w:t>
            </w:r>
            <w:r>
              <w:rPr>
                <w:color w:val="auto"/>
                <w:szCs w:val="21"/>
                <w:highlight w:val="none"/>
              </w:rPr>
              <w:t>委托代理人</w:t>
            </w:r>
            <w:r>
              <w:rPr>
                <w:rFonts w:hint="eastAsia"/>
                <w:color w:val="auto"/>
                <w:szCs w:val="21"/>
                <w:highlight w:val="none"/>
              </w:rPr>
              <w:t>（签章）</w:t>
            </w:r>
          </w:p>
        </w:tc>
        <w:tc>
          <w:tcPr>
            <w:tcBorders>
              <w:top w:val="single" w:color="auto" w:sz="2" w:space="0"/>
              <w:left w:val="single" w:color="auto" w:sz="2" w:space="0"/>
              <w:bottom w:val="single" w:color="auto" w:sz="2" w:space="0"/>
              <w:tl2br w:val="nil"/>
              <w:tr2bl w:val="nil"/>
            </w:tcBorders>
            <w:vAlign w:val="center"/>
          </w:tcPr>
          <w:p w14:paraId="41146B49">
            <w:pPr>
              <w:adjustRightInd w:val="0"/>
              <w:snapToGrid w:val="0"/>
              <w:spacing w:line="300" w:lineRule="exact"/>
              <w:jc w:val="center"/>
              <w:rPr>
                <w:color w:val="auto"/>
                <w:szCs w:val="21"/>
                <w:highlight w:val="none"/>
              </w:rPr>
            </w:pPr>
          </w:p>
        </w:tc>
      </w:tr>
      <w:tr w14:paraId="7F61DED0">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vMerge w:val="continue"/>
            <w:tcBorders>
              <w:bottom w:val="single" w:color="auto" w:sz="2" w:space="0"/>
              <w:right w:val="single" w:color="auto" w:sz="2" w:space="0"/>
              <w:tl2br w:val="nil"/>
              <w:tr2bl w:val="nil"/>
            </w:tcBorders>
            <w:vAlign w:val="center"/>
          </w:tcPr>
          <w:p w14:paraId="39CAF39F">
            <w:pPr>
              <w:rPr>
                <w:color w:val="auto"/>
                <w:highlight w:val="none"/>
              </w:rPr>
            </w:pPr>
          </w:p>
        </w:tc>
        <w:tc>
          <w:tcPr>
            <w:vMerge w:val="continue"/>
            <w:tcBorders>
              <w:left w:val="single" w:color="auto" w:sz="2" w:space="0"/>
              <w:bottom w:val="single" w:color="auto" w:sz="2" w:space="0"/>
              <w:right w:val="single" w:color="auto" w:sz="2" w:space="0"/>
              <w:tl2br w:val="nil"/>
              <w:tr2bl w:val="nil"/>
            </w:tcBorders>
            <w:vAlign w:val="center"/>
          </w:tcPr>
          <w:p w14:paraId="31404A9C">
            <w:pPr>
              <w:rPr>
                <w:color w:val="auto"/>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0EA5794B">
            <w:pPr>
              <w:adjustRightInd w:val="0"/>
              <w:snapToGrid w:val="0"/>
              <w:spacing w:line="300" w:lineRule="exact"/>
              <w:jc w:val="center"/>
              <w:rPr>
                <w:rFonts w:hint="eastAsia" w:eastAsia="宋体"/>
                <w:color w:val="auto"/>
                <w:szCs w:val="21"/>
                <w:highlight w:val="none"/>
              </w:rPr>
            </w:pPr>
            <w:r>
              <w:rPr>
                <w:rFonts w:hint="eastAsia"/>
                <w:color w:val="auto"/>
                <w:szCs w:val="21"/>
                <w:highlight w:val="none"/>
              </w:rPr>
              <w:t>拥有者性别</w:t>
            </w:r>
          </w:p>
        </w:tc>
        <w:tc>
          <w:tcPr>
            <w:tcBorders>
              <w:top w:val="single" w:color="auto" w:sz="2" w:space="0"/>
              <w:left w:val="single" w:color="auto" w:sz="2" w:space="0"/>
              <w:bottom w:val="single" w:color="auto" w:sz="2" w:space="0"/>
              <w:tl2br w:val="nil"/>
              <w:tr2bl w:val="nil"/>
            </w:tcBorders>
            <w:vAlign w:val="center"/>
          </w:tcPr>
          <w:p w14:paraId="2E8C2AB1">
            <w:pPr>
              <w:adjustRightInd w:val="0"/>
              <w:snapToGrid w:val="0"/>
              <w:spacing w:line="300" w:lineRule="exact"/>
              <w:jc w:val="center"/>
              <w:rPr>
                <w:color w:val="auto"/>
                <w:spacing w:val="20"/>
                <w:szCs w:val="21"/>
                <w:highlight w:val="none"/>
              </w:rPr>
            </w:pPr>
          </w:p>
        </w:tc>
      </w:tr>
      <w:tr w14:paraId="7CC54D6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Borders>
              <w:top w:val="single" w:color="auto" w:sz="2" w:space="0"/>
              <w:bottom w:val="single" w:color="auto" w:sz="2" w:space="0"/>
              <w:right w:val="single" w:color="auto" w:sz="2" w:space="0"/>
              <w:tl2br w:val="nil"/>
              <w:tr2bl w:val="nil"/>
            </w:tcBorders>
            <w:vAlign w:val="center"/>
          </w:tcPr>
          <w:p w14:paraId="32CA6700">
            <w:pPr>
              <w:adjustRightInd w:val="0"/>
              <w:snapToGrid w:val="0"/>
              <w:spacing w:line="300" w:lineRule="exact"/>
              <w:jc w:val="center"/>
              <w:rPr>
                <w:rFonts w:hint="eastAsia" w:eastAsia="宋体"/>
                <w:color w:val="auto"/>
                <w:szCs w:val="21"/>
                <w:highlight w:val="none"/>
              </w:rPr>
            </w:pPr>
            <w:r>
              <w:rPr>
                <w:rFonts w:hint="eastAsia"/>
                <w:color w:val="auto"/>
                <w:szCs w:val="21"/>
                <w:highlight w:val="none"/>
              </w:rPr>
              <w:t>住  所</w:t>
            </w:r>
          </w:p>
        </w:tc>
        <w:tc>
          <w:tcPr>
            <w:tcBorders>
              <w:top w:val="single" w:color="auto" w:sz="2" w:space="0"/>
              <w:left w:val="single" w:color="auto" w:sz="2" w:space="0"/>
              <w:bottom w:val="single" w:color="auto" w:sz="2" w:space="0"/>
              <w:right w:val="single" w:color="auto" w:sz="2" w:space="0"/>
              <w:tl2br w:val="nil"/>
              <w:tr2bl w:val="nil"/>
            </w:tcBorders>
            <w:vAlign w:val="center"/>
          </w:tcPr>
          <w:p w14:paraId="387CB6DE">
            <w:pPr>
              <w:adjustRightInd w:val="0"/>
              <w:snapToGrid w:val="0"/>
              <w:spacing w:line="300" w:lineRule="exact"/>
              <w:jc w:val="center"/>
              <w:rPr>
                <w:color w:val="auto"/>
                <w:szCs w:val="21"/>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5570B314">
            <w:pPr>
              <w:adjustRightInd w:val="0"/>
              <w:snapToGrid w:val="0"/>
              <w:spacing w:line="300" w:lineRule="exact"/>
              <w:jc w:val="center"/>
              <w:rPr>
                <w:rFonts w:hint="eastAsia" w:eastAsia="宋体"/>
                <w:color w:val="auto"/>
                <w:szCs w:val="21"/>
                <w:highlight w:val="none"/>
              </w:rPr>
            </w:pPr>
            <w:r>
              <w:rPr>
                <w:rFonts w:hint="eastAsia"/>
                <w:color w:val="auto"/>
                <w:szCs w:val="21"/>
                <w:highlight w:val="none"/>
              </w:rPr>
              <w:t>住  所</w:t>
            </w:r>
          </w:p>
        </w:tc>
        <w:tc>
          <w:tcPr>
            <w:tcBorders>
              <w:top w:val="single" w:color="auto" w:sz="2" w:space="0"/>
              <w:left w:val="single" w:color="auto" w:sz="2" w:space="0"/>
              <w:bottom w:val="single" w:color="auto" w:sz="2" w:space="0"/>
              <w:tl2br w:val="nil"/>
              <w:tr2bl w:val="nil"/>
            </w:tcBorders>
            <w:vAlign w:val="center"/>
          </w:tcPr>
          <w:p w14:paraId="3E38C73C">
            <w:pPr>
              <w:adjustRightInd w:val="0"/>
              <w:snapToGrid w:val="0"/>
              <w:spacing w:line="300" w:lineRule="exact"/>
              <w:jc w:val="center"/>
              <w:rPr>
                <w:color w:val="auto"/>
                <w:spacing w:val="20"/>
                <w:szCs w:val="21"/>
                <w:highlight w:val="none"/>
              </w:rPr>
            </w:pPr>
          </w:p>
        </w:tc>
      </w:tr>
      <w:tr w14:paraId="5BCC15DB">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Borders>
              <w:top w:val="single" w:color="auto" w:sz="2" w:space="0"/>
              <w:bottom w:val="single" w:color="auto" w:sz="2" w:space="0"/>
              <w:right w:val="single" w:color="auto" w:sz="2" w:space="0"/>
              <w:tl2br w:val="nil"/>
              <w:tr2bl w:val="nil"/>
            </w:tcBorders>
            <w:vAlign w:val="center"/>
          </w:tcPr>
          <w:p w14:paraId="32D3116C">
            <w:pPr>
              <w:adjustRightInd w:val="0"/>
              <w:snapToGrid w:val="0"/>
              <w:spacing w:line="300" w:lineRule="exact"/>
              <w:jc w:val="center"/>
              <w:rPr>
                <w:color w:val="auto"/>
                <w:szCs w:val="21"/>
                <w:highlight w:val="none"/>
              </w:rPr>
            </w:pPr>
            <w:r>
              <w:rPr>
                <w:color w:val="auto"/>
                <w:szCs w:val="21"/>
                <w:highlight w:val="none"/>
              </w:rPr>
              <w:t>联 系 人</w:t>
            </w:r>
          </w:p>
        </w:tc>
        <w:tc>
          <w:tcPr>
            <w:tcBorders>
              <w:top w:val="single" w:color="auto" w:sz="2" w:space="0"/>
              <w:left w:val="single" w:color="auto" w:sz="2" w:space="0"/>
              <w:bottom w:val="single" w:color="auto" w:sz="2" w:space="0"/>
              <w:right w:val="single" w:color="auto" w:sz="2" w:space="0"/>
              <w:tl2br w:val="nil"/>
              <w:tr2bl w:val="nil"/>
            </w:tcBorders>
            <w:vAlign w:val="center"/>
          </w:tcPr>
          <w:p w14:paraId="606AA38A">
            <w:pPr>
              <w:adjustRightInd w:val="0"/>
              <w:snapToGrid w:val="0"/>
              <w:spacing w:line="300" w:lineRule="exact"/>
              <w:jc w:val="center"/>
              <w:rPr>
                <w:color w:val="auto"/>
                <w:szCs w:val="21"/>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254B9098">
            <w:pPr>
              <w:adjustRightInd w:val="0"/>
              <w:snapToGrid w:val="0"/>
              <w:spacing w:line="300" w:lineRule="exact"/>
              <w:jc w:val="center"/>
              <w:rPr>
                <w:color w:val="auto"/>
                <w:szCs w:val="21"/>
                <w:highlight w:val="none"/>
              </w:rPr>
            </w:pPr>
            <w:r>
              <w:rPr>
                <w:color w:val="auto"/>
                <w:szCs w:val="21"/>
                <w:highlight w:val="none"/>
              </w:rPr>
              <w:t>联 系 人</w:t>
            </w:r>
          </w:p>
        </w:tc>
        <w:tc>
          <w:tcPr>
            <w:tcBorders>
              <w:top w:val="single" w:color="auto" w:sz="2" w:space="0"/>
              <w:left w:val="single" w:color="auto" w:sz="2" w:space="0"/>
              <w:bottom w:val="single" w:color="auto" w:sz="2" w:space="0"/>
              <w:tl2br w:val="nil"/>
              <w:tr2bl w:val="nil"/>
            </w:tcBorders>
            <w:vAlign w:val="center"/>
          </w:tcPr>
          <w:p w14:paraId="4A1BF3F3">
            <w:pPr>
              <w:adjustRightInd w:val="0"/>
              <w:snapToGrid w:val="0"/>
              <w:spacing w:line="300" w:lineRule="exact"/>
              <w:jc w:val="center"/>
              <w:rPr>
                <w:color w:val="auto"/>
                <w:spacing w:val="20"/>
                <w:szCs w:val="21"/>
                <w:highlight w:val="none"/>
              </w:rPr>
            </w:pPr>
          </w:p>
        </w:tc>
      </w:tr>
      <w:tr w14:paraId="75A27E9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Borders>
              <w:top w:val="single" w:color="auto" w:sz="2" w:space="0"/>
              <w:bottom w:val="single" w:color="auto" w:sz="2" w:space="0"/>
              <w:right w:val="single" w:color="auto" w:sz="2" w:space="0"/>
              <w:tl2br w:val="nil"/>
              <w:tr2bl w:val="nil"/>
            </w:tcBorders>
            <w:vAlign w:val="center"/>
          </w:tcPr>
          <w:p w14:paraId="6FBA3BC7">
            <w:pPr>
              <w:adjustRightInd w:val="0"/>
              <w:snapToGrid w:val="0"/>
              <w:spacing w:line="300" w:lineRule="exact"/>
              <w:jc w:val="center"/>
              <w:rPr>
                <w:color w:val="auto"/>
                <w:szCs w:val="21"/>
                <w:highlight w:val="none"/>
              </w:rPr>
            </w:pPr>
            <w:r>
              <w:rPr>
                <w:color w:val="auto"/>
                <w:szCs w:val="21"/>
                <w:highlight w:val="none"/>
              </w:rPr>
              <w:t>联系电话</w:t>
            </w:r>
          </w:p>
        </w:tc>
        <w:tc>
          <w:tcPr>
            <w:tcBorders>
              <w:top w:val="single" w:color="auto" w:sz="2" w:space="0"/>
              <w:left w:val="single" w:color="auto" w:sz="2" w:space="0"/>
              <w:bottom w:val="single" w:color="auto" w:sz="2" w:space="0"/>
              <w:right w:val="single" w:color="auto" w:sz="2" w:space="0"/>
              <w:tl2br w:val="nil"/>
              <w:tr2bl w:val="nil"/>
            </w:tcBorders>
            <w:vAlign w:val="center"/>
          </w:tcPr>
          <w:p w14:paraId="5A7E1E99">
            <w:pPr>
              <w:adjustRightInd w:val="0"/>
              <w:snapToGrid w:val="0"/>
              <w:spacing w:line="300" w:lineRule="exact"/>
              <w:jc w:val="center"/>
              <w:rPr>
                <w:color w:val="auto"/>
                <w:szCs w:val="21"/>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32E139A4">
            <w:pPr>
              <w:adjustRightInd w:val="0"/>
              <w:snapToGrid w:val="0"/>
              <w:spacing w:line="300" w:lineRule="exact"/>
              <w:jc w:val="center"/>
              <w:rPr>
                <w:color w:val="auto"/>
                <w:szCs w:val="21"/>
                <w:highlight w:val="none"/>
              </w:rPr>
            </w:pPr>
            <w:r>
              <w:rPr>
                <w:color w:val="auto"/>
                <w:szCs w:val="21"/>
                <w:highlight w:val="none"/>
              </w:rPr>
              <w:t>联系电话</w:t>
            </w:r>
          </w:p>
        </w:tc>
        <w:tc>
          <w:tcPr>
            <w:tcBorders>
              <w:top w:val="single" w:color="auto" w:sz="2" w:space="0"/>
              <w:left w:val="single" w:color="auto" w:sz="2" w:space="0"/>
              <w:bottom w:val="single" w:color="auto" w:sz="2" w:space="0"/>
              <w:tl2br w:val="nil"/>
              <w:tr2bl w:val="nil"/>
            </w:tcBorders>
            <w:vAlign w:val="center"/>
          </w:tcPr>
          <w:p w14:paraId="276245EE">
            <w:pPr>
              <w:adjustRightInd w:val="0"/>
              <w:snapToGrid w:val="0"/>
              <w:spacing w:line="300" w:lineRule="exact"/>
              <w:jc w:val="center"/>
              <w:rPr>
                <w:color w:val="auto"/>
                <w:spacing w:val="20"/>
                <w:szCs w:val="21"/>
                <w:highlight w:val="none"/>
              </w:rPr>
            </w:pPr>
          </w:p>
        </w:tc>
      </w:tr>
      <w:tr w14:paraId="7A481443">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Borders>
              <w:top w:val="single" w:color="auto" w:sz="2" w:space="0"/>
              <w:bottom w:val="single" w:color="auto" w:sz="2" w:space="0"/>
              <w:right w:val="single" w:color="auto" w:sz="2" w:space="0"/>
              <w:tl2br w:val="nil"/>
              <w:tr2bl w:val="nil"/>
            </w:tcBorders>
            <w:vAlign w:val="center"/>
          </w:tcPr>
          <w:p w14:paraId="48B97C41">
            <w:pPr>
              <w:adjustRightInd w:val="0"/>
              <w:snapToGrid w:val="0"/>
              <w:spacing w:line="300" w:lineRule="exact"/>
              <w:jc w:val="center"/>
              <w:rPr>
                <w:rFonts w:hint="eastAsia" w:eastAsia="宋体"/>
                <w:color w:val="auto"/>
                <w:szCs w:val="21"/>
                <w:highlight w:val="none"/>
              </w:rPr>
            </w:pPr>
            <w:r>
              <w:rPr>
                <w:rFonts w:hint="eastAsia"/>
                <w:color w:val="auto"/>
                <w:szCs w:val="21"/>
                <w:highlight w:val="none"/>
              </w:rPr>
              <w:t>通信地址</w:t>
            </w:r>
          </w:p>
        </w:tc>
        <w:tc>
          <w:tcPr>
            <w:tcBorders>
              <w:top w:val="single" w:color="auto" w:sz="2" w:space="0"/>
              <w:left w:val="single" w:color="auto" w:sz="2" w:space="0"/>
              <w:bottom w:val="single" w:color="auto" w:sz="2" w:space="0"/>
              <w:right w:val="single" w:color="auto" w:sz="2" w:space="0"/>
              <w:tl2br w:val="nil"/>
              <w:tr2bl w:val="nil"/>
            </w:tcBorders>
            <w:vAlign w:val="center"/>
          </w:tcPr>
          <w:p w14:paraId="5FDFBB75">
            <w:pPr>
              <w:adjustRightInd w:val="0"/>
              <w:snapToGrid w:val="0"/>
              <w:spacing w:line="300" w:lineRule="exact"/>
              <w:jc w:val="center"/>
              <w:rPr>
                <w:color w:val="auto"/>
                <w:szCs w:val="21"/>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0D798AD1">
            <w:pPr>
              <w:adjustRightInd w:val="0"/>
              <w:snapToGrid w:val="0"/>
              <w:spacing w:line="300" w:lineRule="exact"/>
              <w:jc w:val="center"/>
              <w:rPr>
                <w:color w:val="auto"/>
                <w:szCs w:val="21"/>
                <w:highlight w:val="none"/>
              </w:rPr>
            </w:pPr>
            <w:r>
              <w:rPr>
                <w:rFonts w:hint="eastAsia"/>
                <w:color w:val="auto"/>
                <w:szCs w:val="21"/>
                <w:highlight w:val="none"/>
              </w:rPr>
              <w:t>通信地址</w:t>
            </w:r>
          </w:p>
        </w:tc>
        <w:tc>
          <w:tcPr>
            <w:tcBorders>
              <w:top w:val="single" w:color="auto" w:sz="2" w:space="0"/>
              <w:left w:val="single" w:color="auto" w:sz="2" w:space="0"/>
              <w:bottom w:val="single" w:color="auto" w:sz="2" w:space="0"/>
              <w:tl2br w:val="nil"/>
              <w:tr2bl w:val="nil"/>
            </w:tcBorders>
            <w:vAlign w:val="center"/>
          </w:tcPr>
          <w:p w14:paraId="13CAE35A">
            <w:pPr>
              <w:adjustRightInd w:val="0"/>
              <w:snapToGrid w:val="0"/>
              <w:spacing w:line="300" w:lineRule="exact"/>
              <w:jc w:val="center"/>
              <w:rPr>
                <w:color w:val="auto"/>
                <w:spacing w:val="20"/>
                <w:szCs w:val="21"/>
                <w:highlight w:val="none"/>
              </w:rPr>
            </w:pPr>
          </w:p>
        </w:tc>
      </w:tr>
      <w:tr w14:paraId="7599E20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Borders>
              <w:top w:val="single" w:color="auto" w:sz="2" w:space="0"/>
              <w:bottom w:val="single" w:color="auto" w:sz="2" w:space="0"/>
              <w:right w:val="single" w:color="auto" w:sz="2" w:space="0"/>
              <w:tl2br w:val="nil"/>
              <w:tr2bl w:val="nil"/>
            </w:tcBorders>
            <w:vAlign w:val="center"/>
          </w:tcPr>
          <w:p w14:paraId="71BC0EFC">
            <w:pPr>
              <w:adjustRightInd w:val="0"/>
              <w:snapToGrid w:val="0"/>
              <w:spacing w:line="300" w:lineRule="exact"/>
              <w:jc w:val="center"/>
              <w:rPr>
                <w:color w:val="auto"/>
                <w:szCs w:val="21"/>
                <w:highlight w:val="none"/>
              </w:rPr>
            </w:pPr>
            <w:r>
              <w:rPr>
                <w:color w:val="auto"/>
                <w:szCs w:val="21"/>
                <w:highlight w:val="none"/>
              </w:rPr>
              <w:t>邮政编码</w:t>
            </w:r>
          </w:p>
        </w:tc>
        <w:tc>
          <w:tcPr>
            <w:tcBorders>
              <w:top w:val="single" w:color="auto" w:sz="2" w:space="0"/>
              <w:left w:val="single" w:color="auto" w:sz="2" w:space="0"/>
              <w:bottom w:val="single" w:color="auto" w:sz="2" w:space="0"/>
              <w:right w:val="single" w:color="auto" w:sz="2" w:space="0"/>
              <w:tl2br w:val="nil"/>
              <w:tr2bl w:val="nil"/>
            </w:tcBorders>
            <w:vAlign w:val="center"/>
          </w:tcPr>
          <w:p w14:paraId="125DABF1">
            <w:pPr>
              <w:adjustRightInd w:val="0"/>
              <w:snapToGrid w:val="0"/>
              <w:spacing w:line="300" w:lineRule="exact"/>
              <w:jc w:val="center"/>
              <w:rPr>
                <w:color w:val="auto"/>
                <w:szCs w:val="21"/>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6AF304CE">
            <w:pPr>
              <w:adjustRightInd w:val="0"/>
              <w:snapToGrid w:val="0"/>
              <w:spacing w:line="300" w:lineRule="exact"/>
              <w:jc w:val="center"/>
              <w:rPr>
                <w:color w:val="auto"/>
                <w:szCs w:val="21"/>
                <w:highlight w:val="none"/>
              </w:rPr>
            </w:pPr>
            <w:r>
              <w:rPr>
                <w:color w:val="auto"/>
                <w:szCs w:val="21"/>
                <w:highlight w:val="none"/>
              </w:rPr>
              <w:t>邮政编码</w:t>
            </w:r>
          </w:p>
        </w:tc>
        <w:tc>
          <w:tcPr>
            <w:tcBorders>
              <w:top w:val="single" w:color="auto" w:sz="2" w:space="0"/>
              <w:left w:val="single" w:color="auto" w:sz="2" w:space="0"/>
              <w:bottom w:val="single" w:color="auto" w:sz="2" w:space="0"/>
              <w:tl2br w:val="nil"/>
              <w:tr2bl w:val="nil"/>
            </w:tcBorders>
            <w:vAlign w:val="center"/>
          </w:tcPr>
          <w:p w14:paraId="4101E55C">
            <w:pPr>
              <w:adjustRightInd w:val="0"/>
              <w:snapToGrid w:val="0"/>
              <w:spacing w:line="300" w:lineRule="exact"/>
              <w:jc w:val="center"/>
              <w:rPr>
                <w:color w:val="auto"/>
                <w:spacing w:val="20"/>
                <w:szCs w:val="21"/>
                <w:highlight w:val="none"/>
              </w:rPr>
            </w:pPr>
          </w:p>
        </w:tc>
      </w:tr>
      <w:tr w14:paraId="49A65514">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Borders>
              <w:top w:val="single" w:color="auto" w:sz="2" w:space="0"/>
              <w:bottom w:val="single" w:color="auto" w:sz="2" w:space="0"/>
              <w:right w:val="single" w:color="auto" w:sz="2" w:space="0"/>
              <w:tl2br w:val="nil"/>
              <w:tr2bl w:val="nil"/>
            </w:tcBorders>
            <w:vAlign w:val="center"/>
          </w:tcPr>
          <w:p w14:paraId="059C6A26">
            <w:pPr>
              <w:adjustRightInd w:val="0"/>
              <w:snapToGrid w:val="0"/>
              <w:spacing w:line="300" w:lineRule="exact"/>
              <w:jc w:val="center"/>
              <w:rPr>
                <w:color w:val="auto"/>
                <w:szCs w:val="21"/>
                <w:highlight w:val="none"/>
              </w:rPr>
            </w:pPr>
            <w:r>
              <w:rPr>
                <w:rFonts w:hint="eastAsia"/>
                <w:color w:val="auto"/>
                <w:szCs w:val="21"/>
                <w:highlight w:val="none"/>
              </w:rPr>
              <w:t>电子邮箱</w:t>
            </w:r>
          </w:p>
        </w:tc>
        <w:tc>
          <w:tcPr>
            <w:tcBorders>
              <w:top w:val="single" w:color="auto" w:sz="2" w:space="0"/>
              <w:left w:val="single" w:color="auto" w:sz="2" w:space="0"/>
              <w:bottom w:val="single" w:color="auto" w:sz="2" w:space="0"/>
              <w:right w:val="single" w:color="auto" w:sz="2" w:space="0"/>
              <w:tl2br w:val="nil"/>
              <w:tr2bl w:val="nil"/>
            </w:tcBorders>
            <w:vAlign w:val="center"/>
          </w:tcPr>
          <w:p w14:paraId="59BBE131">
            <w:pPr>
              <w:adjustRightInd w:val="0"/>
              <w:snapToGrid w:val="0"/>
              <w:spacing w:line="300" w:lineRule="exact"/>
              <w:jc w:val="center"/>
              <w:rPr>
                <w:color w:val="auto"/>
                <w:szCs w:val="21"/>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22A6A0D4">
            <w:pPr>
              <w:adjustRightInd w:val="0"/>
              <w:snapToGrid w:val="0"/>
              <w:spacing w:line="300" w:lineRule="exact"/>
              <w:jc w:val="center"/>
              <w:rPr>
                <w:color w:val="auto"/>
                <w:szCs w:val="21"/>
                <w:highlight w:val="none"/>
              </w:rPr>
            </w:pPr>
            <w:r>
              <w:rPr>
                <w:rFonts w:hint="eastAsia"/>
                <w:color w:val="auto"/>
                <w:szCs w:val="21"/>
                <w:highlight w:val="none"/>
              </w:rPr>
              <w:t>电子邮箱</w:t>
            </w:r>
          </w:p>
        </w:tc>
        <w:tc>
          <w:tcPr>
            <w:tcBorders>
              <w:top w:val="single" w:color="auto" w:sz="2" w:space="0"/>
              <w:left w:val="single" w:color="auto" w:sz="2" w:space="0"/>
              <w:bottom w:val="single" w:color="auto" w:sz="2" w:space="0"/>
              <w:tl2br w:val="nil"/>
              <w:tr2bl w:val="nil"/>
            </w:tcBorders>
            <w:vAlign w:val="center"/>
          </w:tcPr>
          <w:p w14:paraId="4D40C60E">
            <w:pPr>
              <w:adjustRightInd w:val="0"/>
              <w:snapToGrid w:val="0"/>
              <w:spacing w:line="300" w:lineRule="exact"/>
              <w:jc w:val="center"/>
              <w:rPr>
                <w:color w:val="auto"/>
                <w:spacing w:val="20"/>
                <w:szCs w:val="21"/>
                <w:highlight w:val="none"/>
              </w:rPr>
            </w:pPr>
          </w:p>
        </w:tc>
      </w:tr>
      <w:tr w14:paraId="3DC8C412">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Borders>
              <w:top w:val="single" w:color="auto" w:sz="2" w:space="0"/>
              <w:bottom w:val="single" w:color="auto" w:sz="2" w:space="0"/>
              <w:right w:val="single" w:color="auto" w:sz="2" w:space="0"/>
              <w:tl2br w:val="nil"/>
              <w:tr2bl w:val="nil"/>
            </w:tcBorders>
            <w:vAlign w:val="center"/>
          </w:tcPr>
          <w:p w14:paraId="02C6E257">
            <w:pPr>
              <w:adjustRightInd w:val="0"/>
              <w:snapToGrid w:val="0"/>
              <w:spacing w:line="300" w:lineRule="exact"/>
              <w:jc w:val="center"/>
              <w:rPr>
                <w:color w:val="auto"/>
                <w:szCs w:val="21"/>
                <w:highlight w:val="none"/>
              </w:rPr>
            </w:pPr>
            <w:r>
              <w:rPr>
                <w:rFonts w:hint="eastAsia"/>
                <w:color w:val="auto"/>
                <w:szCs w:val="21"/>
                <w:highlight w:val="none"/>
              </w:rPr>
              <w:t>统一社会信用代码</w:t>
            </w:r>
          </w:p>
        </w:tc>
        <w:tc>
          <w:tcPr>
            <w:tcBorders>
              <w:top w:val="single" w:color="auto" w:sz="2" w:space="0"/>
              <w:left w:val="single" w:color="auto" w:sz="2" w:space="0"/>
              <w:bottom w:val="single" w:color="auto" w:sz="2" w:space="0"/>
              <w:right w:val="single" w:color="auto" w:sz="2" w:space="0"/>
              <w:tl2br w:val="nil"/>
              <w:tr2bl w:val="nil"/>
            </w:tcBorders>
            <w:vAlign w:val="center"/>
          </w:tcPr>
          <w:p w14:paraId="141C7DAC">
            <w:pPr>
              <w:adjustRightInd w:val="0"/>
              <w:snapToGrid w:val="0"/>
              <w:spacing w:line="300" w:lineRule="exact"/>
              <w:jc w:val="center"/>
              <w:rPr>
                <w:color w:val="auto"/>
                <w:szCs w:val="21"/>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6AE471C5">
            <w:pPr>
              <w:adjustRightInd w:val="0"/>
              <w:snapToGrid w:val="0"/>
              <w:spacing w:line="300" w:lineRule="exact"/>
              <w:jc w:val="center"/>
              <w:rPr>
                <w:color w:val="auto"/>
                <w:szCs w:val="21"/>
                <w:highlight w:val="none"/>
              </w:rPr>
            </w:pPr>
            <w:r>
              <w:rPr>
                <w:rFonts w:hint="eastAsia"/>
                <w:color w:val="auto"/>
                <w:szCs w:val="21"/>
                <w:highlight w:val="none"/>
              </w:rPr>
              <w:t>统一社会信用代码</w:t>
            </w:r>
          </w:p>
        </w:tc>
        <w:tc>
          <w:tcPr>
            <w:tcBorders>
              <w:top w:val="single" w:color="auto" w:sz="2" w:space="0"/>
              <w:left w:val="single" w:color="auto" w:sz="2" w:space="0"/>
              <w:bottom w:val="single" w:color="auto" w:sz="2" w:space="0"/>
              <w:tl2br w:val="nil"/>
              <w:tr2bl w:val="nil"/>
            </w:tcBorders>
            <w:vAlign w:val="center"/>
          </w:tcPr>
          <w:p w14:paraId="24C6F3B4">
            <w:pPr>
              <w:adjustRightInd w:val="0"/>
              <w:snapToGrid w:val="0"/>
              <w:spacing w:line="300" w:lineRule="exact"/>
              <w:jc w:val="center"/>
              <w:rPr>
                <w:color w:val="auto"/>
                <w:spacing w:val="20"/>
                <w:szCs w:val="21"/>
                <w:highlight w:val="none"/>
              </w:rPr>
            </w:pPr>
          </w:p>
        </w:tc>
      </w:tr>
      <w:tr w14:paraId="4D2793E8">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Borders>
              <w:top w:val="single" w:color="auto" w:sz="2" w:space="0"/>
              <w:bottom w:val="single" w:color="auto" w:sz="2" w:space="0"/>
              <w:right w:val="single" w:color="auto" w:sz="2" w:space="0"/>
              <w:tl2br w:val="nil"/>
              <w:tr2bl w:val="nil"/>
            </w:tcBorders>
            <w:vAlign w:val="center"/>
          </w:tcPr>
          <w:p w14:paraId="014093A0">
            <w:pPr>
              <w:adjustRightInd w:val="0"/>
              <w:snapToGrid w:val="0"/>
              <w:spacing w:line="300" w:lineRule="exact"/>
              <w:jc w:val="center"/>
              <w:rPr>
                <w:color w:val="auto"/>
                <w:szCs w:val="21"/>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33F8EA3B">
            <w:pPr>
              <w:adjustRightInd w:val="0"/>
              <w:snapToGrid w:val="0"/>
              <w:spacing w:line="300" w:lineRule="exact"/>
              <w:jc w:val="center"/>
              <w:rPr>
                <w:color w:val="auto"/>
                <w:szCs w:val="21"/>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338F8E56">
            <w:pPr>
              <w:adjustRightInd w:val="0"/>
              <w:snapToGrid w:val="0"/>
              <w:spacing w:line="300" w:lineRule="exact"/>
              <w:jc w:val="center"/>
              <w:rPr>
                <w:color w:val="auto"/>
                <w:szCs w:val="21"/>
                <w:highlight w:val="none"/>
              </w:rPr>
            </w:pPr>
            <w:r>
              <w:rPr>
                <w:color w:val="auto"/>
                <w:szCs w:val="21"/>
                <w:highlight w:val="none"/>
              </w:rPr>
              <w:t>开户名称</w:t>
            </w:r>
          </w:p>
        </w:tc>
        <w:tc>
          <w:tcPr>
            <w:tcBorders>
              <w:top w:val="single" w:color="auto" w:sz="2" w:space="0"/>
              <w:left w:val="single" w:color="auto" w:sz="2" w:space="0"/>
              <w:bottom w:val="single" w:color="auto" w:sz="2" w:space="0"/>
              <w:tl2br w:val="nil"/>
              <w:tr2bl w:val="nil"/>
            </w:tcBorders>
            <w:vAlign w:val="center"/>
          </w:tcPr>
          <w:p w14:paraId="0CB25168">
            <w:pPr>
              <w:adjustRightInd w:val="0"/>
              <w:snapToGrid w:val="0"/>
              <w:spacing w:line="300" w:lineRule="exact"/>
              <w:jc w:val="center"/>
              <w:rPr>
                <w:color w:val="auto"/>
                <w:spacing w:val="20"/>
                <w:szCs w:val="21"/>
                <w:highlight w:val="none"/>
              </w:rPr>
            </w:pPr>
          </w:p>
        </w:tc>
      </w:tr>
      <w:tr w14:paraId="332766FD">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Borders>
              <w:top w:val="single" w:color="auto" w:sz="2" w:space="0"/>
              <w:bottom w:val="single" w:color="auto" w:sz="2" w:space="0"/>
              <w:right w:val="single" w:color="auto" w:sz="2" w:space="0"/>
              <w:tl2br w:val="nil"/>
              <w:tr2bl w:val="nil"/>
            </w:tcBorders>
            <w:vAlign w:val="center"/>
          </w:tcPr>
          <w:p w14:paraId="156E5C56">
            <w:pPr>
              <w:adjustRightInd w:val="0"/>
              <w:snapToGrid w:val="0"/>
              <w:spacing w:line="300" w:lineRule="exact"/>
              <w:jc w:val="center"/>
              <w:rPr>
                <w:color w:val="auto"/>
                <w:szCs w:val="21"/>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7EA70B0D">
            <w:pPr>
              <w:adjustRightInd w:val="0"/>
              <w:snapToGrid w:val="0"/>
              <w:spacing w:line="300" w:lineRule="exact"/>
              <w:jc w:val="center"/>
              <w:rPr>
                <w:color w:val="auto"/>
                <w:szCs w:val="21"/>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39A9C3A5">
            <w:pPr>
              <w:adjustRightInd w:val="0"/>
              <w:snapToGrid w:val="0"/>
              <w:spacing w:line="300" w:lineRule="exact"/>
              <w:jc w:val="center"/>
              <w:rPr>
                <w:color w:val="auto"/>
                <w:szCs w:val="21"/>
                <w:highlight w:val="none"/>
              </w:rPr>
            </w:pPr>
            <w:r>
              <w:rPr>
                <w:color w:val="auto"/>
                <w:szCs w:val="21"/>
                <w:highlight w:val="none"/>
              </w:rPr>
              <w:t>开户银行</w:t>
            </w:r>
          </w:p>
        </w:tc>
        <w:tc>
          <w:tcPr>
            <w:tcBorders>
              <w:top w:val="single" w:color="auto" w:sz="2" w:space="0"/>
              <w:left w:val="single" w:color="auto" w:sz="2" w:space="0"/>
              <w:bottom w:val="single" w:color="auto" w:sz="2" w:space="0"/>
              <w:tl2br w:val="nil"/>
              <w:tr2bl w:val="nil"/>
            </w:tcBorders>
            <w:vAlign w:val="center"/>
          </w:tcPr>
          <w:p w14:paraId="2C760287">
            <w:pPr>
              <w:adjustRightInd w:val="0"/>
              <w:snapToGrid w:val="0"/>
              <w:spacing w:line="300" w:lineRule="exact"/>
              <w:jc w:val="center"/>
              <w:rPr>
                <w:color w:val="auto"/>
                <w:spacing w:val="20"/>
                <w:szCs w:val="21"/>
                <w:highlight w:val="none"/>
              </w:rPr>
            </w:pPr>
          </w:p>
        </w:tc>
      </w:tr>
      <w:tr w14:paraId="1F4DAD79">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83" w:hRule="atLeast"/>
        </w:trPr>
        <w:tc>
          <w:tcPr>
            <w:tcBorders>
              <w:top w:val="single" w:color="auto" w:sz="2" w:space="0"/>
              <w:bottom w:val="single" w:color="auto" w:sz="2" w:space="0"/>
              <w:right w:val="single" w:color="auto" w:sz="2" w:space="0"/>
              <w:tl2br w:val="nil"/>
              <w:tr2bl w:val="nil"/>
            </w:tcBorders>
            <w:vAlign w:val="center"/>
          </w:tcPr>
          <w:p w14:paraId="08FA7E86">
            <w:pPr>
              <w:adjustRightInd w:val="0"/>
              <w:snapToGrid w:val="0"/>
              <w:spacing w:line="300" w:lineRule="exact"/>
              <w:jc w:val="center"/>
              <w:rPr>
                <w:color w:val="auto"/>
                <w:szCs w:val="21"/>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3C80528A">
            <w:pPr>
              <w:adjustRightInd w:val="0"/>
              <w:snapToGrid w:val="0"/>
              <w:spacing w:line="300" w:lineRule="exact"/>
              <w:jc w:val="center"/>
              <w:rPr>
                <w:color w:val="auto"/>
                <w:szCs w:val="21"/>
                <w:highlight w:val="none"/>
              </w:rPr>
            </w:pPr>
          </w:p>
        </w:tc>
        <w:tc>
          <w:tcPr>
            <w:tcBorders>
              <w:top w:val="single" w:color="auto" w:sz="2" w:space="0"/>
              <w:left w:val="single" w:color="auto" w:sz="2" w:space="0"/>
              <w:bottom w:val="single" w:color="auto" w:sz="2" w:space="0"/>
              <w:right w:val="single" w:color="auto" w:sz="2" w:space="0"/>
              <w:tl2br w:val="nil"/>
              <w:tr2bl w:val="nil"/>
            </w:tcBorders>
            <w:vAlign w:val="center"/>
          </w:tcPr>
          <w:p w14:paraId="66DF6D88">
            <w:pPr>
              <w:adjustRightInd w:val="0"/>
              <w:snapToGrid w:val="0"/>
              <w:spacing w:line="300" w:lineRule="exact"/>
              <w:jc w:val="center"/>
              <w:rPr>
                <w:color w:val="auto"/>
                <w:szCs w:val="21"/>
                <w:highlight w:val="none"/>
              </w:rPr>
            </w:pPr>
            <w:r>
              <w:rPr>
                <w:color w:val="auto"/>
                <w:szCs w:val="21"/>
                <w:highlight w:val="none"/>
              </w:rPr>
              <w:t>银行账号</w:t>
            </w:r>
          </w:p>
        </w:tc>
        <w:tc>
          <w:tcPr>
            <w:tcBorders>
              <w:top w:val="single" w:color="auto" w:sz="2" w:space="0"/>
              <w:left w:val="single" w:color="auto" w:sz="2" w:space="0"/>
              <w:bottom w:val="single" w:color="auto" w:sz="2" w:space="0"/>
              <w:tl2br w:val="nil"/>
              <w:tr2bl w:val="nil"/>
            </w:tcBorders>
            <w:vAlign w:val="center"/>
          </w:tcPr>
          <w:p w14:paraId="1AB07C60">
            <w:pPr>
              <w:adjustRightInd w:val="0"/>
              <w:snapToGrid w:val="0"/>
              <w:spacing w:line="300" w:lineRule="exact"/>
              <w:jc w:val="center"/>
              <w:rPr>
                <w:color w:val="auto"/>
                <w:spacing w:val="20"/>
                <w:szCs w:val="21"/>
                <w:highlight w:val="none"/>
              </w:rPr>
            </w:pPr>
          </w:p>
        </w:tc>
      </w:tr>
      <w:tr w14:paraId="592F2CE6">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86" w:hRule="atLeast"/>
        </w:trPr>
        <w:tc>
          <w:tcPr>
            <w:gridSpan w:val="4"/>
            <w:tcBorders>
              <w:top w:val="single" w:color="auto" w:sz="2" w:space="0"/>
              <w:tl2br w:val="nil"/>
              <w:tr2bl w:val="nil"/>
            </w:tcBorders>
            <w:vAlign w:val="center"/>
          </w:tcPr>
          <w:p w14:paraId="66B76975">
            <w:pPr>
              <w:pStyle w:val="9"/>
              <w:adjustRightInd w:val="0"/>
              <w:snapToGrid w:val="0"/>
              <w:spacing w:before="159" w:after="0" w:line="360" w:lineRule="auto"/>
              <w:ind w:left="0" w:leftChars="0"/>
              <w:jc w:val="left"/>
              <w:rPr>
                <w:color w:val="auto"/>
                <w:spacing w:val="20"/>
                <w:szCs w:val="21"/>
                <w:highlight w:val="none"/>
              </w:rPr>
            </w:pPr>
            <w:r>
              <w:rPr>
                <w:rFonts w:hint="eastAsia" w:ascii="宋体" w:hAnsi="宋体"/>
                <w:color w:val="auto"/>
                <w:szCs w:val="21"/>
                <w:highlight w:val="none"/>
              </w:rPr>
              <w:t>注：涉及联合体或其他合同主体的信息应按上表格式加列。</w:t>
            </w:r>
          </w:p>
        </w:tc>
      </w:tr>
    </w:tbl>
    <w:p w14:paraId="4ADD8009">
      <w:pPr>
        <w:pStyle w:val="3"/>
        <w:adjustRightInd w:val="0"/>
        <w:snapToGrid w:val="0"/>
        <w:spacing w:before="159"/>
        <w:rPr>
          <w:rFonts w:hint="eastAsia" w:ascii="黑体" w:eastAsia="黑体"/>
          <w:color w:val="auto"/>
          <w:szCs w:val="28"/>
          <w:highlight w:val="none"/>
        </w:rPr>
      </w:pPr>
      <w:r>
        <w:rPr>
          <w:rFonts w:ascii="宋体" w:hAnsi="宋体"/>
          <w:color w:val="auto"/>
          <w:sz w:val="21"/>
          <w:szCs w:val="21"/>
          <w:highlight w:val="none"/>
          <w:u w:val="single"/>
        </w:rPr>
        <w:br w:type="page"/>
      </w:r>
      <w:bookmarkStart w:id="141" w:name="_Toc27624"/>
      <w:r>
        <w:rPr>
          <w:rFonts w:hint="eastAsia" w:ascii="黑体" w:eastAsia="黑体"/>
          <w:b w:val="0"/>
          <w:color w:val="auto"/>
          <w:szCs w:val="28"/>
          <w:highlight w:val="none"/>
        </w:rPr>
        <w:t>第二节 政府采购合同通用条款</w:t>
      </w:r>
      <w:bookmarkEnd w:id="141"/>
    </w:p>
    <w:p w14:paraId="3839A5F9">
      <w:pPr>
        <w:tabs>
          <w:tab w:val="left" w:pos="8820"/>
          <w:tab w:val="left" w:pos="9345"/>
          <w:tab w:val="left" w:pos="9765"/>
        </w:tabs>
        <w:adjustRightInd w:val="0"/>
        <w:snapToGrid w:val="0"/>
        <w:spacing w:line="400" w:lineRule="exact"/>
        <w:jc w:val="left"/>
        <w:rPr>
          <w:rFonts w:ascii="宋体" w:hAnsi="宋体"/>
          <w:b/>
          <w:bCs/>
          <w:color w:val="auto"/>
          <w:sz w:val="24"/>
          <w:highlight w:val="none"/>
        </w:rPr>
      </w:pPr>
      <w:r>
        <w:rPr>
          <w:rFonts w:hint="eastAsia" w:ascii="宋体" w:hAnsi="宋体"/>
          <w:b/>
          <w:color w:val="auto"/>
          <w:sz w:val="24"/>
          <w:highlight w:val="none"/>
        </w:rPr>
        <w:t xml:space="preserve">1. </w:t>
      </w:r>
      <w:r>
        <w:rPr>
          <w:rFonts w:hint="eastAsia" w:ascii="宋体" w:hAnsi="宋体"/>
          <w:b/>
          <w:bCs/>
          <w:color w:val="auto"/>
          <w:sz w:val="24"/>
          <w:highlight w:val="none"/>
        </w:rPr>
        <w:t>定义</w:t>
      </w:r>
    </w:p>
    <w:p w14:paraId="5C51E871">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1.1合同当事人</w:t>
      </w:r>
    </w:p>
    <w:p w14:paraId="520A457B">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（1）采购人（以下称甲方）是指使用财政性资金，通过政府采购方式向供应商购买货物及其相关服务的国家机关、事业单位、团体组织。</w:t>
      </w:r>
    </w:p>
    <w:p w14:paraId="62553A81">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（2）供应商（以下称乙方）是指参加政府采购活动并且中标（成交），向采购人提供合同约定的货物及其相关服务的法人、非法人组织或者自然人。</w:t>
      </w:r>
    </w:p>
    <w:p w14:paraId="7F87EC1E">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（3）其他合同主体是指除采购人和供应商以外，</w:t>
      </w:r>
      <w:r>
        <w:rPr>
          <w:rFonts w:hint="eastAsia" w:ascii="宋体" w:eastAsia="宋体" w:cs="宋体"/>
          <w:bCs/>
          <w:color w:val="auto"/>
          <w:szCs w:val="21"/>
          <w:highlight w:val="none"/>
          <w:lang w:bidi="ar-SA"/>
        </w:rPr>
        <w:t>依法参与合同缔结或履行，享有权利、承担义务的合同当事人</w:t>
      </w:r>
      <w:r>
        <w:rPr>
          <w:rFonts w:hint="eastAsia" w:ascii="宋体" w:hAnsi="宋体"/>
          <w:color w:val="auto"/>
          <w:szCs w:val="21"/>
          <w:highlight w:val="none"/>
        </w:rPr>
        <w:t>。</w:t>
      </w:r>
    </w:p>
    <w:p w14:paraId="0E327386">
      <w:pPr>
        <w:tabs>
          <w:tab w:val="left" w:pos="570"/>
          <w:tab w:val="left" w:pos="9240"/>
          <w:tab w:val="left" w:pos="9555"/>
        </w:tabs>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1.2本合同下列术语应解释为：</w:t>
      </w:r>
    </w:p>
    <w:p w14:paraId="56D93C64">
      <w:pPr>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（1）“合同”系指</w:t>
      </w:r>
      <w:r>
        <w:rPr>
          <w:rFonts w:hint="eastAsia" w:ascii="宋体" w:eastAsia="宋体" w:cs="宋体"/>
          <w:bCs/>
          <w:color w:val="auto"/>
          <w:szCs w:val="21"/>
          <w:highlight w:val="none"/>
          <w:lang w:bidi="ar-SA"/>
        </w:rPr>
        <w:t>合同当事人意思表示达成一致的任何协议，包括签署的</w:t>
      </w:r>
      <w:r>
        <w:rPr>
          <w:rFonts w:hint="eastAsia" w:ascii="宋体" w:hAnsi="宋体"/>
          <w:color w:val="auto"/>
          <w:szCs w:val="21"/>
          <w:highlight w:val="none"/>
        </w:rPr>
        <w:t>政府采购合同协议书及其变更、补充协议，政府采购合同专用条款，政府采购合同通用条款，中标（成交）通知书，投标（响应）文件，采购文件，有关技术文件和图纸，以及</w:t>
      </w:r>
      <w:r>
        <w:rPr>
          <w:rFonts w:hint="eastAsia" w:ascii="宋体" w:eastAsia="宋体" w:cs="宋体"/>
          <w:color w:val="auto"/>
          <w:szCs w:val="21"/>
          <w:highlight w:val="none"/>
          <w:lang w:bidi="ar-SA"/>
        </w:rPr>
        <w:t>国家法律、行政法规和规章制度规定或合同约定的作为合同组成部分的其他文件</w:t>
      </w:r>
      <w:r>
        <w:rPr>
          <w:rFonts w:hint="eastAsia" w:ascii="宋体" w:hAnsi="宋体"/>
          <w:color w:val="auto"/>
          <w:szCs w:val="21"/>
          <w:highlight w:val="none"/>
        </w:rPr>
        <w:t>。</w:t>
      </w:r>
    </w:p>
    <w:p w14:paraId="60AE8E50">
      <w:pPr>
        <w:tabs>
          <w:tab w:val="left" w:pos="570"/>
          <w:tab w:val="left" w:pos="9240"/>
          <w:tab w:val="left" w:pos="9555"/>
        </w:tabs>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（2）“合同价款”系指根据本合同规定乙方在全面履行合同义务后甲方应支付给乙方的价款。</w:t>
      </w:r>
    </w:p>
    <w:p w14:paraId="6095BA43">
      <w:pPr>
        <w:tabs>
          <w:tab w:val="left" w:pos="570"/>
          <w:tab w:val="left" w:pos="9240"/>
          <w:tab w:val="left" w:pos="9555"/>
        </w:tabs>
        <w:adjustRightInd w:val="0"/>
        <w:snapToGrid w:val="0"/>
        <w:spacing w:line="400" w:lineRule="exact"/>
        <w:ind w:firstLine="420" w:firstLineChars="200"/>
        <w:jc w:val="left"/>
        <w:rPr>
          <w:rFonts w:hint="eastAsia" w:ascii="宋体" w:eastAsia="宋体"/>
          <w:color w:val="auto"/>
          <w:szCs w:val="21"/>
          <w:highlight w:val="none"/>
        </w:rPr>
      </w:pPr>
      <w:r>
        <w:rPr>
          <w:rFonts w:hint="eastAsia" w:ascii="宋体" w:hAnsi="宋体"/>
          <w:color w:val="auto"/>
          <w:szCs w:val="21"/>
          <w:highlight w:val="none"/>
        </w:rPr>
        <w:t>（3）“货物”系指乙方根据本合同规定须向甲方提供的各种形态和种类的物品，包括原材料、设备、产品（包括软件）及相关的其备品备件、工具、手册及</w:t>
      </w:r>
      <w:r>
        <w:rPr>
          <w:rFonts w:ascii="宋体" w:hAnsi="宋体"/>
          <w:color w:val="auto"/>
          <w:szCs w:val="21"/>
          <w:highlight w:val="none"/>
          <w:lang w:val="en-US" w:eastAsia="zh-CN"/>
        </w:rPr>
        <w:t>其他</w:t>
      </w:r>
      <w:r>
        <w:rPr>
          <w:rFonts w:hint="eastAsia" w:ascii="宋体" w:hAnsi="宋体"/>
          <w:color w:val="auto"/>
          <w:szCs w:val="21"/>
          <w:highlight w:val="none"/>
        </w:rPr>
        <w:t>技术资料和材料等。</w:t>
      </w:r>
    </w:p>
    <w:p w14:paraId="4478B9C9">
      <w:pPr>
        <w:adjustRightInd w:val="0"/>
        <w:snapToGrid w:val="0"/>
        <w:spacing w:line="400" w:lineRule="exact"/>
        <w:ind w:firstLine="420" w:firstLineChars="200"/>
        <w:jc w:val="left"/>
        <w:rPr>
          <w:rFonts w:hint="eastAsia" w:ascii="宋体" w:eastAsia="宋体"/>
          <w:color w:val="auto"/>
          <w:szCs w:val="21"/>
          <w:highlight w:val="none"/>
        </w:rPr>
      </w:pPr>
      <w:r>
        <w:rPr>
          <w:rFonts w:hint="eastAsia" w:ascii="宋体" w:hAnsi="宋体"/>
          <w:color w:val="auto"/>
          <w:szCs w:val="21"/>
          <w:highlight w:val="none"/>
        </w:rPr>
        <w:t>（4）“相关服务”系指根据合同规定，乙方应提供的与货物有关的技术、管理和</w:t>
      </w:r>
      <w:r>
        <w:rPr>
          <w:rFonts w:ascii="宋体" w:hAnsi="宋体"/>
          <w:color w:val="auto"/>
          <w:szCs w:val="21"/>
          <w:highlight w:val="none"/>
          <w:lang w:val="en-US" w:eastAsia="zh-CN"/>
        </w:rPr>
        <w:t>其他</w:t>
      </w:r>
      <w:r>
        <w:rPr>
          <w:rFonts w:hint="eastAsia" w:ascii="宋体" w:hAnsi="宋体"/>
          <w:color w:val="auto"/>
          <w:szCs w:val="21"/>
          <w:highlight w:val="none"/>
        </w:rPr>
        <w:t>服务，包括但不限于：管理和质量保证、运输、保险、检验、现场准备、安装、集成、调试、培训、维修、废弃处置、技术支持等以及合同中规定乙方应承担的</w:t>
      </w:r>
      <w:r>
        <w:rPr>
          <w:rFonts w:ascii="宋体" w:hAnsi="宋体"/>
          <w:color w:val="auto"/>
          <w:szCs w:val="21"/>
          <w:highlight w:val="none"/>
          <w:lang w:val="en-US" w:eastAsia="zh-CN"/>
        </w:rPr>
        <w:t>其他</w:t>
      </w:r>
      <w:r>
        <w:rPr>
          <w:rFonts w:hint="eastAsia" w:ascii="宋体" w:hAnsi="宋体"/>
          <w:color w:val="auto"/>
          <w:szCs w:val="21"/>
          <w:highlight w:val="none"/>
        </w:rPr>
        <w:t>义务。</w:t>
      </w:r>
    </w:p>
    <w:p w14:paraId="3333B2CD">
      <w:pPr>
        <w:adjustRightInd w:val="0"/>
        <w:snapToGrid w:val="0"/>
        <w:spacing w:line="400" w:lineRule="exact"/>
        <w:ind w:firstLine="420" w:firstLineChars="200"/>
        <w:jc w:val="left"/>
        <w:rPr>
          <w:rFonts w:hint="eastAsia" w:ascii="宋体" w:eastAsia="宋体"/>
          <w:color w:val="auto"/>
          <w:szCs w:val="21"/>
          <w:highlight w:val="none"/>
        </w:rPr>
      </w:pPr>
      <w:r>
        <w:rPr>
          <w:rFonts w:hint="eastAsia" w:ascii="宋体" w:hAnsi="宋体"/>
          <w:color w:val="auto"/>
          <w:szCs w:val="21"/>
          <w:highlight w:val="none"/>
        </w:rPr>
        <w:t>（5）“分包”系指中标（成交）供应商按采购文件、投标（响应）文件的规定，根据分包意向协议，将中标（成交）项目中的部分履约内容，分给具有相应资质条件的供应商履行合同的行为。</w:t>
      </w:r>
    </w:p>
    <w:p w14:paraId="6D1823DE">
      <w:pPr>
        <w:tabs>
          <w:tab w:val="left" w:pos="570"/>
          <w:tab w:val="left" w:pos="9240"/>
          <w:tab w:val="left" w:pos="9555"/>
        </w:tabs>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6）“联合体”系指由两个以上的自然人、法人或者非法人组织组成，以一个供应商的身份共同参加政府采购的主体。联合体各方应在签订合同协议书前向甲方提交联合协议，且明确牵头人及各成员单位的工作分工、权利、义务、责任，联合体各方应共同与甲方签订合同，就合同约定的事项对甲方承担连带责任。联合体具体要求见【</w:t>
      </w:r>
      <w:r>
        <w:rPr>
          <w:rFonts w:hint="eastAsia" w:ascii="宋体" w:hAnsi="宋体"/>
          <w:b/>
          <w:bCs/>
          <w:color w:val="auto"/>
          <w:szCs w:val="21"/>
          <w:highlight w:val="none"/>
        </w:rPr>
        <w:t>政府采购合同专用条款</w:t>
      </w:r>
      <w:r>
        <w:rPr>
          <w:rFonts w:hint="eastAsia" w:ascii="宋体" w:hAnsi="宋体"/>
          <w:color w:val="auto"/>
          <w:szCs w:val="21"/>
          <w:highlight w:val="none"/>
        </w:rPr>
        <w:t>】。</w:t>
      </w:r>
    </w:p>
    <w:p w14:paraId="087982E2">
      <w:pPr>
        <w:tabs>
          <w:tab w:val="left" w:pos="570"/>
          <w:tab w:val="left" w:pos="9240"/>
          <w:tab w:val="left" w:pos="9555"/>
        </w:tabs>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（7）其他术语解释，见【</w:t>
      </w:r>
      <w:r>
        <w:rPr>
          <w:rFonts w:hint="eastAsia" w:ascii="宋体" w:hAnsi="宋体"/>
          <w:b/>
          <w:bCs/>
          <w:color w:val="auto"/>
          <w:szCs w:val="21"/>
          <w:highlight w:val="none"/>
        </w:rPr>
        <w:t>政府采购合同专用条款</w:t>
      </w:r>
      <w:r>
        <w:rPr>
          <w:rFonts w:hint="eastAsia" w:ascii="宋体" w:hAnsi="宋体"/>
          <w:color w:val="auto"/>
          <w:szCs w:val="21"/>
          <w:highlight w:val="none"/>
        </w:rPr>
        <w:t>】。</w:t>
      </w:r>
    </w:p>
    <w:p w14:paraId="7B13DC64">
      <w:pPr>
        <w:numPr>
          <w:ilvl w:val="0"/>
          <w:numId w:val="14"/>
        </w:numPr>
        <w:autoSpaceDE w:val="0"/>
        <w:autoSpaceDN w:val="0"/>
        <w:adjustRightInd w:val="0"/>
        <w:snapToGrid w:val="0"/>
        <w:spacing w:line="400" w:lineRule="exact"/>
        <w:jc w:val="left"/>
        <w:rPr>
          <w:rFonts w:ascii="宋体" w:hAnsi="宋体"/>
          <w:b/>
          <w:bCs/>
          <w:color w:val="auto"/>
          <w:sz w:val="24"/>
          <w:highlight w:val="none"/>
        </w:rPr>
      </w:pPr>
      <w:r>
        <w:rPr>
          <w:rFonts w:hint="eastAsia" w:ascii="宋体" w:hAnsi="宋体"/>
          <w:b/>
          <w:color w:val="auto"/>
          <w:sz w:val="24"/>
          <w:highlight w:val="none"/>
        </w:rPr>
        <w:t>合同标的及金额</w:t>
      </w:r>
    </w:p>
    <w:p w14:paraId="153DCFDD">
      <w:pPr>
        <w:autoSpaceDE w:val="0"/>
        <w:autoSpaceDN w:val="0"/>
        <w:adjustRightInd w:val="0"/>
        <w:snapToGrid w:val="0"/>
        <w:spacing w:line="400" w:lineRule="exact"/>
        <w:ind w:firstLine="420" w:firstLineChars="200"/>
        <w:jc w:val="left"/>
        <w:rPr>
          <w:rFonts w:ascii="宋体" w:hAnsi="宋体"/>
          <w:b/>
          <w:bCs/>
          <w:i/>
          <w:iCs/>
          <w:color w:val="auto"/>
          <w:szCs w:val="21"/>
          <w:highlight w:val="none"/>
        </w:rPr>
      </w:pPr>
      <w:r>
        <w:rPr>
          <w:rFonts w:hint="eastAsia" w:ascii="宋体" w:hAnsi="宋体"/>
          <w:color w:val="auto"/>
          <w:szCs w:val="21"/>
          <w:highlight w:val="none"/>
        </w:rPr>
        <w:t>2.1 合同标的及金额应与中标（成交）结果一致。乙方为履行本合同而发生的所有费用均应包含在合同价款中，甲方不再另行支付</w:t>
      </w:r>
      <w:r>
        <w:rPr>
          <w:rFonts w:ascii="宋体" w:hAnsi="宋体"/>
          <w:color w:val="auto"/>
          <w:szCs w:val="21"/>
          <w:highlight w:val="none"/>
          <w:lang w:val="en-US" w:eastAsia="zh-CN"/>
        </w:rPr>
        <w:t>其他</w:t>
      </w:r>
      <w:r>
        <w:rPr>
          <w:rFonts w:hint="eastAsia" w:ascii="宋体" w:hAnsi="宋体"/>
          <w:color w:val="auto"/>
          <w:szCs w:val="21"/>
          <w:highlight w:val="none"/>
        </w:rPr>
        <w:t>任何费用。</w:t>
      </w:r>
    </w:p>
    <w:p w14:paraId="7F7A4AD9">
      <w:pPr>
        <w:adjustRightInd w:val="0"/>
        <w:snapToGrid w:val="0"/>
        <w:spacing w:line="400" w:lineRule="exact"/>
        <w:jc w:val="left"/>
        <w:rPr>
          <w:rFonts w:ascii="宋体" w:hAnsi="宋体"/>
          <w:b/>
          <w:color w:val="auto"/>
          <w:sz w:val="24"/>
          <w:highlight w:val="none"/>
        </w:rPr>
      </w:pPr>
      <w:r>
        <w:rPr>
          <w:rFonts w:hint="eastAsia" w:ascii="宋体" w:hAnsi="宋体"/>
          <w:b/>
          <w:color w:val="auto"/>
          <w:sz w:val="24"/>
          <w:highlight w:val="none"/>
        </w:rPr>
        <w:t>3. 履行合同的时间、地点和方式</w:t>
      </w:r>
    </w:p>
    <w:p w14:paraId="465F5852">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 xml:space="preserve">3.1 </w:t>
      </w:r>
      <w:r>
        <w:rPr>
          <w:rFonts w:hint="eastAsia" w:ascii="宋体" w:eastAsia="宋体" w:cs="宋体"/>
          <w:color w:val="auto"/>
          <w:szCs w:val="21"/>
          <w:highlight w:val="none"/>
          <w:lang w:bidi="ar-SA"/>
        </w:rPr>
        <w:t>乙方应当在约定的时间、地点</w:t>
      </w:r>
      <w:r>
        <w:rPr>
          <w:rFonts w:hint="eastAsia" w:ascii="宋体" w:hAnsi="宋体" w:cs="宋体"/>
          <w:color w:val="auto"/>
          <w:szCs w:val="21"/>
          <w:highlight w:val="none"/>
          <w:lang w:bidi="ar-SA"/>
        </w:rPr>
        <w:t>，按照约定</w:t>
      </w:r>
      <w:r>
        <w:rPr>
          <w:rFonts w:hint="eastAsia" w:ascii="宋体" w:eastAsia="宋体" w:cs="宋体"/>
          <w:color w:val="auto"/>
          <w:szCs w:val="21"/>
          <w:highlight w:val="none"/>
          <w:lang w:bidi="ar-SA"/>
        </w:rPr>
        <w:t>方式履行合同。</w:t>
      </w:r>
    </w:p>
    <w:p w14:paraId="52BBEE24">
      <w:pPr>
        <w:autoSpaceDE w:val="0"/>
        <w:autoSpaceDN w:val="0"/>
        <w:adjustRightInd w:val="0"/>
        <w:snapToGrid w:val="0"/>
        <w:spacing w:line="400" w:lineRule="exact"/>
        <w:jc w:val="left"/>
        <w:rPr>
          <w:rFonts w:ascii="宋体" w:hAnsi="宋体"/>
          <w:b/>
          <w:bCs/>
          <w:color w:val="auto"/>
          <w:sz w:val="24"/>
          <w:highlight w:val="none"/>
        </w:rPr>
      </w:pPr>
      <w:r>
        <w:rPr>
          <w:rFonts w:hint="eastAsia" w:ascii="宋体" w:hAnsi="宋体"/>
          <w:b/>
          <w:bCs/>
          <w:color w:val="auto"/>
          <w:sz w:val="24"/>
          <w:highlight w:val="none"/>
        </w:rPr>
        <w:t>4. 甲方的权利和义务</w:t>
      </w:r>
    </w:p>
    <w:p w14:paraId="6DC47015">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4.1</w:t>
      </w:r>
      <w:r>
        <w:rPr>
          <w:rFonts w:ascii="宋体" w:hAnsi="宋体"/>
          <w:color w:val="auto"/>
          <w:szCs w:val="21"/>
          <w:highlight w:val="none"/>
        </w:rPr>
        <w:t xml:space="preserve"> 签署合同后，甲方</w:t>
      </w:r>
      <w:r>
        <w:rPr>
          <w:rFonts w:hint="eastAsia" w:ascii="宋体" w:hAnsi="宋体"/>
          <w:color w:val="auto"/>
          <w:szCs w:val="21"/>
          <w:highlight w:val="none"/>
        </w:rPr>
        <w:t>应</w:t>
      </w:r>
      <w:r>
        <w:rPr>
          <w:rFonts w:ascii="宋体" w:hAnsi="宋体"/>
          <w:color w:val="auto"/>
          <w:szCs w:val="21"/>
          <w:highlight w:val="none"/>
        </w:rPr>
        <w:t>确定</w:t>
      </w:r>
      <w:r>
        <w:rPr>
          <w:rFonts w:hint="eastAsia" w:ascii="宋体" w:hAnsi="宋体"/>
          <w:color w:val="auto"/>
          <w:szCs w:val="21"/>
          <w:highlight w:val="none"/>
        </w:rPr>
        <w:t>项目负责人（或项目联系人）</w:t>
      </w:r>
      <w:r>
        <w:rPr>
          <w:rFonts w:ascii="宋体" w:hAnsi="宋体"/>
          <w:color w:val="auto"/>
          <w:szCs w:val="21"/>
          <w:highlight w:val="none"/>
        </w:rPr>
        <w:t>，负责与本合同有关的事务。</w:t>
      </w:r>
      <w:r>
        <w:rPr>
          <w:rFonts w:hint="eastAsia" w:ascii="宋体" w:hAnsi="宋体"/>
          <w:color w:val="auto"/>
          <w:szCs w:val="21"/>
          <w:highlight w:val="none"/>
        </w:rPr>
        <w:t>甲方有权对乙方的履约行为进行检查，并</w:t>
      </w:r>
      <w:r>
        <w:rPr>
          <w:rFonts w:ascii="宋体" w:hAnsi="宋体"/>
          <w:color w:val="auto"/>
          <w:szCs w:val="21"/>
          <w:highlight w:val="none"/>
        </w:rPr>
        <w:t>及时确认乙方提交的事项</w:t>
      </w:r>
      <w:r>
        <w:rPr>
          <w:rFonts w:hint="eastAsia" w:ascii="宋体" w:hAnsi="宋体"/>
          <w:color w:val="auto"/>
          <w:szCs w:val="21"/>
          <w:highlight w:val="none"/>
        </w:rPr>
        <w:t>。甲方应当</w:t>
      </w:r>
      <w:r>
        <w:rPr>
          <w:rFonts w:ascii="宋体" w:hAnsi="宋体"/>
          <w:color w:val="auto"/>
          <w:szCs w:val="21"/>
          <w:highlight w:val="none"/>
        </w:rPr>
        <w:t>配合乙方完成</w:t>
      </w:r>
      <w:r>
        <w:rPr>
          <w:rFonts w:hint="eastAsia" w:ascii="宋体" w:hAnsi="宋体"/>
          <w:color w:val="auto"/>
          <w:szCs w:val="21"/>
          <w:highlight w:val="none"/>
        </w:rPr>
        <w:t>相关项目</w:t>
      </w:r>
      <w:r>
        <w:rPr>
          <w:rFonts w:ascii="宋体" w:hAnsi="宋体"/>
          <w:color w:val="auto"/>
          <w:szCs w:val="21"/>
          <w:highlight w:val="none"/>
        </w:rPr>
        <w:t>实施工作。</w:t>
      </w:r>
    </w:p>
    <w:p w14:paraId="3FF65630">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 xml:space="preserve">4.2 </w:t>
      </w:r>
      <w:r>
        <w:rPr>
          <w:rFonts w:ascii="宋体" w:hAnsi="宋体"/>
          <w:color w:val="auto"/>
          <w:szCs w:val="21"/>
          <w:highlight w:val="none"/>
        </w:rPr>
        <w:t>甲方有权要求乙方按时提交各阶段有关</w:t>
      </w:r>
      <w:r>
        <w:rPr>
          <w:rFonts w:hint="eastAsia" w:ascii="宋体" w:hAnsi="宋体"/>
          <w:color w:val="auto"/>
          <w:szCs w:val="21"/>
          <w:highlight w:val="none"/>
        </w:rPr>
        <w:t>安排计划</w:t>
      </w:r>
      <w:r>
        <w:rPr>
          <w:rFonts w:ascii="宋体" w:hAnsi="宋体"/>
          <w:color w:val="auto"/>
          <w:szCs w:val="21"/>
          <w:highlight w:val="none"/>
        </w:rPr>
        <w:t>，并有权</w:t>
      </w:r>
      <w:r>
        <w:rPr>
          <w:rFonts w:hint="eastAsia" w:ascii="宋体" w:hAnsi="宋体"/>
          <w:color w:val="auto"/>
          <w:szCs w:val="21"/>
          <w:highlight w:val="none"/>
        </w:rPr>
        <w:t>定期核对乙方提供货物数量、规格、质量等内容。甲方</w:t>
      </w:r>
      <w:r>
        <w:rPr>
          <w:rFonts w:ascii="宋体" w:hAnsi="宋体"/>
          <w:color w:val="auto"/>
          <w:szCs w:val="21"/>
          <w:highlight w:val="none"/>
        </w:rPr>
        <w:t>有权督促乙方工作并要求乙方</w:t>
      </w:r>
      <w:r>
        <w:rPr>
          <w:rFonts w:hint="eastAsia" w:ascii="宋体" w:hAnsi="宋体"/>
          <w:color w:val="auto"/>
          <w:szCs w:val="21"/>
          <w:highlight w:val="none"/>
        </w:rPr>
        <w:t>更</w:t>
      </w:r>
      <w:r>
        <w:rPr>
          <w:rFonts w:ascii="宋体" w:hAnsi="宋体"/>
          <w:color w:val="auto"/>
          <w:szCs w:val="21"/>
          <w:highlight w:val="none"/>
        </w:rPr>
        <w:t>换不符合要求的</w:t>
      </w:r>
      <w:r>
        <w:rPr>
          <w:rFonts w:hint="eastAsia" w:ascii="宋体" w:hAnsi="宋体"/>
          <w:color w:val="auto"/>
          <w:szCs w:val="21"/>
          <w:highlight w:val="none"/>
        </w:rPr>
        <w:t>货物</w:t>
      </w:r>
      <w:r>
        <w:rPr>
          <w:rFonts w:ascii="宋体" w:hAnsi="宋体"/>
          <w:color w:val="auto"/>
          <w:szCs w:val="21"/>
          <w:highlight w:val="none"/>
        </w:rPr>
        <w:t>。</w:t>
      </w:r>
    </w:p>
    <w:p w14:paraId="59747F03">
      <w:pPr>
        <w:autoSpaceDE w:val="0"/>
        <w:autoSpaceDN w:val="0"/>
        <w:adjustRightInd w:val="0"/>
        <w:snapToGrid w:val="0"/>
        <w:spacing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4.</w:t>
      </w:r>
      <w:r>
        <w:rPr>
          <w:rFonts w:ascii="宋体" w:hAnsi="宋体"/>
          <w:color w:val="auto"/>
          <w:szCs w:val="21"/>
          <w:highlight w:val="none"/>
        </w:rPr>
        <w:t>3</w:t>
      </w:r>
      <w:r>
        <w:rPr>
          <w:rFonts w:hint="eastAsia" w:ascii="宋体" w:hAnsi="宋体"/>
          <w:color w:val="auto"/>
          <w:szCs w:val="21"/>
          <w:highlight w:val="none"/>
        </w:rPr>
        <w:t xml:space="preserve"> </w:t>
      </w:r>
      <w:r>
        <w:rPr>
          <w:rFonts w:ascii="宋体" w:hAnsi="宋体"/>
          <w:color w:val="auto"/>
          <w:szCs w:val="21"/>
          <w:highlight w:val="none"/>
        </w:rPr>
        <w:t>甲方</w:t>
      </w:r>
      <w:r>
        <w:rPr>
          <w:rFonts w:hint="eastAsia" w:ascii="宋体" w:hAnsi="宋体"/>
          <w:color w:val="auto"/>
          <w:szCs w:val="21"/>
          <w:highlight w:val="none"/>
        </w:rPr>
        <w:t>有权要求乙方对缺陷部分予以修复，并按合同约定享有货物保修及其他合同约定的权利。</w:t>
      </w:r>
    </w:p>
    <w:p w14:paraId="7C7AB167">
      <w:pPr>
        <w:snapToGrid w:val="0"/>
        <w:spacing w:line="400" w:lineRule="exact"/>
        <w:ind w:firstLine="420" w:firstLineChars="200"/>
        <w:rPr>
          <w:rFonts w:hint="eastAsia" w:eastAsia="华文楷体"/>
          <w:color w:val="auto"/>
          <w:highlight w:val="none"/>
        </w:rPr>
      </w:pPr>
      <w:r>
        <w:rPr>
          <w:rFonts w:ascii="宋体" w:hAnsi="宋体"/>
          <w:color w:val="auto"/>
          <w:szCs w:val="21"/>
          <w:highlight w:val="none"/>
        </w:rPr>
        <w:t>4.4 甲方应当按照合同约定及时对交付的货物进行验收</w:t>
      </w:r>
      <w:r>
        <w:rPr>
          <w:rFonts w:hint="eastAsia" w:ascii="宋体" w:hAnsi="宋体"/>
          <w:color w:val="auto"/>
          <w:szCs w:val="21"/>
          <w:highlight w:val="none"/>
        </w:rPr>
        <w:t>，</w:t>
      </w:r>
      <w:r>
        <w:rPr>
          <w:rFonts w:hint="eastAsia" w:ascii="宋体" w:hAnsi="宋体" w:cs="宋体"/>
          <w:color w:val="auto"/>
          <w:szCs w:val="21"/>
          <w:highlight w:val="none"/>
          <w:lang w:bidi="ar-SA"/>
        </w:rPr>
        <w:t>未</w:t>
      </w:r>
      <w:r>
        <w:rPr>
          <w:rFonts w:hint="eastAsia" w:ascii="宋体" w:hAnsi="宋体"/>
          <w:color w:val="auto"/>
          <w:szCs w:val="21"/>
          <w:highlight w:val="none"/>
        </w:rPr>
        <w:t>在</w:t>
      </w:r>
      <w:r>
        <w:rPr>
          <w:rFonts w:hint="eastAsia" w:ascii="宋体" w:eastAsia="宋体" w:cs="宋体"/>
          <w:b/>
          <w:bCs/>
          <w:color w:val="auto"/>
          <w:szCs w:val="21"/>
          <w:highlight w:val="none"/>
          <w:lang w:bidi="ar-SA"/>
        </w:rPr>
        <w:t>【政府采购合同专用条款】</w:t>
      </w:r>
      <w:r>
        <w:rPr>
          <w:rFonts w:hint="eastAsia" w:ascii="宋体" w:hAnsi="宋体" w:cs="宋体"/>
          <w:color w:val="auto"/>
          <w:szCs w:val="21"/>
          <w:highlight w:val="none"/>
          <w:lang w:bidi="ar-SA"/>
        </w:rPr>
        <w:t>约定的期限内对乙方履约提出任何异议或者向乙方作出任何说明的，</w:t>
      </w:r>
      <w:r>
        <w:rPr>
          <w:rFonts w:hint="eastAsia" w:ascii="宋体" w:hAnsi="宋体"/>
          <w:color w:val="auto"/>
          <w:szCs w:val="21"/>
          <w:highlight w:val="none"/>
        </w:rPr>
        <w:t>视为验收通过。</w:t>
      </w:r>
    </w:p>
    <w:p w14:paraId="13470F86">
      <w:pPr>
        <w:autoSpaceDE w:val="0"/>
        <w:autoSpaceDN w:val="0"/>
        <w:adjustRightInd w:val="0"/>
        <w:snapToGrid w:val="0"/>
        <w:spacing w:line="400" w:lineRule="exact"/>
        <w:ind w:firstLine="420" w:firstLineChars="200"/>
        <w:jc w:val="left"/>
        <w:rPr>
          <w:rFonts w:hint="eastAsia"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w:t>
      </w:r>
      <w:r>
        <w:rPr>
          <w:rFonts w:ascii="宋体" w:hAnsi="宋体"/>
          <w:color w:val="auto"/>
          <w:szCs w:val="21"/>
          <w:highlight w:val="none"/>
        </w:rPr>
        <w:t xml:space="preserve">5 </w:t>
      </w:r>
      <w:r>
        <w:rPr>
          <w:rFonts w:hint="eastAsia" w:ascii="宋体" w:hAnsi="宋体"/>
          <w:color w:val="auto"/>
          <w:szCs w:val="21"/>
          <w:highlight w:val="none"/>
        </w:rPr>
        <w:t>甲方应当根据合同约定及时向乙方支付合同价款</w:t>
      </w:r>
      <w:r>
        <w:rPr>
          <w:rFonts w:ascii="宋体" w:hAnsi="宋体"/>
          <w:color w:val="auto"/>
          <w:szCs w:val="21"/>
          <w:highlight w:val="none"/>
        </w:rPr>
        <w:t>，不得以内部人员变更、履行内部付款流程等为由，拒绝或迟延支付。</w:t>
      </w:r>
    </w:p>
    <w:p w14:paraId="3941FAEE">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4.6</w:t>
      </w:r>
      <w:r>
        <w:rPr>
          <w:rFonts w:ascii="宋体" w:hAnsi="宋体"/>
          <w:color w:val="auto"/>
          <w:szCs w:val="21"/>
          <w:highlight w:val="none"/>
        </w:rPr>
        <w:t xml:space="preserve"> </w:t>
      </w:r>
      <w:r>
        <w:rPr>
          <w:rFonts w:hint="eastAsia" w:ascii="宋体" w:hAnsi="宋体"/>
          <w:color w:val="auto"/>
          <w:szCs w:val="21"/>
          <w:highlight w:val="none"/>
        </w:rPr>
        <w:t>国家法律法规规定及</w:t>
      </w:r>
      <w:r>
        <w:rPr>
          <w:rFonts w:hint="eastAsia" w:ascii="宋体" w:eastAsia="宋体" w:cs="宋体"/>
          <w:b/>
          <w:bCs/>
          <w:color w:val="auto"/>
          <w:szCs w:val="21"/>
          <w:highlight w:val="none"/>
          <w:lang w:bidi="ar-SA"/>
        </w:rPr>
        <w:t>【政府采购合同专用条款】</w:t>
      </w:r>
      <w:r>
        <w:rPr>
          <w:rFonts w:hint="eastAsia" w:ascii="宋体" w:hAnsi="宋体"/>
          <w:color w:val="auto"/>
          <w:szCs w:val="21"/>
          <w:highlight w:val="none"/>
        </w:rPr>
        <w:t>约定应由甲方承担的其他义务和责任。</w:t>
      </w:r>
    </w:p>
    <w:p w14:paraId="15537B6F">
      <w:pPr>
        <w:autoSpaceDE w:val="0"/>
        <w:autoSpaceDN w:val="0"/>
        <w:adjustRightInd w:val="0"/>
        <w:snapToGrid w:val="0"/>
        <w:spacing w:line="400" w:lineRule="exact"/>
        <w:jc w:val="left"/>
        <w:rPr>
          <w:rFonts w:ascii="宋体" w:hAnsi="宋体"/>
          <w:b/>
          <w:bCs/>
          <w:color w:val="auto"/>
          <w:sz w:val="24"/>
          <w:highlight w:val="none"/>
        </w:rPr>
      </w:pPr>
      <w:r>
        <w:rPr>
          <w:rFonts w:hint="eastAsia" w:ascii="宋体" w:hAnsi="宋体"/>
          <w:b/>
          <w:bCs/>
          <w:color w:val="auto"/>
          <w:sz w:val="24"/>
          <w:highlight w:val="none"/>
        </w:rPr>
        <w:t>5. 乙方的权利和义务</w:t>
      </w:r>
    </w:p>
    <w:p w14:paraId="424D2ACF">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 xml:space="preserve">5.1 </w:t>
      </w:r>
      <w:r>
        <w:rPr>
          <w:rFonts w:ascii="宋体" w:hAnsi="宋体"/>
          <w:color w:val="auto"/>
          <w:szCs w:val="21"/>
          <w:highlight w:val="none"/>
        </w:rPr>
        <w:t>签署合同后，乙方</w:t>
      </w:r>
      <w:r>
        <w:rPr>
          <w:rFonts w:hint="eastAsia" w:ascii="宋体" w:hAnsi="宋体"/>
          <w:color w:val="auto"/>
          <w:szCs w:val="21"/>
          <w:highlight w:val="none"/>
        </w:rPr>
        <w:t>应</w:t>
      </w:r>
      <w:r>
        <w:rPr>
          <w:rFonts w:ascii="宋体" w:hAnsi="宋体"/>
          <w:color w:val="auto"/>
          <w:szCs w:val="21"/>
          <w:highlight w:val="none"/>
        </w:rPr>
        <w:t>确定</w:t>
      </w:r>
      <w:r>
        <w:rPr>
          <w:rFonts w:hint="eastAsia" w:ascii="宋体" w:hAnsi="宋体"/>
          <w:color w:val="auto"/>
          <w:szCs w:val="21"/>
          <w:highlight w:val="none"/>
        </w:rPr>
        <w:t>项目负责人（或项目联系人）</w:t>
      </w:r>
      <w:r>
        <w:rPr>
          <w:rFonts w:ascii="宋体" w:hAnsi="宋体"/>
          <w:color w:val="auto"/>
          <w:szCs w:val="21"/>
          <w:highlight w:val="none"/>
        </w:rPr>
        <w:t>，负责与本合同有关的事务。</w:t>
      </w:r>
    </w:p>
    <w:p w14:paraId="6D63EA78">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5.</w:t>
      </w:r>
      <w:r>
        <w:rPr>
          <w:rFonts w:ascii="宋体" w:hAnsi="宋体"/>
          <w:color w:val="auto"/>
          <w:szCs w:val="21"/>
          <w:highlight w:val="none"/>
        </w:rPr>
        <w:t>2 乙方应按照合同要求</w:t>
      </w:r>
      <w:r>
        <w:rPr>
          <w:rFonts w:hint="eastAsia" w:ascii="宋体" w:hAnsi="宋体"/>
          <w:color w:val="auto"/>
          <w:szCs w:val="21"/>
          <w:highlight w:val="none"/>
        </w:rPr>
        <w:t>履约</w:t>
      </w:r>
      <w:r>
        <w:rPr>
          <w:rFonts w:ascii="宋体" w:hAnsi="宋体"/>
          <w:color w:val="auto"/>
          <w:szCs w:val="21"/>
          <w:highlight w:val="none"/>
        </w:rPr>
        <w:t>，充分合理安排，确保</w:t>
      </w:r>
      <w:r>
        <w:rPr>
          <w:rFonts w:hint="eastAsia" w:ascii="宋体" w:hAnsi="宋体"/>
          <w:color w:val="auto"/>
          <w:szCs w:val="21"/>
          <w:highlight w:val="none"/>
        </w:rPr>
        <w:t>提供的货物及相关服务符合合同有关</w:t>
      </w:r>
      <w:r>
        <w:rPr>
          <w:rFonts w:ascii="宋体" w:hAnsi="宋体"/>
          <w:color w:val="auto"/>
          <w:szCs w:val="21"/>
          <w:highlight w:val="none"/>
        </w:rPr>
        <w:t>要求</w:t>
      </w:r>
      <w:r>
        <w:rPr>
          <w:rFonts w:hint="eastAsia" w:ascii="宋体" w:hAnsi="宋体"/>
          <w:color w:val="auto"/>
          <w:szCs w:val="21"/>
          <w:highlight w:val="none"/>
        </w:rPr>
        <w:t>。接受项目行业管理部门及政府有关部门的指导，配合甲方的履约检查及验收，并</w:t>
      </w:r>
      <w:r>
        <w:rPr>
          <w:rFonts w:ascii="宋体" w:hAnsi="宋体"/>
          <w:color w:val="auto"/>
          <w:szCs w:val="21"/>
          <w:highlight w:val="none"/>
        </w:rPr>
        <w:t>负责项目实施过程中的所有协调工作。</w:t>
      </w:r>
    </w:p>
    <w:p w14:paraId="1B95925E">
      <w:pPr>
        <w:pStyle w:val="8"/>
        <w:spacing w:after="0" w:line="400" w:lineRule="exact"/>
        <w:ind w:firstLine="369" w:firstLineChars="176"/>
        <w:rPr>
          <w:rFonts w:ascii="宋体" w:hAnsi="宋体" w:cs="宋体"/>
          <w:color w:val="auto"/>
          <w:szCs w:val="21"/>
          <w:highlight w:val="none"/>
          <w:lang w:bidi="ar-SA"/>
        </w:rPr>
      </w:pPr>
      <w:r>
        <w:rPr>
          <w:rFonts w:hint="eastAsia" w:ascii="宋体" w:hAnsi="宋体"/>
          <w:color w:val="auto"/>
          <w:szCs w:val="21"/>
          <w:highlight w:val="none"/>
        </w:rPr>
        <w:t>5.</w:t>
      </w:r>
      <w:r>
        <w:rPr>
          <w:rFonts w:ascii="宋体" w:hAnsi="宋体"/>
          <w:color w:val="auto"/>
          <w:szCs w:val="21"/>
          <w:highlight w:val="none"/>
        </w:rPr>
        <w:t>3</w:t>
      </w:r>
      <w:r>
        <w:rPr>
          <w:rFonts w:hint="eastAsia" w:ascii="宋体" w:hAnsi="宋体"/>
          <w:color w:val="auto"/>
          <w:szCs w:val="21"/>
          <w:highlight w:val="none"/>
        </w:rPr>
        <w:t>乙方有权</w:t>
      </w:r>
      <w:r>
        <w:rPr>
          <w:rFonts w:hint="eastAsia" w:ascii="宋体" w:hAnsi="宋体" w:cs="宋体"/>
          <w:color w:val="auto"/>
          <w:szCs w:val="21"/>
          <w:highlight w:val="none"/>
          <w:lang w:bidi="ar-SA"/>
        </w:rPr>
        <w:t>根据合同约定向甲方收取合同价款。</w:t>
      </w:r>
    </w:p>
    <w:p w14:paraId="5CCC25A8">
      <w:pPr>
        <w:pStyle w:val="8"/>
        <w:spacing w:after="0" w:line="400" w:lineRule="exact"/>
        <w:ind w:firstLine="369" w:firstLineChars="176"/>
        <w:rPr>
          <w:rFonts w:ascii="宋体" w:hAnsi="宋体" w:cs="宋体"/>
          <w:color w:val="auto"/>
          <w:szCs w:val="21"/>
          <w:highlight w:val="none"/>
          <w:lang w:bidi="ar-SA"/>
        </w:rPr>
      </w:pPr>
      <w:r>
        <w:rPr>
          <w:rFonts w:hint="eastAsia" w:ascii="宋体" w:hAnsi="宋体"/>
          <w:color w:val="auto"/>
          <w:szCs w:val="21"/>
          <w:highlight w:val="none"/>
        </w:rPr>
        <w:t>5.</w:t>
      </w:r>
      <w:r>
        <w:rPr>
          <w:rFonts w:ascii="宋体" w:hAnsi="宋体"/>
          <w:color w:val="auto"/>
          <w:szCs w:val="21"/>
          <w:highlight w:val="none"/>
        </w:rPr>
        <w:t>4</w:t>
      </w:r>
      <w:r>
        <w:rPr>
          <w:rFonts w:hint="eastAsia" w:ascii="宋体" w:hAnsi="宋体" w:cs="宋体"/>
          <w:color w:val="auto"/>
          <w:szCs w:val="21"/>
          <w:highlight w:val="none"/>
          <w:lang w:bidi="ar-SA"/>
        </w:rPr>
        <w:t>国家法律法规规定</w:t>
      </w:r>
      <w:r>
        <w:rPr>
          <w:rFonts w:hint="eastAsia" w:ascii="宋体" w:hAnsi="宋体"/>
          <w:color w:val="auto"/>
          <w:szCs w:val="21"/>
          <w:highlight w:val="none"/>
        </w:rPr>
        <w:t>及</w:t>
      </w:r>
      <w:r>
        <w:rPr>
          <w:rFonts w:hint="eastAsia" w:ascii="宋体" w:eastAsia="宋体" w:cs="宋体"/>
          <w:b/>
          <w:bCs/>
          <w:color w:val="auto"/>
          <w:szCs w:val="21"/>
          <w:highlight w:val="none"/>
          <w:lang w:bidi="ar-SA"/>
        </w:rPr>
        <w:t>【政府采购合同专用条款】</w:t>
      </w:r>
      <w:r>
        <w:rPr>
          <w:rFonts w:hint="eastAsia" w:ascii="宋体" w:hAnsi="宋体" w:cs="宋体"/>
          <w:color w:val="auto"/>
          <w:szCs w:val="21"/>
          <w:highlight w:val="none"/>
          <w:lang w:bidi="ar-SA"/>
        </w:rPr>
        <w:t>约定应由乙方承担的其他义务和责任。</w:t>
      </w:r>
    </w:p>
    <w:p w14:paraId="4F5B39B8">
      <w:pPr>
        <w:numPr>
          <w:ilvl w:val="0"/>
          <w:numId w:val="15"/>
        </w:numPr>
        <w:autoSpaceDE w:val="0"/>
        <w:autoSpaceDN w:val="0"/>
        <w:adjustRightInd w:val="0"/>
        <w:snapToGrid w:val="0"/>
        <w:spacing w:line="400" w:lineRule="exact"/>
        <w:jc w:val="left"/>
        <w:rPr>
          <w:rFonts w:hint="eastAsia" w:ascii="宋体" w:hAnsi="宋体"/>
          <w:b/>
          <w:bCs/>
          <w:color w:val="auto"/>
          <w:sz w:val="24"/>
          <w:highlight w:val="none"/>
        </w:rPr>
      </w:pPr>
      <w:r>
        <w:rPr>
          <w:rFonts w:hint="eastAsia" w:ascii="宋体" w:hAnsi="宋体"/>
          <w:b/>
          <w:bCs/>
          <w:color w:val="auto"/>
          <w:sz w:val="24"/>
          <w:highlight w:val="none"/>
        </w:rPr>
        <w:t>合同履行</w:t>
      </w:r>
    </w:p>
    <w:p w14:paraId="517F86D6">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6.1 甲乙双方应当按照</w:t>
      </w:r>
      <w:r>
        <w:rPr>
          <w:rFonts w:hint="eastAsia" w:ascii="宋体" w:eastAsia="宋体" w:cs="宋体"/>
          <w:b/>
          <w:bCs/>
          <w:color w:val="auto"/>
          <w:szCs w:val="21"/>
          <w:highlight w:val="none"/>
          <w:lang w:bidi="ar-SA"/>
        </w:rPr>
        <w:t>【政府采购合同专用条款】</w:t>
      </w:r>
      <w:r>
        <w:rPr>
          <w:rFonts w:hint="eastAsia" w:ascii="宋体" w:hAnsi="宋体"/>
          <w:color w:val="auto"/>
          <w:szCs w:val="21"/>
          <w:highlight w:val="none"/>
        </w:rPr>
        <w:t>约定顺序履行合同义务；如果没有先后顺序的，应当同时履行。</w:t>
      </w:r>
    </w:p>
    <w:p w14:paraId="48254246">
      <w:pPr>
        <w:autoSpaceDE w:val="0"/>
        <w:autoSpaceDN w:val="0"/>
        <w:adjustRightInd w:val="0"/>
        <w:snapToGrid w:val="0"/>
        <w:spacing w:line="400" w:lineRule="exact"/>
        <w:ind w:firstLine="420" w:firstLineChars="200"/>
        <w:jc w:val="left"/>
        <w:rPr>
          <w:color w:val="auto"/>
          <w:highlight w:val="none"/>
        </w:rPr>
      </w:pPr>
      <w:r>
        <w:rPr>
          <w:rFonts w:hint="eastAsia" w:ascii="宋体" w:hAnsi="宋体"/>
          <w:color w:val="auto"/>
          <w:szCs w:val="21"/>
          <w:highlight w:val="none"/>
        </w:rPr>
        <w:t>6.2 甲乙双方按照合同约定顺序履行合同义务时，应当先履行一方未履行的，后履行一方有权拒绝其履行请求。先履行一方履行不符合约定的，后履行一方有权拒绝其相应的履行请求。</w:t>
      </w:r>
    </w:p>
    <w:p w14:paraId="0EBCA1D2">
      <w:pPr>
        <w:adjustRightInd w:val="0"/>
        <w:snapToGrid w:val="0"/>
        <w:spacing w:line="400" w:lineRule="exact"/>
        <w:jc w:val="left"/>
        <w:rPr>
          <w:rFonts w:ascii="宋体" w:hAnsi="宋体"/>
          <w:b/>
          <w:bCs/>
          <w:color w:val="auto"/>
          <w:sz w:val="24"/>
          <w:highlight w:val="none"/>
        </w:rPr>
      </w:pPr>
      <w:r>
        <w:rPr>
          <w:rFonts w:hint="eastAsia" w:ascii="宋体" w:hAnsi="宋体"/>
          <w:b/>
          <w:bCs/>
          <w:color w:val="auto"/>
          <w:sz w:val="24"/>
          <w:highlight w:val="none"/>
        </w:rPr>
        <w:t>7. 货物包装、运输、保险和交付要求</w:t>
      </w:r>
    </w:p>
    <w:p w14:paraId="78E1DD99">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7.1 本合同</w:t>
      </w:r>
      <w:r>
        <w:rPr>
          <w:rFonts w:hint="eastAsia" w:ascii="宋体" w:hAnsi="宋体"/>
          <w:bCs/>
          <w:color w:val="auto"/>
          <w:szCs w:val="21"/>
          <w:highlight w:val="none"/>
        </w:rPr>
        <w:t>涉及商品包装、快递包装的，</w:t>
      </w:r>
      <w:r>
        <w:rPr>
          <w:rFonts w:hint="eastAsia" w:ascii="宋体" w:hAnsi="宋体"/>
          <w:color w:val="auto"/>
          <w:szCs w:val="21"/>
          <w:highlight w:val="none"/>
        </w:rPr>
        <w:t>除</w:t>
      </w:r>
      <w:r>
        <w:rPr>
          <w:rFonts w:hint="eastAsia" w:ascii="宋体" w:hAnsi="宋体"/>
          <w:b/>
          <w:color w:val="auto"/>
          <w:szCs w:val="21"/>
          <w:highlight w:val="none"/>
        </w:rPr>
        <w:t>【政府采购合同专用条款】</w:t>
      </w:r>
      <w:r>
        <w:rPr>
          <w:rFonts w:hint="eastAsia" w:ascii="宋体" w:hAnsi="宋体"/>
          <w:bCs/>
          <w:color w:val="auto"/>
          <w:szCs w:val="21"/>
          <w:highlight w:val="none"/>
        </w:rPr>
        <w:t>另有约定外，</w:t>
      </w:r>
      <w:r>
        <w:rPr>
          <w:rFonts w:hint="eastAsia" w:ascii="宋体" w:hAnsi="宋体"/>
          <w:color w:val="auto"/>
          <w:szCs w:val="21"/>
          <w:highlight w:val="none"/>
        </w:rPr>
        <w:t>包装应适应远距离运输、防潮、防震、防锈和防野蛮装卸等要求，确保货物安全无损地运抵</w:t>
      </w:r>
      <w:r>
        <w:rPr>
          <w:rFonts w:hint="eastAsia" w:ascii="宋体" w:hAnsi="宋体"/>
          <w:b/>
          <w:color w:val="auto"/>
          <w:szCs w:val="21"/>
          <w:highlight w:val="none"/>
        </w:rPr>
        <w:t>【政府采购合同专用条款】</w:t>
      </w:r>
      <w:r>
        <w:rPr>
          <w:rFonts w:hint="eastAsia" w:ascii="宋体" w:hAnsi="宋体"/>
          <w:bCs/>
          <w:color w:val="auto"/>
          <w:szCs w:val="21"/>
          <w:highlight w:val="none"/>
        </w:rPr>
        <w:t>约定的</w:t>
      </w:r>
      <w:r>
        <w:rPr>
          <w:rFonts w:hint="eastAsia" w:ascii="宋体" w:hAnsi="宋体"/>
          <w:color w:val="auto"/>
          <w:szCs w:val="21"/>
          <w:highlight w:val="none"/>
        </w:rPr>
        <w:t>指定现场。</w:t>
      </w:r>
    </w:p>
    <w:p w14:paraId="08A0CC13">
      <w:pPr>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7.2 除</w:t>
      </w:r>
      <w:r>
        <w:rPr>
          <w:rFonts w:hint="eastAsia" w:ascii="宋体" w:hAnsi="宋体"/>
          <w:b/>
          <w:color w:val="auto"/>
          <w:szCs w:val="21"/>
          <w:highlight w:val="none"/>
        </w:rPr>
        <w:t>【政府采购合同专用条款】</w:t>
      </w:r>
      <w:r>
        <w:rPr>
          <w:rFonts w:hint="eastAsia" w:ascii="宋体" w:hAnsi="宋体"/>
          <w:bCs/>
          <w:color w:val="auto"/>
          <w:szCs w:val="21"/>
          <w:highlight w:val="none"/>
        </w:rPr>
        <w:t>另有约定外，</w:t>
      </w:r>
      <w:r>
        <w:rPr>
          <w:rFonts w:hint="eastAsia" w:ascii="宋体" w:hAnsi="宋体"/>
          <w:color w:val="auto"/>
          <w:szCs w:val="21"/>
          <w:highlight w:val="none"/>
        </w:rPr>
        <w:t>乙方负责办理将货物运抵本合同规定的交货地点，并装卸、交付至甲方的一切运输事项，相关费用应包含在合同价款中。</w:t>
      </w:r>
    </w:p>
    <w:p w14:paraId="568AE146">
      <w:pPr>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7.3 货物保险要求按</w:t>
      </w:r>
      <w:r>
        <w:rPr>
          <w:rFonts w:hint="eastAsia" w:ascii="宋体" w:hAnsi="宋体"/>
          <w:b/>
          <w:color w:val="auto"/>
          <w:szCs w:val="21"/>
          <w:highlight w:val="none"/>
        </w:rPr>
        <w:t>【政府采购合同专用条款】</w:t>
      </w:r>
      <w:r>
        <w:rPr>
          <w:rFonts w:hint="eastAsia" w:ascii="宋体" w:hAnsi="宋体"/>
          <w:bCs/>
          <w:color w:val="auto"/>
          <w:szCs w:val="21"/>
          <w:highlight w:val="none"/>
        </w:rPr>
        <w:t>规定执行</w:t>
      </w:r>
      <w:r>
        <w:rPr>
          <w:rFonts w:hint="eastAsia" w:ascii="宋体" w:hAnsi="宋体"/>
          <w:color w:val="auto"/>
          <w:szCs w:val="21"/>
          <w:highlight w:val="none"/>
        </w:rPr>
        <w:t>。</w:t>
      </w:r>
    </w:p>
    <w:p w14:paraId="51B17656">
      <w:pPr>
        <w:autoSpaceDE w:val="0"/>
        <w:autoSpaceDN w:val="0"/>
        <w:adjustRightInd w:val="0"/>
        <w:snapToGrid w:val="0"/>
        <w:spacing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7.4 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14:paraId="026773F2">
      <w:pPr>
        <w:autoSpaceDE w:val="0"/>
        <w:autoSpaceDN w:val="0"/>
        <w:adjustRightInd w:val="0"/>
        <w:snapToGrid w:val="0"/>
        <w:spacing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 xml:space="preserve">7.5 </w:t>
      </w:r>
      <w:r>
        <w:rPr>
          <w:rFonts w:hint="eastAsia" w:ascii="宋体" w:eastAsia="宋体" w:cs="宋体"/>
          <w:color w:val="auto"/>
          <w:szCs w:val="21"/>
          <w:highlight w:val="none"/>
          <w:lang w:bidi="ar-SA"/>
        </w:rPr>
        <w:t>乙方在运输到达之前</w:t>
      </w:r>
      <w:r>
        <w:rPr>
          <w:rFonts w:hint="eastAsia" w:ascii="宋体" w:hAnsi="宋体" w:cs="宋体"/>
          <w:color w:val="auto"/>
          <w:szCs w:val="21"/>
          <w:highlight w:val="none"/>
          <w:lang w:bidi="ar-SA"/>
        </w:rPr>
        <w:t>应</w:t>
      </w:r>
      <w:r>
        <w:rPr>
          <w:rFonts w:hint="eastAsia" w:ascii="宋体" w:eastAsia="宋体" w:cs="宋体"/>
          <w:color w:val="auto"/>
          <w:szCs w:val="21"/>
          <w:highlight w:val="none"/>
          <w:lang w:bidi="ar-SA"/>
        </w:rPr>
        <w:t>提前通知</w:t>
      </w:r>
      <w:r>
        <w:rPr>
          <w:rFonts w:hint="eastAsia" w:ascii="宋体" w:hAnsi="宋体" w:cs="宋体"/>
          <w:color w:val="auto"/>
          <w:szCs w:val="21"/>
          <w:highlight w:val="none"/>
          <w:lang w:bidi="ar-SA"/>
        </w:rPr>
        <w:t>甲方</w:t>
      </w:r>
      <w:r>
        <w:rPr>
          <w:rFonts w:hint="eastAsia" w:ascii="宋体" w:eastAsia="宋体" w:cs="宋体"/>
          <w:color w:val="auto"/>
          <w:szCs w:val="21"/>
          <w:highlight w:val="none"/>
          <w:lang w:bidi="ar-SA"/>
        </w:rPr>
        <w:t>，并提示货物运输装卸的注意事项</w:t>
      </w:r>
      <w:r>
        <w:rPr>
          <w:rFonts w:hint="eastAsia" w:ascii="宋体" w:hAnsi="宋体" w:cs="宋体"/>
          <w:color w:val="auto"/>
          <w:szCs w:val="21"/>
          <w:highlight w:val="none"/>
          <w:lang w:bidi="ar-SA"/>
        </w:rPr>
        <w:t>，甲方配合乙方做好货物的接收工作。</w:t>
      </w:r>
    </w:p>
    <w:p w14:paraId="52D949B4">
      <w:pPr>
        <w:pStyle w:val="25"/>
        <w:rPr>
          <w:color w:val="auto"/>
          <w:sz w:val="21"/>
          <w:highlight w:val="none"/>
        </w:rPr>
      </w:pPr>
      <w:r>
        <w:rPr>
          <w:rFonts w:hint="eastAsia" w:ascii="宋体" w:eastAsia="宋体" w:cs="Times New Roman"/>
          <w:color w:val="auto"/>
          <w:kern w:val="2"/>
          <w:sz w:val="21"/>
          <w:highlight w:val="none"/>
          <w:lang w:bidi="ar-SA"/>
        </w:rPr>
        <w:t>7.6 如因包装、运输问题导致货物损毁、丢失或者品质下降，甲方有权要求降价、换货、拒收部分或整批货物，由此产生的费用和损失，均由乙方承担。</w:t>
      </w:r>
    </w:p>
    <w:p w14:paraId="207D5543">
      <w:pPr>
        <w:adjustRightInd w:val="0"/>
        <w:snapToGrid w:val="0"/>
        <w:spacing w:line="400" w:lineRule="exact"/>
        <w:jc w:val="left"/>
        <w:rPr>
          <w:rFonts w:ascii="宋体" w:hAnsi="宋体"/>
          <w:b/>
          <w:color w:val="auto"/>
          <w:sz w:val="24"/>
          <w:highlight w:val="none"/>
        </w:rPr>
      </w:pPr>
      <w:r>
        <w:rPr>
          <w:rFonts w:hint="eastAsia" w:ascii="宋体" w:hAnsi="宋体"/>
          <w:b/>
          <w:color w:val="auto"/>
          <w:sz w:val="24"/>
          <w:highlight w:val="none"/>
        </w:rPr>
        <w:t>8. 质量标准和保证</w:t>
      </w:r>
    </w:p>
    <w:p w14:paraId="2E64572E">
      <w:pPr>
        <w:pStyle w:val="10"/>
        <w:adjustRightInd w:val="0"/>
        <w:snapToGrid w:val="0"/>
        <w:spacing w:line="400" w:lineRule="exact"/>
        <w:ind w:firstLine="420" w:firstLineChars="200"/>
        <w:jc w:val="left"/>
        <w:rPr>
          <w:b/>
          <w:color w:val="auto"/>
          <w:highlight w:val="none"/>
        </w:rPr>
      </w:pPr>
      <w:r>
        <w:rPr>
          <w:rFonts w:hint="eastAsia"/>
          <w:color w:val="auto"/>
          <w:highlight w:val="none"/>
        </w:rPr>
        <w:t>8.1 质量标准</w:t>
      </w:r>
    </w:p>
    <w:p w14:paraId="607060BC">
      <w:pPr>
        <w:autoSpaceDE w:val="0"/>
        <w:autoSpaceDN w:val="0"/>
        <w:adjustRightInd w:val="0"/>
        <w:snapToGrid w:val="0"/>
        <w:spacing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（1）本合同下提供的货物应符合合同</w:t>
      </w:r>
      <w:r>
        <w:rPr>
          <w:rFonts w:hint="eastAsia" w:ascii="宋体" w:hAnsi="宋体" w:cs="宋体"/>
          <w:color w:val="auto"/>
          <w:szCs w:val="21"/>
          <w:highlight w:val="none"/>
          <w:lang w:bidi="ar-SA"/>
        </w:rPr>
        <w:t>约</w:t>
      </w:r>
      <w:r>
        <w:rPr>
          <w:rFonts w:hint="eastAsia" w:ascii="宋体" w:eastAsia="宋体" w:cs="宋体"/>
          <w:color w:val="auto"/>
          <w:szCs w:val="21"/>
          <w:highlight w:val="none"/>
          <w:lang w:bidi="ar-SA"/>
        </w:rPr>
        <w:t>定的品牌、规格型号、技术性能、配置、质量、数量等要求。</w:t>
      </w:r>
      <w:r>
        <w:rPr>
          <w:rFonts w:hint="eastAsia" w:ascii="宋体" w:hAnsi="宋体"/>
          <w:color w:val="auto"/>
          <w:szCs w:val="21"/>
          <w:highlight w:val="none"/>
        </w:rPr>
        <w:t>质量要求不明确的，按照强制性国家标准履行；没有强制性国家标准的，按照推荐性国家标准履行；没有推荐性国家标准的，按照行业标准履行；没有国家标准、行业标准的，按照通常标准或者符合合同目的的特定标准履行。</w:t>
      </w:r>
    </w:p>
    <w:p w14:paraId="4A4E75FC">
      <w:pPr>
        <w:pStyle w:val="10"/>
        <w:adjustRightInd w:val="0"/>
        <w:snapToGrid w:val="0"/>
        <w:spacing w:line="400" w:lineRule="exact"/>
        <w:ind w:firstLine="420" w:firstLineChars="200"/>
        <w:jc w:val="left"/>
        <w:rPr>
          <w:color w:val="auto"/>
          <w:highlight w:val="none"/>
        </w:rPr>
      </w:pPr>
      <w:r>
        <w:rPr>
          <w:rFonts w:hint="eastAsia"/>
          <w:color w:val="auto"/>
          <w:highlight w:val="none"/>
        </w:rPr>
        <w:t>（2）采用中华人民共和国法定计量单位。</w:t>
      </w:r>
    </w:p>
    <w:p w14:paraId="7D4F000A">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（3）乙方所提供的货物应符合国家有关安全、环保、卫生的规定。</w:t>
      </w:r>
    </w:p>
    <w:p w14:paraId="0A297ECF">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（4）乙方应向甲方提交所提供货物的技术文件，包括相应的中文技术文件，如：产品目录、图纸、操作手册、使用说明、维护手册或服务指南等。上述文件应包装好随货物一同发运。</w:t>
      </w:r>
    </w:p>
    <w:p w14:paraId="360411C8">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8.2 保证</w:t>
      </w:r>
    </w:p>
    <w:p w14:paraId="62C639E7">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（1）乙方应保证提供的货物完全符合合同规定的质量、规格和性能要求。乙方应保证货物在正确安装、正常使用和保养条件下，</w:t>
      </w:r>
      <w:r>
        <w:rPr>
          <w:rFonts w:hint="eastAsia" w:ascii="宋体" w:eastAsia="宋体" w:cs="宋体"/>
          <w:color w:val="auto"/>
          <w:szCs w:val="21"/>
          <w:highlight w:val="none"/>
          <w:lang w:bidi="ar-SA"/>
        </w:rPr>
        <w:t>在其使用寿命期内具</w:t>
      </w:r>
      <w:r>
        <w:rPr>
          <w:rFonts w:hint="eastAsia" w:ascii="宋体" w:hAnsi="宋体" w:cs="宋体"/>
          <w:color w:val="auto"/>
          <w:szCs w:val="21"/>
          <w:highlight w:val="none"/>
          <w:lang w:bidi="ar-SA"/>
        </w:rPr>
        <w:t>备合同约定</w:t>
      </w:r>
      <w:r>
        <w:rPr>
          <w:rFonts w:hint="eastAsia" w:ascii="宋体" w:eastAsia="宋体" w:cs="宋体"/>
          <w:color w:val="auto"/>
          <w:szCs w:val="21"/>
          <w:highlight w:val="none"/>
          <w:lang w:bidi="ar-SA"/>
        </w:rPr>
        <w:t>的性能</w:t>
      </w:r>
      <w:r>
        <w:rPr>
          <w:rFonts w:hint="eastAsia" w:ascii="宋体" w:hAnsi="宋体"/>
          <w:color w:val="auto"/>
          <w:szCs w:val="21"/>
          <w:highlight w:val="none"/>
        </w:rPr>
        <w:t>。存在质量保证期的，货物最终交付验收合格后在</w:t>
      </w:r>
      <w:r>
        <w:rPr>
          <w:rFonts w:hint="eastAsia" w:ascii="宋体" w:hAnsi="宋体"/>
          <w:b/>
          <w:color w:val="auto"/>
          <w:szCs w:val="21"/>
          <w:highlight w:val="none"/>
        </w:rPr>
        <w:t>【政府采购合同专用条款】</w:t>
      </w:r>
      <w:r>
        <w:rPr>
          <w:rFonts w:hint="eastAsia" w:ascii="宋体" w:hAnsi="宋体"/>
          <w:color w:val="auto"/>
          <w:szCs w:val="21"/>
          <w:highlight w:val="none"/>
        </w:rPr>
        <w:t>规定或乙方书面承诺（两者以较长的为准）的质量保证期内，本保证保持有效。</w:t>
      </w:r>
    </w:p>
    <w:p w14:paraId="41CCDF99">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（2）在质量保证期内所发现的缺陷，甲方应尽快以书面形式通知乙方。</w:t>
      </w:r>
    </w:p>
    <w:p w14:paraId="4F5B5733">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（3）乙方收到通知后，应在</w:t>
      </w:r>
      <w:r>
        <w:rPr>
          <w:rFonts w:hint="eastAsia" w:ascii="宋体" w:hAnsi="宋体"/>
          <w:b/>
          <w:color w:val="auto"/>
          <w:szCs w:val="21"/>
          <w:highlight w:val="none"/>
        </w:rPr>
        <w:t>【政府采购合同专用条款】</w:t>
      </w:r>
      <w:r>
        <w:rPr>
          <w:rFonts w:hint="eastAsia" w:ascii="宋体" w:hAnsi="宋体"/>
          <w:color w:val="auto"/>
          <w:szCs w:val="21"/>
          <w:highlight w:val="none"/>
        </w:rPr>
        <w:t>规定的响应时间内以合理的速度免费维修或更换有缺陷的货物或部件。</w:t>
      </w:r>
    </w:p>
    <w:p w14:paraId="01F2DC16">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（4）在质量保证期内，如果货物的质量或规格与合同不符，或证实货物是有缺陷的，包括潜在的缺陷或使用不符合要求的材料等，甲方可以根据本合同第15.1条规定以书面形式追究乙方的违约责任。</w:t>
      </w:r>
    </w:p>
    <w:p w14:paraId="2038BC01">
      <w:pPr>
        <w:adjustRightInd w:val="0"/>
        <w:snapToGrid w:val="0"/>
        <w:spacing w:line="400" w:lineRule="exact"/>
        <w:ind w:firstLine="420" w:firstLineChars="200"/>
        <w:jc w:val="left"/>
        <w:rPr>
          <w:color w:val="auto"/>
          <w:highlight w:val="none"/>
        </w:rPr>
      </w:pPr>
      <w:r>
        <w:rPr>
          <w:rFonts w:hint="eastAsia" w:ascii="宋体" w:hAnsi="宋体"/>
          <w:color w:val="auto"/>
          <w:szCs w:val="21"/>
          <w:highlight w:val="none"/>
        </w:rPr>
        <w:t>（5）乙方在约定的时间内未能弥补缺陷，甲方可采取必要的补救措施，但其风险和费用将由乙方承担，甲方根据合同约定对乙方行使的其他权利不受影响。</w:t>
      </w:r>
    </w:p>
    <w:p w14:paraId="16B964D3">
      <w:pPr>
        <w:adjustRightInd w:val="0"/>
        <w:snapToGrid w:val="0"/>
        <w:spacing w:line="400" w:lineRule="exact"/>
        <w:jc w:val="left"/>
        <w:rPr>
          <w:rFonts w:ascii="宋体" w:hAnsi="宋体"/>
          <w:b/>
          <w:bCs/>
          <w:color w:val="auto"/>
          <w:sz w:val="24"/>
          <w:highlight w:val="none"/>
        </w:rPr>
      </w:pPr>
      <w:r>
        <w:rPr>
          <w:rFonts w:hint="eastAsia" w:ascii="宋体" w:hAnsi="宋体"/>
          <w:b/>
          <w:bCs/>
          <w:color w:val="auto"/>
          <w:sz w:val="24"/>
          <w:highlight w:val="none"/>
        </w:rPr>
        <w:t>9. 权利瑕疵担保</w:t>
      </w:r>
    </w:p>
    <w:p w14:paraId="71ECE828">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9.1 乙方保证对其出售的货物享有合法的权利。</w:t>
      </w:r>
    </w:p>
    <w:p w14:paraId="1AFA4DBE">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 xml:space="preserve">9.2 </w:t>
      </w:r>
      <w:r>
        <w:rPr>
          <w:rFonts w:hint="eastAsia" w:ascii="宋体" w:eastAsia="宋体" w:cs="宋体"/>
          <w:color w:val="auto"/>
          <w:szCs w:val="15"/>
          <w:highlight w:val="none"/>
          <w:lang w:bidi="ar-SA"/>
        </w:rPr>
        <w:t>乙方保证在交付的货物上不存在抵押权等担保物权。</w:t>
      </w:r>
    </w:p>
    <w:p w14:paraId="0EB37B58">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9.3 如甲方使用上述货物构成对第三人侵权的，则由乙方承担全部责任。</w:t>
      </w:r>
    </w:p>
    <w:p w14:paraId="73BA474F">
      <w:pPr>
        <w:autoSpaceDE w:val="0"/>
        <w:autoSpaceDN w:val="0"/>
        <w:adjustRightInd w:val="0"/>
        <w:snapToGrid w:val="0"/>
        <w:spacing w:line="400" w:lineRule="exact"/>
        <w:jc w:val="left"/>
        <w:rPr>
          <w:rFonts w:ascii="宋体" w:hAnsi="宋体"/>
          <w:b/>
          <w:bCs/>
          <w:color w:val="auto"/>
          <w:sz w:val="24"/>
          <w:highlight w:val="none"/>
        </w:rPr>
      </w:pPr>
      <w:r>
        <w:rPr>
          <w:rFonts w:hint="eastAsia" w:ascii="宋体" w:hAnsi="宋体"/>
          <w:b/>
          <w:bCs/>
          <w:color w:val="auto"/>
          <w:sz w:val="24"/>
          <w:highlight w:val="none"/>
        </w:rPr>
        <w:t>10. 知识产权保护</w:t>
      </w:r>
    </w:p>
    <w:p w14:paraId="182E99C4">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10.1 乙方对其所销售的货物应当享有知识产权或经权利人合法授权，保证没有侵犯任何第三人的知识产权等权利。</w:t>
      </w:r>
      <w:bookmarkStart w:id="142" w:name="_Hlk163047038"/>
      <w:r>
        <w:rPr>
          <w:rFonts w:hint="eastAsia" w:ascii="宋体" w:eastAsia="宋体" w:cs="宋体"/>
          <w:color w:val="auto"/>
          <w:szCs w:val="15"/>
          <w:highlight w:val="none"/>
          <w:lang w:bidi="ar-SA"/>
        </w:rPr>
        <w:t>因违反前述约定对第三人构成侵权的，应当由乙方向第三人承担法律责任；甲方依法向第三人赔偿后，有权向乙方追偿。甲方有其他损失的，乙方应当赔偿</w:t>
      </w:r>
      <w:bookmarkEnd w:id="142"/>
      <w:r>
        <w:rPr>
          <w:rFonts w:hint="eastAsia" w:ascii="宋体" w:hAnsi="宋体"/>
          <w:color w:val="auto"/>
          <w:szCs w:val="21"/>
          <w:highlight w:val="none"/>
        </w:rPr>
        <w:t>。</w:t>
      </w:r>
    </w:p>
    <w:p w14:paraId="7CAAE2BC">
      <w:pPr>
        <w:autoSpaceDE w:val="0"/>
        <w:autoSpaceDN w:val="0"/>
        <w:adjustRightInd w:val="0"/>
        <w:snapToGrid w:val="0"/>
        <w:spacing w:line="400" w:lineRule="exact"/>
        <w:jc w:val="left"/>
        <w:rPr>
          <w:rFonts w:ascii="宋体" w:hAnsi="宋体"/>
          <w:b/>
          <w:bCs/>
          <w:color w:val="auto"/>
          <w:sz w:val="24"/>
          <w:highlight w:val="none"/>
        </w:rPr>
      </w:pPr>
      <w:r>
        <w:rPr>
          <w:rFonts w:hint="eastAsia" w:ascii="宋体" w:hAnsi="宋体"/>
          <w:b/>
          <w:bCs/>
          <w:color w:val="auto"/>
          <w:sz w:val="24"/>
          <w:highlight w:val="none"/>
        </w:rPr>
        <w:t>11. 保密义务</w:t>
      </w:r>
    </w:p>
    <w:p w14:paraId="55AB0768">
      <w:pPr>
        <w:autoSpaceDE w:val="0"/>
        <w:autoSpaceDN w:val="0"/>
        <w:adjustRightInd w:val="0"/>
        <w:snapToGrid w:val="0"/>
        <w:spacing w:line="400" w:lineRule="exact"/>
        <w:ind w:firstLine="420" w:firstLineChars="200"/>
        <w:jc w:val="left"/>
        <w:rPr>
          <w:rFonts w:hint="eastAsia" w:ascii="宋体" w:eastAsia="宋体" w:cs="宋体"/>
          <w:color w:val="auto"/>
          <w:szCs w:val="15"/>
          <w:highlight w:val="none"/>
          <w:lang w:bidi="ar-SA"/>
        </w:rPr>
      </w:pPr>
      <w:r>
        <w:rPr>
          <w:rFonts w:hint="eastAsia" w:ascii="宋体" w:hAnsi="宋体" w:cs="宋体"/>
          <w:color w:val="auto"/>
          <w:szCs w:val="15"/>
          <w:highlight w:val="none"/>
          <w:lang w:bidi="ar-SA"/>
        </w:rPr>
        <w:t xml:space="preserve">11.1 </w:t>
      </w:r>
      <w:r>
        <w:rPr>
          <w:rFonts w:hint="eastAsia" w:ascii="宋体" w:eastAsia="宋体" w:cs="宋体"/>
          <w:color w:val="auto"/>
          <w:szCs w:val="15"/>
          <w:highlight w:val="none"/>
          <w:lang w:bidi="ar-SA"/>
        </w:rPr>
        <w:t>甲、乙双方</w:t>
      </w:r>
      <w:r>
        <w:rPr>
          <w:rFonts w:hint="eastAsia" w:ascii="宋体" w:hAnsi="宋体" w:cs="宋体"/>
          <w:color w:val="auto"/>
          <w:szCs w:val="15"/>
          <w:highlight w:val="none"/>
          <w:lang w:bidi="ar-SA"/>
        </w:rPr>
        <w:t>对</w:t>
      </w:r>
      <w:r>
        <w:rPr>
          <w:rFonts w:hint="eastAsia" w:ascii="宋体" w:eastAsia="宋体" w:cs="宋体"/>
          <w:color w:val="auto"/>
          <w:szCs w:val="15"/>
          <w:highlight w:val="none"/>
          <w:lang w:bidi="ar-SA"/>
        </w:rPr>
        <w:t>采购和合同履行过程中所获悉的</w:t>
      </w:r>
      <w:r>
        <w:rPr>
          <w:rFonts w:hint="eastAsia" w:ascii="宋体" w:hAnsi="宋体" w:cs="宋体"/>
          <w:color w:val="auto"/>
          <w:szCs w:val="15"/>
          <w:highlight w:val="none"/>
          <w:lang w:bidi="ar-SA"/>
        </w:rPr>
        <w:t>国家秘密、工作秘密、</w:t>
      </w:r>
      <w:r>
        <w:rPr>
          <w:rFonts w:hint="eastAsia" w:ascii="宋体" w:eastAsia="宋体" w:cs="宋体"/>
          <w:color w:val="auto"/>
          <w:szCs w:val="15"/>
          <w:highlight w:val="none"/>
          <w:lang w:bidi="ar-SA"/>
        </w:rPr>
        <w:t>商业秘密或者其他应当保密的信息，均有保密义务</w:t>
      </w:r>
      <w:r>
        <w:rPr>
          <w:rFonts w:hint="eastAsia" w:ascii="宋体" w:hAnsi="宋体" w:cs="宋体"/>
          <w:color w:val="auto"/>
          <w:szCs w:val="15"/>
          <w:highlight w:val="none"/>
          <w:lang w:bidi="ar-SA"/>
        </w:rPr>
        <w:t>且不受合同有效期所限，直至该信息成为公开信息</w:t>
      </w:r>
      <w:r>
        <w:rPr>
          <w:rFonts w:hint="eastAsia" w:ascii="宋体" w:eastAsia="宋体" w:cs="宋体"/>
          <w:color w:val="auto"/>
          <w:szCs w:val="15"/>
          <w:highlight w:val="none"/>
          <w:lang w:bidi="ar-SA"/>
        </w:rPr>
        <w:t>。泄露、不正当地使用</w:t>
      </w:r>
      <w:r>
        <w:rPr>
          <w:rFonts w:hint="eastAsia" w:ascii="宋体" w:hAnsi="宋体" w:cs="宋体"/>
          <w:color w:val="auto"/>
          <w:szCs w:val="15"/>
          <w:highlight w:val="none"/>
          <w:lang w:bidi="ar-SA"/>
        </w:rPr>
        <w:t>国家秘密、工作秘密、</w:t>
      </w:r>
      <w:r>
        <w:rPr>
          <w:rFonts w:hint="eastAsia" w:ascii="宋体" w:eastAsia="宋体" w:cs="宋体"/>
          <w:color w:val="auto"/>
          <w:szCs w:val="15"/>
          <w:highlight w:val="none"/>
          <w:lang w:bidi="ar-SA"/>
        </w:rPr>
        <w:t>商业秘密或者</w:t>
      </w:r>
      <w:r>
        <w:rPr>
          <w:rFonts w:hint="eastAsia" w:ascii="宋体" w:hAnsi="宋体" w:cs="宋体"/>
          <w:color w:val="auto"/>
          <w:szCs w:val="15"/>
          <w:highlight w:val="none"/>
          <w:lang w:bidi="ar-SA"/>
        </w:rPr>
        <w:t>其他应当保密的</w:t>
      </w:r>
      <w:r>
        <w:rPr>
          <w:rFonts w:hint="eastAsia" w:ascii="宋体" w:eastAsia="宋体" w:cs="宋体"/>
          <w:color w:val="auto"/>
          <w:szCs w:val="15"/>
          <w:highlight w:val="none"/>
          <w:lang w:bidi="ar-SA"/>
        </w:rPr>
        <w:t>信息，应当承担</w:t>
      </w:r>
      <w:r>
        <w:rPr>
          <w:rFonts w:hint="eastAsia" w:ascii="宋体" w:hAnsi="宋体" w:cs="宋体"/>
          <w:color w:val="auto"/>
          <w:szCs w:val="15"/>
          <w:highlight w:val="none"/>
          <w:lang w:bidi="ar-SA"/>
        </w:rPr>
        <w:t>相应</w:t>
      </w:r>
      <w:r>
        <w:rPr>
          <w:rFonts w:hint="eastAsia" w:ascii="宋体" w:eastAsia="宋体" w:cs="宋体"/>
          <w:color w:val="auto"/>
          <w:szCs w:val="15"/>
          <w:highlight w:val="none"/>
          <w:lang w:bidi="ar-SA"/>
        </w:rPr>
        <w:t>责任。其他应当保密的信息由双方在</w:t>
      </w:r>
      <w:r>
        <w:rPr>
          <w:rFonts w:hint="eastAsia" w:ascii="宋体" w:eastAsia="宋体" w:cs="宋体"/>
          <w:b/>
          <w:bCs/>
          <w:color w:val="auto"/>
          <w:szCs w:val="15"/>
          <w:highlight w:val="none"/>
          <w:lang w:bidi="ar-SA"/>
        </w:rPr>
        <w:t>【政府采购合同专用条款】</w:t>
      </w:r>
      <w:r>
        <w:rPr>
          <w:rFonts w:hint="eastAsia" w:ascii="宋体" w:eastAsia="宋体" w:cs="宋体"/>
          <w:color w:val="auto"/>
          <w:szCs w:val="15"/>
          <w:highlight w:val="none"/>
          <w:lang w:bidi="ar-SA"/>
        </w:rPr>
        <w:t>中约定。</w:t>
      </w:r>
    </w:p>
    <w:p w14:paraId="30EED6C1">
      <w:pPr>
        <w:autoSpaceDE w:val="0"/>
        <w:autoSpaceDN w:val="0"/>
        <w:adjustRightInd w:val="0"/>
        <w:snapToGrid w:val="0"/>
        <w:spacing w:line="400" w:lineRule="exact"/>
        <w:jc w:val="left"/>
        <w:rPr>
          <w:rFonts w:ascii="宋体" w:hAnsi="宋体"/>
          <w:b/>
          <w:bCs/>
          <w:color w:val="auto"/>
          <w:sz w:val="24"/>
          <w:highlight w:val="none"/>
        </w:rPr>
      </w:pPr>
      <w:r>
        <w:rPr>
          <w:rFonts w:hint="eastAsia" w:ascii="宋体" w:hAnsi="宋体"/>
          <w:b/>
          <w:bCs/>
          <w:color w:val="auto"/>
          <w:sz w:val="24"/>
          <w:highlight w:val="none"/>
        </w:rPr>
        <w:t>12. 合同价款支付</w:t>
      </w:r>
    </w:p>
    <w:p w14:paraId="2209E595">
      <w:pPr>
        <w:adjustRightInd w:val="0"/>
        <w:snapToGrid w:val="0"/>
        <w:spacing w:line="400" w:lineRule="exact"/>
        <w:ind w:firstLine="420" w:firstLineChars="200"/>
        <w:jc w:val="left"/>
        <w:rPr>
          <w:rFonts w:hint="eastAsia" w:ascii="宋体" w:eastAsia="宋体"/>
          <w:color w:val="auto"/>
          <w:szCs w:val="21"/>
          <w:highlight w:val="none"/>
        </w:rPr>
      </w:pPr>
      <w:r>
        <w:rPr>
          <w:rFonts w:hint="eastAsia" w:ascii="宋体" w:hAnsi="宋体"/>
          <w:color w:val="auto"/>
          <w:szCs w:val="21"/>
          <w:highlight w:val="none"/>
        </w:rPr>
        <w:t>12.1 合同价款支付按照国库集中支付制度及财政管理相关规定执行。</w:t>
      </w:r>
    </w:p>
    <w:p w14:paraId="4229D86B">
      <w:pPr>
        <w:adjustRightInd w:val="0"/>
        <w:snapToGrid w:val="0"/>
        <w:spacing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12.2 对于满足合同约定支付条件的，甲方原则上应当自收到发票后10个工作日内将资金支付到合同约定的乙方账户，不得以机构变动、人员更替、政策调整等为由迟延付款，不得将采购文件和合同中未规定的义务作为向乙方付款的条件。具体合同价款支付时间在【政府采购合同专用条款】中约定。</w:t>
      </w:r>
    </w:p>
    <w:p w14:paraId="1F07FC97">
      <w:pPr>
        <w:pStyle w:val="8"/>
        <w:spacing w:after="0" w:line="400" w:lineRule="exact"/>
        <w:rPr>
          <w:rFonts w:ascii="宋体" w:hAnsi="宋体"/>
          <w:b/>
          <w:bCs/>
          <w:color w:val="auto"/>
          <w:sz w:val="24"/>
          <w:szCs w:val="24"/>
          <w:highlight w:val="none"/>
        </w:rPr>
      </w:pPr>
      <w:r>
        <w:rPr>
          <w:rFonts w:hint="eastAsia" w:ascii="宋体" w:hAnsi="宋体"/>
          <w:b/>
          <w:bCs/>
          <w:color w:val="auto"/>
          <w:sz w:val="24"/>
          <w:szCs w:val="24"/>
          <w:highlight w:val="none"/>
        </w:rPr>
        <w:t>13. 履约保证金</w:t>
      </w:r>
    </w:p>
    <w:p w14:paraId="556D8693">
      <w:pPr>
        <w:adjustRightInd w:val="0"/>
        <w:snapToGrid w:val="0"/>
        <w:spacing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 xml:space="preserve">13.1 </w:t>
      </w:r>
      <w:r>
        <w:rPr>
          <w:rFonts w:hint="eastAsia" w:ascii="宋体" w:eastAsia="宋体" w:cs="宋体"/>
          <w:color w:val="auto"/>
          <w:szCs w:val="15"/>
          <w:highlight w:val="none"/>
          <w:lang w:bidi="ar-SA"/>
        </w:rPr>
        <w:t>乙方应当以支票、汇票、本票或者金融机构、担保机构出具的保函等非现金形式提交。</w:t>
      </w:r>
    </w:p>
    <w:p w14:paraId="2EAFFEEA">
      <w:pPr>
        <w:adjustRightInd w:val="0"/>
        <w:snapToGrid w:val="0"/>
        <w:spacing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13.2 如果乙方出现</w:t>
      </w:r>
      <w:r>
        <w:rPr>
          <w:rFonts w:hint="eastAsia" w:ascii="宋体" w:eastAsia="宋体" w:cs="宋体"/>
          <w:b/>
          <w:bCs/>
          <w:color w:val="auto"/>
          <w:szCs w:val="15"/>
          <w:highlight w:val="none"/>
          <w:lang w:bidi="ar-SA"/>
        </w:rPr>
        <w:t>【政府采购合同专用条款】</w:t>
      </w:r>
      <w:r>
        <w:rPr>
          <w:rFonts w:hint="eastAsia" w:ascii="宋体" w:hAnsi="宋体" w:cs="宋体"/>
          <w:color w:val="auto"/>
          <w:szCs w:val="15"/>
          <w:highlight w:val="none"/>
          <w:lang w:bidi="ar-SA"/>
        </w:rPr>
        <w:t>约定情形的</w:t>
      </w:r>
      <w:r>
        <w:rPr>
          <w:rFonts w:hint="eastAsia" w:ascii="宋体" w:hAnsi="宋体"/>
          <w:color w:val="auto"/>
          <w:szCs w:val="21"/>
          <w:highlight w:val="none"/>
        </w:rPr>
        <w:t>，履约保证金不予退还；如果乙方未能按合同约定全面履行义务，甲方有权从履约保证金中取得补偿或赔偿，且不影响甲方要求乙方承担合同约定的超过履约保证金的违约责任的权利。</w:t>
      </w:r>
    </w:p>
    <w:p w14:paraId="7BD4A135">
      <w:pPr>
        <w:spacing w:line="400" w:lineRule="exact"/>
        <w:ind w:firstLine="420"/>
        <w:rPr>
          <w:color w:val="auto"/>
          <w:highlight w:val="none"/>
        </w:rPr>
      </w:pPr>
      <w:r>
        <w:rPr>
          <w:rFonts w:hint="eastAsia" w:ascii="宋体" w:hAnsi="宋体"/>
          <w:color w:val="auto"/>
          <w:szCs w:val="21"/>
          <w:highlight w:val="none"/>
        </w:rPr>
        <w:t>13.3 甲方在项目通过验收后按照</w:t>
      </w:r>
      <w:r>
        <w:rPr>
          <w:rFonts w:hint="eastAsia" w:ascii="宋体" w:hAnsi="宋体"/>
          <w:b/>
          <w:color w:val="auto"/>
          <w:szCs w:val="21"/>
          <w:highlight w:val="none"/>
        </w:rPr>
        <w:t>【政府采购合同专用条款】</w:t>
      </w:r>
      <w:r>
        <w:rPr>
          <w:rFonts w:hint="eastAsia" w:ascii="宋体" w:hAnsi="宋体"/>
          <w:color w:val="auto"/>
          <w:szCs w:val="21"/>
          <w:highlight w:val="none"/>
        </w:rPr>
        <w:t>规定的时间内将履约保证金退还乙方；逾期退还的，乙方可要求甲方支付违约金，违约金按照</w:t>
      </w:r>
      <w:r>
        <w:rPr>
          <w:rFonts w:hint="eastAsia" w:ascii="宋体" w:hAnsi="宋体"/>
          <w:b/>
          <w:color w:val="auto"/>
          <w:szCs w:val="21"/>
          <w:highlight w:val="none"/>
        </w:rPr>
        <w:t>【政府采购合同专用条款】</w:t>
      </w:r>
      <w:r>
        <w:rPr>
          <w:rFonts w:hint="eastAsia" w:ascii="宋体" w:hAnsi="宋体"/>
          <w:color w:val="auto"/>
          <w:szCs w:val="21"/>
          <w:highlight w:val="none"/>
        </w:rPr>
        <w:t>规定支付。</w:t>
      </w:r>
    </w:p>
    <w:p w14:paraId="1C5FA68E">
      <w:pPr>
        <w:autoSpaceDE w:val="0"/>
        <w:autoSpaceDN w:val="0"/>
        <w:adjustRightInd w:val="0"/>
        <w:snapToGrid w:val="0"/>
        <w:spacing w:line="400" w:lineRule="exact"/>
        <w:jc w:val="left"/>
        <w:rPr>
          <w:rFonts w:ascii="宋体" w:hAnsi="宋体"/>
          <w:b/>
          <w:color w:val="auto"/>
          <w:sz w:val="24"/>
          <w:highlight w:val="none"/>
        </w:rPr>
      </w:pPr>
      <w:r>
        <w:rPr>
          <w:rFonts w:hint="eastAsia" w:ascii="宋体" w:hAnsi="宋体"/>
          <w:b/>
          <w:bCs/>
          <w:color w:val="auto"/>
          <w:sz w:val="24"/>
          <w:highlight w:val="none"/>
        </w:rPr>
        <w:t xml:space="preserve">14. </w:t>
      </w:r>
      <w:r>
        <w:rPr>
          <w:rFonts w:hint="eastAsia"/>
          <w:b/>
          <w:color w:val="auto"/>
          <w:sz w:val="24"/>
          <w:highlight w:val="none"/>
        </w:rPr>
        <w:t>售后</w:t>
      </w:r>
      <w:r>
        <w:rPr>
          <w:rFonts w:hint="eastAsia" w:ascii="宋体" w:hAnsi="宋体"/>
          <w:b/>
          <w:color w:val="auto"/>
          <w:sz w:val="24"/>
          <w:highlight w:val="none"/>
        </w:rPr>
        <w:t>服务</w:t>
      </w:r>
    </w:p>
    <w:p w14:paraId="31E24009">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14.1 除项目不涉及或采购活动中明确约定无须承担外，乙方还应提供下列服务：</w:t>
      </w:r>
    </w:p>
    <w:p w14:paraId="082AED02">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（1）货物的现场移动、安装、调试、启动监督及技术支持；</w:t>
      </w:r>
    </w:p>
    <w:p w14:paraId="6DE67E09">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（2）提供货物组装和维修所需的专用工具和辅助材料；</w:t>
      </w:r>
    </w:p>
    <w:p w14:paraId="4739BEEE">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（3）在</w:t>
      </w:r>
      <w:r>
        <w:rPr>
          <w:rFonts w:hint="eastAsia" w:ascii="宋体" w:eastAsia="宋体" w:cs="宋体"/>
          <w:b/>
          <w:bCs/>
          <w:color w:val="auto"/>
          <w:szCs w:val="15"/>
          <w:highlight w:val="none"/>
          <w:lang w:bidi="ar-SA"/>
        </w:rPr>
        <w:t>【政府采购合同专用条款】</w:t>
      </w:r>
      <w:r>
        <w:rPr>
          <w:rFonts w:hint="eastAsia" w:ascii="宋体" w:hAnsi="宋体"/>
          <w:color w:val="auto"/>
          <w:szCs w:val="21"/>
          <w:highlight w:val="none"/>
        </w:rPr>
        <w:t>约定的期限内对所有的货物实施运行监督、维修，但前提条件是该服务并不能免除乙方在质量保证期内所承担的义务；</w:t>
      </w:r>
    </w:p>
    <w:p w14:paraId="3E201556">
      <w:pPr>
        <w:autoSpaceDE w:val="0"/>
        <w:autoSpaceDN w:val="0"/>
        <w:adjustRightInd w:val="0"/>
        <w:snapToGrid w:val="0"/>
        <w:spacing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（4）在制造商所在地或指定现场就货物的安装、启动、运营、维护、废弃处置等对甲方操作人员进行培训</w:t>
      </w:r>
      <w:r>
        <w:rPr>
          <w:rFonts w:hint="eastAsia" w:ascii="宋体" w:hAnsi="宋体" w:cs="宋体"/>
          <w:color w:val="auto"/>
          <w:szCs w:val="15"/>
          <w:highlight w:val="none"/>
          <w:lang w:bidi="ar-SA"/>
        </w:rPr>
        <w:t>；</w:t>
      </w:r>
    </w:p>
    <w:p w14:paraId="27D8004C">
      <w:pPr>
        <w:pStyle w:val="25"/>
        <w:rPr>
          <w:rFonts w:hint="eastAsia" w:ascii="宋体" w:eastAsia="宋体" w:cs="宋体"/>
          <w:color w:val="auto"/>
          <w:sz w:val="21"/>
          <w:highlight w:val="none"/>
          <w:lang w:bidi="ar-SA"/>
        </w:rPr>
      </w:pPr>
      <w:r>
        <w:rPr>
          <w:rFonts w:hint="eastAsia" w:ascii="宋体" w:eastAsia="宋体" w:cs="宋体"/>
          <w:color w:val="auto"/>
          <w:sz w:val="21"/>
          <w:highlight w:val="none"/>
          <w:lang w:bidi="ar-SA"/>
        </w:rPr>
        <w:t>（5）依照法律、行政法规的规定或者按照</w:t>
      </w:r>
      <w:r>
        <w:rPr>
          <w:rFonts w:hint="eastAsia" w:ascii="宋体" w:eastAsia="宋体" w:cs="宋体"/>
          <w:b/>
          <w:bCs/>
          <w:color w:val="auto"/>
          <w:sz w:val="21"/>
          <w:highlight w:val="none"/>
          <w:lang w:bidi="ar-SA"/>
        </w:rPr>
        <w:t>【政府采购合同专用条款】</w:t>
      </w:r>
      <w:r>
        <w:rPr>
          <w:rFonts w:hint="eastAsia" w:ascii="宋体" w:eastAsia="宋体" w:cs="宋体"/>
          <w:color w:val="auto"/>
          <w:sz w:val="21"/>
          <w:highlight w:val="none"/>
          <w:lang w:bidi="ar-SA"/>
        </w:rPr>
        <w:t>约定，货物在有效使用年限届满后应予回收的，乙方负有自行或者委托第三人对货物予以回收的义务；</w:t>
      </w:r>
    </w:p>
    <w:p w14:paraId="28BA43DE">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（6）</w:t>
      </w:r>
      <w:r>
        <w:rPr>
          <w:rFonts w:hint="eastAsia" w:ascii="宋体" w:hAnsi="宋体"/>
          <w:b/>
          <w:color w:val="auto"/>
          <w:szCs w:val="21"/>
          <w:highlight w:val="none"/>
        </w:rPr>
        <w:t>【政府采购合同专用条款】</w:t>
      </w:r>
      <w:r>
        <w:rPr>
          <w:rFonts w:hint="eastAsia" w:ascii="宋体" w:hAnsi="宋体"/>
          <w:color w:val="auto"/>
          <w:szCs w:val="21"/>
          <w:highlight w:val="none"/>
        </w:rPr>
        <w:t>规定由乙方提供的其他服务。</w:t>
      </w:r>
    </w:p>
    <w:p w14:paraId="67E76826">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14.2 乙方提供的售后服务的费用已包含在合同价款中，甲方不再另行支付。</w:t>
      </w:r>
    </w:p>
    <w:p w14:paraId="683EC74A">
      <w:pPr>
        <w:adjustRightInd w:val="0"/>
        <w:snapToGrid w:val="0"/>
        <w:spacing w:line="400" w:lineRule="exact"/>
        <w:jc w:val="left"/>
        <w:rPr>
          <w:rFonts w:ascii="宋体" w:hAnsi="宋体"/>
          <w:b/>
          <w:bCs/>
          <w:color w:val="auto"/>
          <w:sz w:val="24"/>
          <w:highlight w:val="none"/>
        </w:rPr>
      </w:pPr>
      <w:r>
        <w:rPr>
          <w:rFonts w:hint="eastAsia" w:ascii="宋体" w:hAnsi="宋体"/>
          <w:b/>
          <w:bCs/>
          <w:color w:val="auto"/>
          <w:sz w:val="24"/>
          <w:highlight w:val="none"/>
        </w:rPr>
        <w:t>15. 违约责任</w:t>
      </w:r>
    </w:p>
    <w:p w14:paraId="04D7CBF1">
      <w:pPr>
        <w:adjustRightInd w:val="0"/>
        <w:snapToGrid w:val="0"/>
        <w:spacing w:line="400" w:lineRule="exact"/>
        <w:ind w:firstLine="420" w:firstLineChars="200"/>
        <w:jc w:val="left"/>
        <w:rPr>
          <w:rFonts w:hint="eastAsia" w:ascii="宋体" w:hAnsi="宋体"/>
          <w:bCs/>
          <w:color w:val="auto"/>
          <w:szCs w:val="21"/>
          <w:highlight w:val="none"/>
        </w:rPr>
      </w:pPr>
      <w:r>
        <w:rPr>
          <w:rFonts w:hint="eastAsia" w:ascii="宋体" w:hAnsi="宋体"/>
          <w:bCs/>
          <w:color w:val="auto"/>
          <w:szCs w:val="21"/>
          <w:highlight w:val="none"/>
        </w:rPr>
        <w:t>15.1质量瑕疵的违约责任</w:t>
      </w:r>
    </w:p>
    <w:p w14:paraId="500649D9">
      <w:pPr>
        <w:autoSpaceDE w:val="0"/>
        <w:autoSpaceDN w:val="0"/>
        <w:adjustRightInd w:val="0"/>
        <w:snapToGrid w:val="0"/>
        <w:spacing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乙方提供的产品不符合合同约定的质量标准或存在产品质量缺陷，甲方有权要求乙方根据</w:t>
      </w:r>
      <w:r>
        <w:rPr>
          <w:rFonts w:hint="eastAsia" w:ascii="宋体" w:hAnsi="宋体"/>
          <w:b/>
          <w:color w:val="auto"/>
          <w:szCs w:val="21"/>
          <w:highlight w:val="none"/>
        </w:rPr>
        <w:t>【政府采购合同专用条款】</w:t>
      </w:r>
      <w:r>
        <w:rPr>
          <w:rFonts w:hint="eastAsia" w:ascii="宋体" w:hAnsi="宋体"/>
          <w:bCs/>
          <w:color w:val="auto"/>
          <w:szCs w:val="21"/>
          <w:highlight w:val="none"/>
        </w:rPr>
        <w:t>要求</w:t>
      </w:r>
      <w:r>
        <w:rPr>
          <w:rFonts w:hint="eastAsia" w:ascii="宋体" w:hAnsi="宋体"/>
          <w:color w:val="auto"/>
          <w:szCs w:val="21"/>
          <w:highlight w:val="none"/>
        </w:rPr>
        <w:t>及时修理、重作、更换，并承担由此给甲方造成的损失。</w:t>
      </w:r>
    </w:p>
    <w:p w14:paraId="480F96E8">
      <w:pPr>
        <w:autoSpaceDE w:val="0"/>
        <w:autoSpaceDN w:val="0"/>
        <w:adjustRightInd w:val="0"/>
        <w:snapToGrid w:val="0"/>
        <w:spacing w:line="400" w:lineRule="exact"/>
        <w:ind w:firstLine="420" w:firstLineChars="200"/>
        <w:jc w:val="left"/>
        <w:rPr>
          <w:rFonts w:ascii="宋体" w:hAnsi="宋体"/>
          <w:bCs/>
          <w:color w:val="auto"/>
          <w:szCs w:val="21"/>
          <w:highlight w:val="none"/>
        </w:rPr>
      </w:pPr>
      <w:r>
        <w:rPr>
          <w:rFonts w:hint="eastAsia" w:ascii="宋体" w:hAnsi="宋体"/>
          <w:bCs/>
          <w:color w:val="auto"/>
          <w:szCs w:val="21"/>
          <w:highlight w:val="none"/>
        </w:rPr>
        <w:t>15.2 迟延交货的违约责任</w:t>
      </w:r>
    </w:p>
    <w:p w14:paraId="7CCA0246">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w:t>
      </w:r>
    </w:p>
    <w:p w14:paraId="7982495E">
      <w:pPr>
        <w:autoSpaceDE w:val="0"/>
        <w:autoSpaceDN w:val="0"/>
        <w:adjustRightInd w:val="0"/>
        <w:snapToGrid w:val="0"/>
        <w:spacing w:line="400" w:lineRule="exact"/>
        <w:ind w:firstLine="420" w:firstLineChars="200"/>
        <w:jc w:val="left"/>
        <w:rPr>
          <w:rFonts w:hint="eastAsia" w:ascii="宋体" w:eastAsia="宋体"/>
          <w:color w:val="auto"/>
          <w:szCs w:val="21"/>
          <w:highlight w:val="none"/>
        </w:rPr>
      </w:pPr>
      <w:r>
        <w:rPr>
          <w:rFonts w:hint="eastAsia" w:ascii="宋体" w:hAnsi="宋体"/>
          <w:color w:val="auto"/>
          <w:szCs w:val="21"/>
          <w:highlight w:val="none"/>
        </w:rPr>
        <w:t>（2）如果乙方没有按照合同规定的时间交货和提供相关服务，甲方有权从货款中扣除误期赔偿费而不影响合同项下的其他补救方法，赔偿费按</w:t>
      </w:r>
      <w:r>
        <w:rPr>
          <w:rFonts w:hint="eastAsia" w:ascii="宋体" w:hAnsi="宋体"/>
          <w:b/>
          <w:color w:val="auto"/>
          <w:szCs w:val="21"/>
          <w:highlight w:val="none"/>
        </w:rPr>
        <w:t>【政府采购合同专用条款】</w:t>
      </w:r>
      <w:r>
        <w:rPr>
          <w:rFonts w:hint="eastAsia" w:ascii="宋体" w:hAnsi="宋体"/>
          <w:color w:val="auto"/>
          <w:szCs w:val="21"/>
          <w:highlight w:val="none"/>
        </w:rPr>
        <w:t>规定执行。如果涉及公共利益，且赔偿金额无法弥补公共利益损失，甲方可要求继续履行或者采取其他补救措施。</w:t>
      </w:r>
    </w:p>
    <w:p w14:paraId="25266793">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15.3 迟延支付的违约责任</w:t>
      </w:r>
    </w:p>
    <w:p w14:paraId="6806B5A8">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甲方存在迟延支付乙方合同款项的，应当承担</w:t>
      </w:r>
      <w:r>
        <w:rPr>
          <w:rFonts w:hint="eastAsia" w:ascii="宋体" w:hAnsi="宋体"/>
          <w:b/>
          <w:bCs/>
          <w:color w:val="auto"/>
          <w:szCs w:val="21"/>
          <w:highlight w:val="none"/>
        </w:rPr>
        <w:t>【政府采购合同专用条款】</w:t>
      </w:r>
      <w:r>
        <w:rPr>
          <w:rFonts w:hint="eastAsia" w:ascii="宋体" w:hAnsi="宋体"/>
          <w:color w:val="auto"/>
          <w:szCs w:val="21"/>
          <w:highlight w:val="none"/>
        </w:rPr>
        <w:t>规定的逾期付款利息。</w:t>
      </w:r>
    </w:p>
    <w:p w14:paraId="18C66F03">
      <w:pPr>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bCs/>
          <w:color w:val="auto"/>
          <w:szCs w:val="21"/>
          <w:highlight w:val="none"/>
        </w:rPr>
        <w:t>15.4其他违约责任根据项目实际需要按</w:t>
      </w:r>
      <w:r>
        <w:rPr>
          <w:rFonts w:hint="eastAsia" w:ascii="宋体" w:hAnsi="宋体"/>
          <w:b/>
          <w:bCs/>
          <w:color w:val="auto"/>
          <w:szCs w:val="21"/>
          <w:highlight w:val="none"/>
        </w:rPr>
        <w:t>【政府采购合同专用条款】</w:t>
      </w:r>
      <w:r>
        <w:rPr>
          <w:rFonts w:hint="eastAsia" w:ascii="宋体" w:hAnsi="宋体"/>
          <w:color w:val="auto"/>
          <w:szCs w:val="21"/>
          <w:highlight w:val="none"/>
        </w:rPr>
        <w:t>规定执行。</w:t>
      </w:r>
    </w:p>
    <w:p w14:paraId="53CCCF32">
      <w:pPr>
        <w:numPr>
          <w:ilvl w:val="0"/>
          <w:numId w:val="16"/>
        </w:numPr>
        <w:autoSpaceDE w:val="0"/>
        <w:autoSpaceDN w:val="0"/>
        <w:adjustRightInd w:val="0"/>
        <w:snapToGrid w:val="0"/>
        <w:spacing w:line="400" w:lineRule="exact"/>
        <w:jc w:val="left"/>
        <w:rPr>
          <w:rFonts w:ascii="宋体" w:hAnsi="宋体"/>
          <w:b/>
          <w:color w:val="auto"/>
          <w:sz w:val="24"/>
          <w:highlight w:val="none"/>
        </w:rPr>
      </w:pPr>
      <w:r>
        <w:rPr>
          <w:rFonts w:hint="eastAsia" w:ascii="宋体" w:hAnsi="宋体"/>
          <w:b/>
          <w:color w:val="auto"/>
          <w:sz w:val="24"/>
          <w:highlight w:val="none"/>
        </w:rPr>
        <w:t>合同变更、中止与终止</w:t>
      </w:r>
    </w:p>
    <w:p w14:paraId="6B58CC5D">
      <w:pPr>
        <w:adjustRightInd w:val="0"/>
        <w:snapToGrid w:val="0"/>
        <w:spacing w:line="400" w:lineRule="exact"/>
        <w:jc w:val="left"/>
        <w:rPr>
          <w:rFonts w:hint="eastAsia" w:ascii="宋体" w:hAnsi="宋体"/>
          <w:color w:val="auto"/>
          <w:szCs w:val="21"/>
          <w:highlight w:val="none"/>
        </w:rPr>
      </w:pPr>
      <w:r>
        <w:rPr>
          <w:rFonts w:hint="eastAsia" w:ascii="宋体" w:hAnsi="宋体"/>
          <w:color w:val="auto"/>
          <w:szCs w:val="21"/>
          <w:highlight w:val="none"/>
        </w:rPr>
        <w:t xml:space="preserve">    16.1合同的变更</w:t>
      </w:r>
    </w:p>
    <w:p w14:paraId="03E36422">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政府采购合同履行中，在不改变合同其他条款的前提下，甲方可以在合同价款10%的范围内追加与合同标的相同的货物，并就此与乙方协商一致后签订补充协议。</w:t>
      </w:r>
    </w:p>
    <w:p w14:paraId="1CC7FCF8">
      <w:pPr>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16.2合同的中止</w:t>
      </w:r>
    </w:p>
    <w:p w14:paraId="10509F10">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（1）合同履行过程中因供应商就采购文件、采购过程或结果提起投诉的，甲方认为有必要的，可以中止合同的履行。</w:t>
      </w:r>
    </w:p>
    <w:p w14:paraId="5492CFA8">
      <w:pPr>
        <w:autoSpaceDE w:val="0"/>
        <w:autoSpaceDN w:val="0"/>
        <w:adjustRightInd w:val="0"/>
        <w:snapToGrid w:val="0"/>
        <w:spacing w:line="4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2）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14:paraId="4C5D1A50">
      <w:pPr>
        <w:pStyle w:val="25"/>
        <w:jc w:val="both"/>
        <w:rPr>
          <w:color w:val="auto"/>
          <w:sz w:val="21"/>
          <w:highlight w:val="none"/>
        </w:rPr>
      </w:pPr>
      <w:r>
        <w:rPr>
          <w:rFonts w:hint="eastAsia" w:ascii="宋体" w:eastAsia="宋体" w:cs="宋体"/>
          <w:color w:val="auto"/>
          <w:sz w:val="21"/>
          <w:highlight w:val="none"/>
          <w:lang w:bidi="ar-SA"/>
        </w:rPr>
        <w:t>（3）乙方分立、合并或者变更住所的，应当及时以书面形式告知甲方。乙方没有及时告知甲方，致使合同履行发生困难的，甲方可以中止合同履行并要求乙方承担由此给甲方造成的损失。</w:t>
      </w:r>
    </w:p>
    <w:p w14:paraId="7C6B648B">
      <w:pPr>
        <w:snapToGrid w:val="0"/>
        <w:spacing w:line="400" w:lineRule="exact"/>
        <w:ind w:firstLine="420" w:firstLineChars="200"/>
        <w:jc w:val="left"/>
        <w:rPr>
          <w:color w:val="auto"/>
          <w:highlight w:val="none"/>
        </w:rPr>
      </w:pPr>
      <w:r>
        <w:rPr>
          <w:rFonts w:hint="eastAsia" w:ascii="宋体" w:hAnsi="宋体"/>
          <w:color w:val="auto"/>
          <w:szCs w:val="21"/>
          <w:highlight w:val="none"/>
        </w:rPr>
        <w:t>（4）甲方不得以行政区划调整、政府换届、机构或者职能调整以及相关责任人更替为由中止合同。</w:t>
      </w:r>
    </w:p>
    <w:p w14:paraId="287EF9BB">
      <w:pPr>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16.3合同的终止</w:t>
      </w:r>
    </w:p>
    <w:p w14:paraId="562DA1ED">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（1）合同因有效期限届满而终止；</w:t>
      </w:r>
    </w:p>
    <w:p w14:paraId="162BD7C0">
      <w:pPr>
        <w:snapToGrid w:val="0"/>
        <w:spacing w:line="400" w:lineRule="exact"/>
        <w:ind w:firstLine="420" w:firstLineChars="200"/>
        <w:rPr>
          <w:rFonts w:hint="eastAsia" w:ascii="宋体" w:eastAsia="宋体" w:cs="宋体"/>
          <w:color w:val="auto"/>
          <w:szCs w:val="21"/>
          <w:highlight w:val="none"/>
          <w:lang w:bidi="ar-SA"/>
        </w:rPr>
      </w:pPr>
      <w:r>
        <w:rPr>
          <w:rFonts w:hint="eastAsia" w:ascii="宋体" w:hAnsi="宋体"/>
          <w:color w:val="auto"/>
          <w:szCs w:val="21"/>
          <w:highlight w:val="none"/>
        </w:rPr>
        <w:t>（2）乙方未按合同约定履行，构成根本性违约的，甲方有权终止合同，</w:t>
      </w:r>
      <w:r>
        <w:rPr>
          <w:rFonts w:hint="eastAsia" w:ascii="宋体" w:eastAsia="宋体" w:cs="宋体"/>
          <w:color w:val="auto"/>
          <w:szCs w:val="21"/>
          <w:highlight w:val="none"/>
          <w:lang w:bidi="ar-SA"/>
        </w:rPr>
        <w:t>并追究乙方的违约责</w:t>
      </w:r>
      <w:r>
        <w:rPr>
          <w:rFonts w:hint="eastAsia" w:ascii="宋体" w:hAnsi="宋体" w:cs="宋体"/>
          <w:color w:val="auto"/>
          <w:szCs w:val="21"/>
          <w:highlight w:val="none"/>
          <w:lang w:bidi="ar-SA"/>
        </w:rPr>
        <w:t>任</w:t>
      </w:r>
      <w:r>
        <w:rPr>
          <w:rFonts w:hint="eastAsia" w:ascii="宋体" w:hAnsi="宋体"/>
          <w:color w:val="auto"/>
          <w:szCs w:val="21"/>
          <w:highlight w:val="none"/>
        </w:rPr>
        <w:t>。</w:t>
      </w:r>
    </w:p>
    <w:p w14:paraId="34D1978D">
      <w:pPr>
        <w:pStyle w:val="25"/>
        <w:rPr>
          <w:rFonts w:hint="eastAsia" w:ascii="宋体" w:hAnsi="宋体"/>
          <w:color w:val="auto"/>
          <w:highlight w:val="none"/>
        </w:rPr>
      </w:pPr>
      <w:r>
        <w:rPr>
          <w:rFonts w:hint="eastAsia" w:ascii="宋体" w:hAnsi="宋体"/>
          <w:color w:val="auto"/>
          <w:highlight w:val="none"/>
        </w:rPr>
        <w:t xml:space="preserve">16.4 </w:t>
      </w:r>
      <w:r>
        <w:rPr>
          <w:rFonts w:hint="eastAsia" w:ascii="宋体" w:eastAsia="宋体" w:cs="Times New Roman"/>
          <w:color w:val="auto"/>
          <w:kern w:val="2"/>
          <w:sz w:val="21"/>
          <w:highlight w:val="none"/>
          <w:lang w:bidi="ar-SA"/>
        </w:rPr>
        <w:t>涉及国家利益、社会公共利益的情形</w:t>
      </w:r>
    </w:p>
    <w:p w14:paraId="0608EDA6">
      <w:pPr>
        <w:pStyle w:val="25"/>
        <w:jc w:val="both"/>
        <w:rPr>
          <w:color w:val="auto"/>
          <w:sz w:val="21"/>
          <w:highlight w:val="none"/>
        </w:rPr>
      </w:pPr>
      <w:r>
        <w:rPr>
          <w:rFonts w:hint="eastAsia" w:ascii="宋体" w:eastAsia="宋体" w:cs="宋体"/>
          <w:color w:val="auto"/>
          <w:sz w:val="21"/>
          <w:highlight w:val="none"/>
          <w:lang w:bidi="ar-SA"/>
        </w:rPr>
        <w:t>政府采购合同继续履行将损害国家利益和社会公共利益的，双方当事人应当变更、中止或者终止合同。有过错的一方应当承担赔偿责任，双方都有过错的，各自承担相应的责任。</w:t>
      </w:r>
    </w:p>
    <w:p w14:paraId="0891B250">
      <w:pPr>
        <w:autoSpaceDE w:val="0"/>
        <w:autoSpaceDN w:val="0"/>
        <w:adjustRightInd w:val="0"/>
        <w:snapToGrid w:val="0"/>
        <w:spacing w:line="400" w:lineRule="exact"/>
        <w:jc w:val="left"/>
        <w:rPr>
          <w:rFonts w:ascii="宋体" w:hAnsi="宋体"/>
          <w:b/>
          <w:bCs/>
          <w:color w:val="auto"/>
          <w:sz w:val="24"/>
          <w:highlight w:val="none"/>
        </w:rPr>
      </w:pPr>
      <w:r>
        <w:rPr>
          <w:rFonts w:hint="eastAsia" w:ascii="宋体" w:hAnsi="宋体"/>
          <w:b/>
          <w:bCs/>
          <w:color w:val="auto"/>
          <w:sz w:val="24"/>
          <w:highlight w:val="none"/>
        </w:rPr>
        <w:t>17. 合同分包</w:t>
      </w:r>
    </w:p>
    <w:p w14:paraId="6FC1C3FD">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17.1 乙方不得将合同转包给其他供应商。涉及合同分包的，乙方应根据采购文件和投标（响应）文件规定进行合同分包。</w:t>
      </w:r>
    </w:p>
    <w:p w14:paraId="6031E1BD">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17.2 乙方执行政府采购政策向中小企业依法分包的，乙方应当按采购文件和投标（响应）文件签订分包意向协议，分包意向协议属于本合同组成部分。</w:t>
      </w:r>
    </w:p>
    <w:p w14:paraId="00971266">
      <w:pPr>
        <w:autoSpaceDE w:val="0"/>
        <w:autoSpaceDN w:val="0"/>
        <w:adjustRightInd w:val="0"/>
        <w:snapToGrid w:val="0"/>
        <w:spacing w:line="400" w:lineRule="exact"/>
        <w:jc w:val="left"/>
        <w:rPr>
          <w:rFonts w:ascii="宋体" w:hAnsi="宋体"/>
          <w:b/>
          <w:bCs/>
          <w:color w:val="auto"/>
          <w:sz w:val="24"/>
          <w:highlight w:val="none"/>
        </w:rPr>
      </w:pPr>
      <w:r>
        <w:rPr>
          <w:rFonts w:hint="eastAsia" w:ascii="宋体" w:hAnsi="宋体"/>
          <w:b/>
          <w:bCs/>
          <w:color w:val="auto"/>
          <w:sz w:val="24"/>
          <w:highlight w:val="none"/>
        </w:rPr>
        <w:t>18. 不可抗力</w:t>
      </w:r>
    </w:p>
    <w:p w14:paraId="2AB4BAA7">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18.1 不可抗力是指合同双方不能预见、不能避免且不能克服的客观情况。</w:t>
      </w:r>
    </w:p>
    <w:p w14:paraId="6E07C571">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18.2 任何一方对由于不可抗力造成的部分或全部不能履行合同不承担违约责任。但迟延履行后发生不可抗力的，不能免除责任。</w:t>
      </w:r>
    </w:p>
    <w:p w14:paraId="5D92EB00">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18.3 遇有不可抗力的一方，应及时将事件情况以书面形式告知另一方，并在事件发生后及时向另一方提交合同不能履行或部分不能履行或需要延期履行的详细报告，以及证明不可抗力发生及其持续时间的证据。</w:t>
      </w:r>
    </w:p>
    <w:p w14:paraId="58370C99">
      <w:pPr>
        <w:autoSpaceDE w:val="0"/>
        <w:autoSpaceDN w:val="0"/>
        <w:adjustRightInd w:val="0"/>
        <w:snapToGrid w:val="0"/>
        <w:spacing w:line="400" w:lineRule="exact"/>
        <w:jc w:val="left"/>
        <w:rPr>
          <w:rFonts w:hint="eastAsia" w:ascii="宋体" w:hAnsi="宋体"/>
          <w:b/>
          <w:bCs/>
          <w:color w:val="auto"/>
          <w:sz w:val="24"/>
          <w:highlight w:val="none"/>
        </w:rPr>
      </w:pPr>
      <w:r>
        <w:rPr>
          <w:rFonts w:hint="eastAsia" w:ascii="宋体" w:hAnsi="宋体"/>
          <w:b/>
          <w:bCs/>
          <w:color w:val="auto"/>
          <w:sz w:val="24"/>
          <w:highlight w:val="none"/>
        </w:rPr>
        <w:t>19. 解决争议的方法</w:t>
      </w:r>
    </w:p>
    <w:p w14:paraId="2B0CF75B">
      <w:pPr>
        <w:pStyle w:val="25"/>
        <w:jc w:val="both"/>
        <w:rPr>
          <w:rFonts w:hint="eastAsia" w:ascii="宋体" w:eastAsia="宋体" w:cs="宋体"/>
          <w:color w:val="auto"/>
          <w:sz w:val="21"/>
          <w:highlight w:val="none"/>
          <w:lang w:bidi="ar-SA"/>
        </w:rPr>
      </w:pPr>
      <w:r>
        <w:rPr>
          <w:rFonts w:hint="eastAsia" w:ascii="宋体" w:eastAsia="宋体" w:cs="宋体"/>
          <w:color w:val="auto"/>
          <w:sz w:val="21"/>
          <w:highlight w:val="none"/>
          <w:lang w:bidi="ar-SA"/>
        </w:rPr>
        <w:t>19.1 因本合同及合同有关事项发生的争议，由甲乙双方友好协商解决。协商不成时，可以向有关组织申请调解。合同一方或双方不愿调解或调解不成的，可以通过仲裁或诉讼的方式解决争议。</w:t>
      </w:r>
    </w:p>
    <w:p w14:paraId="13412F74">
      <w:pPr>
        <w:pStyle w:val="25"/>
        <w:jc w:val="both"/>
        <w:rPr>
          <w:rFonts w:hint="eastAsia" w:ascii="宋体" w:eastAsia="宋体" w:cs="宋体"/>
          <w:color w:val="auto"/>
          <w:sz w:val="21"/>
          <w:highlight w:val="none"/>
          <w:lang w:bidi="ar-SA"/>
        </w:rPr>
      </w:pPr>
      <w:r>
        <w:rPr>
          <w:rFonts w:hint="eastAsia" w:ascii="宋体" w:eastAsia="宋体" w:cs="宋体"/>
          <w:color w:val="auto"/>
          <w:sz w:val="21"/>
          <w:highlight w:val="none"/>
          <w:lang w:bidi="ar-SA"/>
        </w:rPr>
        <w:t>19.2 选择仲裁的，应在</w:t>
      </w:r>
      <w:r>
        <w:rPr>
          <w:rFonts w:hint="eastAsia" w:ascii="宋体" w:eastAsia="宋体" w:cs="宋体"/>
          <w:b/>
          <w:bCs/>
          <w:color w:val="auto"/>
          <w:sz w:val="21"/>
          <w:highlight w:val="none"/>
          <w:lang w:bidi="ar-SA"/>
        </w:rPr>
        <w:t>【政府采购合同专用条款】</w:t>
      </w:r>
      <w:r>
        <w:rPr>
          <w:rFonts w:hint="eastAsia" w:ascii="宋体" w:eastAsia="宋体" w:cs="宋体"/>
          <w:color w:val="auto"/>
          <w:sz w:val="21"/>
          <w:highlight w:val="none"/>
          <w:lang w:bidi="ar-SA"/>
        </w:rPr>
        <w:t>中明确仲裁机构及仲裁地；通过诉讼方式解决的，可以在</w:t>
      </w:r>
      <w:r>
        <w:rPr>
          <w:rFonts w:hint="eastAsia" w:ascii="宋体" w:eastAsia="宋体" w:cs="宋体"/>
          <w:b/>
          <w:bCs/>
          <w:color w:val="auto"/>
          <w:sz w:val="21"/>
          <w:highlight w:val="none"/>
          <w:lang w:bidi="ar-SA"/>
        </w:rPr>
        <w:t>【政府采购合同专用条款】</w:t>
      </w:r>
      <w:r>
        <w:rPr>
          <w:rFonts w:hint="eastAsia" w:ascii="宋体" w:eastAsia="宋体" w:cs="宋体"/>
          <w:color w:val="auto"/>
          <w:sz w:val="21"/>
          <w:highlight w:val="none"/>
          <w:lang w:bidi="ar-SA"/>
        </w:rPr>
        <w:t>中进一步约定选择与争议有实际联系的地点的人民法院管辖，但管辖法院的约定不得违反级别管辖和专属管辖的规定。</w:t>
      </w:r>
    </w:p>
    <w:p w14:paraId="07BD47DF">
      <w:pPr>
        <w:pStyle w:val="25"/>
        <w:jc w:val="both"/>
        <w:rPr>
          <w:rFonts w:hint="eastAsia" w:ascii="宋体" w:eastAsia="宋体" w:cs="宋体"/>
          <w:color w:val="auto"/>
          <w:sz w:val="21"/>
          <w:highlight w:val="none"/>
          <w:lang w:bidi="ar-SA"/>
        </w:rPr>
      </w:pPr>
      <w:r>
        <w:rPr>
          <w:rFonts w:hint="eastAsia" w:ascii="宋体" w:eastAsia="宋体" w:cs="宋体"/>
          <w:color w:val="auto"/>
          <w:sz w:val="21"/>
          <w:highlight w:val="none"/>
          <w:lang w:bidi="ar-SA"/>
        </w:rPr>
        <w:t>19.3 如甲乙双方有争议的事项不影响合同其他部分的履行，在争议解决期间，合同其他部分应当继续履行。</w:t>
      </w:r>
    </w:p>
    <w:p w14:paraId="4FDF18FF">
      <w:pPr>
        <w:autoSpaceDE w:val="0"/>
        <w:autoSpaceDN w:val="0"/>
        <w:adjustRightInd w:val="0"/>
        <w:snapToGrid w:val="0"/>
        <w:spacing w:line="400" w:lineRule="exact"/>
        <w:jc w:val="left"/>
        <w:rPr>
          <w:rFonts w:ascii="宋体" w:hAnsi="宋体"/>
          <w:color w:val="auto"/>
          <w:sz w:val="24"/>
          <w:highlight w:val="none"/>
        </w:rPr>
      </w:pPr>
      <w:r>
        <w:rPr>
          <w:rFonts w:hint="eastAsia" w:ascii="宋体" w:hAnsi="宋体"/>
          <w:b/>
          <w:color w:val="auto"/>
          <w:sz w:val="24"/>
          <w:highlight w:val="none"/>
        </w:rPr>
        <w:t>20. 政府采购政策</w:t>
      </w:r>
    </w:p>
    <w:p w14:paraId="3714643F">
      <w:pPr>
        <w:autoSpaceDE w:val="0"/>
        <w:autoSpaceDN w:val="0"/>
        <w:adjustRightInd w:val="0"/>
        <w:snapToGrid w:val="0"/>
        <w:spacing w:line="400" w:lineRule="exact"/>
        <w:ind w:firstLine="420" w:firstLineChars="200"/>
        <w:jc w:val="left"/>
        <w:rPr>
          <w:rFonts w:hint="eastAsia" w:ascii="宋体" w:eastAsia="宋体"/>
          <w:color w:val="auto"/>
          <w:szCs w:val="21"/>
          <w:highlight w:val="none"/>
        </w:rPr>
      </w:pPr>
      <w:r>
        <w:rPr>
          <w:rFonts w:hint="eastAsia" w:ascii="宋体" w:hAnsi="宋体"/>
          <w:color w:val="auto"/>
          <w:szCs w:val="21"/>
          <w:highlight w:val="none"/>
        </w:rPr>
        <w:t xml:space="preserve">20.1 </w:t>
      </w:r>
      <w:r>
        <w:rPr>
          <w:rFonts w:hint="eastAsia" w:ascii="宋体" w:eastAsia="宋体" w:cs="宋体"/>
          <w:color w:val="auto"/>
          <w:highlight w:val="none"/>
          <w:lang w:val="en-GB" w:eastAsia="en-GB" w:bidi="ar-SA"/>
        </w:rPr>
        <w:t>本合同应当按照规定执行政府采购政策。</w:t>
      </w:r>
    </w:p>
    <w:p w14:paraId="2748E6D4">
      <w:pPr>
        <w:autoSpaceDE w:val="0"/>
        <w:autoSpaceDN w:val="0"/>
        <w:adjustRightInd w:val="0"/>
        <w:snapToGrid w:val="0"/>
        <w:spacing w:line="400" w:lineRule="exact"/>
        <w:ind w:firstLine="420" w:firstLineChars="200"/>
        <w:jc w:val="left"/>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0.2 本合同依法执行政府采购政策的方式和内容，属于合同履约验收的范围。</w:t>
      </w:r>
      <w:r>
        <w:rPr>
          <w:rFonts w:hint="eastAsia" w:ascii="宋体" w:eastAsia="宋体" w:cs="宋体"/>
          <w:color w:val="auto"/>
          <w:highlight w:val="none"/>
          <w:lang w:bidi="ar-SA"/>
        </w:rPr>
        <w:t>甲乙双方</w:t>
      </w:r>
      <w:r>
        <w:rPr>
          <w:rFonts w:hint="eastAsia" w:ascii="宋体" w:eastAsia="宋体" w:cs="宋体"/>
          <w:color w:val="auto"/>
          <w:highlight w:val="none"/>
          <w:lang w:val="en-GB" w:eastAsia="en-GB" w:bidi="ar-SA"/>
        </w:rPr>
        <w:t>未按规定要求执行政府采购政策造成损失的</w:t>
      </w:r>
      <w:r>
        <w:rPr>
          <w:rFonts w:hint="eastAsia" w:ascii="宋体" w:hAnsi="宋体"/>
          <w:color w:val="auto"/>
          <w:szCs w:val="21"/>
          <w:highlight w:val="none"/>
        </w:rPr>
        <w:t>，有过错的一方应当承担赔偿责任，双方都有过错的，各自承担相应的责任。</w:t>
      </w:r>
    </w:p>
    <w:p w14:paraId="18E95038">
      <w:pPr>
        <w:pStyle w:val="8"/>
        <w:spacing w:after="0" w:line="400" w:lineRule="exact"/>
        <w:ind w:firstLine="420" w:firstLineChars="200"/>
        <w:rPr>
          <w:color w:val="auto"/>
          <w:highlight w:val="none"/>
        </w:rPr>
      </w:pPr>
      <w:r>
        <w:rPr>
          <w:rFonts w:ascii="宋体" w:hAnsi="宋体"/>
          <w:color w:val="auto"/>
          <w:szCs w:val="21"/>
          <w:highlight w:val="none"/>
        </w:rPr>
        <w:t>2</w:t>
      </w:r>
      <w:r>
        <w:rPr>
          <w:rFonts w:hint="eastAsia" w:ascii="宋体" w:hAnsi="宋体"/>
          <w:color w:val="auto"/>
          <w:szCs w:val="21"/>
          <w:highlight w:val="none"/>
        </w:rPr>
        <w:t>0.3 对于为落实中小企业支持政策，通过采购项目整体预留、设置采购包专门预留、要求以联合体形式参加或者合同分包等措施签订的采购合同，应当明确标注本合同为中小企业预留合同。其中，要求以联合体形式参加采购活动或者合同分包的，须将联合协议或者分包意向协议作为采购合同的组成部分。</w:t>
      </w:r>
    </w:p>
    <w:p w14:paraId="07C5A514">
      <w:pPr>
        <w:autoSpaceDE w:val="0"/>
        <w:autoSpaceDN w:val="0"/>
        <w:adjustRightInd w:val="0"/>
        <w:snapToGrid w:val="0"/>
        <w:spacing w:line="400" w:lineRule="exact"/>
        <w:jc w:val="left"/>
        <w:rPr>
          <w:rFonts w:hint="eastAsia" w:ascii="宋体" w:hAnsi="宋体"/>
          <w:b/>
          <w:color w:val="auto"/>
          <w:sz w:val="24"/>
          <w:highlight w:val="none"/>
        </w:rPr>
      </w:pPr>
      <w:r>
        <w:rPr>
          <w:rFonts w:hint="eastAsia" w:ascii="宋体" w:hAnsi="宋体"/>
          <w:b/>
          <w:color w:val="auto"/>
          <w:sz w:val="24"/>
          <w:highlight w:val="none"/>
        </w:rPr>
        <w:t>21. 法律适用</w:t>
      </w:r>
    </w:p>
    <w:p w14:paraId="5E7318D0">
      <w:pPr>
        <w:pStyle w:val="25"/>
        <w:jc w:val="both"/>
        <w:rPr>
          <w:rFonts w:hint="eastAsia" w:ascii="宋体" w:eastAsia="宋体" w:cs="宋体"/>
          <w:color w:val="auto"/>
          <w:sz w:val="21"/>
          <w:highlight w:val="none"/>
          <w:lang w:bidi="ar-SA"/>
        </w:rPr>
      </w:pPr>
      <w:r>
        <w:rPr>
          <w:rFonts w:hint="eastAsia" w:ascii="宋体" w:eastAsia="宋体" w:cs="宋体"/>
          <w:color w:val="auto"/>
          <w:sz w:val="21"/>
          <w:highlight w:val="none"/>
          <w:lang w:bidi="ar-SA"/>
        </w:rPr>
        <w:t>21.1 本合同的订立、生效、解释、履行及与本合同有关的争议解决，均适用法律、行政法规。</w:t>
      </w:r>
    </w:p>
    <w:p w14:paraId="0E5588D4">
      <w:pPr>
        <w:pStyle w:val="25"/>
        <w:jc w:val="both"/>
        <w:rPr>
          <w:rFonts w:hint="eastAsia" w:ascii="宋体" w:eastAsia="宋体" w:cs="宋体"/>
          <w:color w:val="auto"/>
          <w:sz w:val="21"/>
          <w:highlight w:val="none"/>
          <w:lang w:bidi="ar-SA"/>
        </w:rPr>
      </w:pPr>
      <w:r>
        <w:rPr>
          <w:rFonts w:hint="eastAsia" w:ascii="宋体" w:eastAsia="宋体" w:cs="宋体"/>
          <w:color w:val="auto"/>
          <w:sz w:val="21"/>
          <w:highlight w:val="none"/>
          <w:lang w:bidi="ar-SA"/>
        </w:rPr>
        <w:t>21.2 本合同条款与法律、行政法规的强制性规定不一致的，双方当事人应按照法律、行政法规的强制性规定修改本合同的相关条款。</w:t>
      </w:r>
    </w:p>
    <w:p w14:paraId="006417C2">
      <w:pPr>
        <w:autoSpaceDE w:val="0"/>
        <w:autoSpaceDN w:val="0"/>
        <w:adjustRightInd w:val="0"/>
        <w:snapToGrid w:val="0"/>
        <w:spacing w:line="400" w:lineRule="exact"/>
        <w:jc w:val="left"/>
        <w:rPr>
          <w:rFonts w:ascii="宋体" w:hAnsi="宋体"/>
          <w:b/>
          <w:color w:val="auto"/>
          <w:sz w:val="24"/>
          <w:highlight w:val="none"/>
        </w:rPr>
      </w:pPr>
      <w:r>
        <w:rPr>
          <w:rFonts w:hint="eastAsia" w:ascii="宋体" w:hAnsi="宋体"/>
          <w:b/>
          <w:color w:val="auto"/>
          <w:sz w:val="24"/>
          <w:highlight w:val="none"/>
        </w:rPr>
        <w:t>22. 通知</w:t>
      </w:r>
    </w:p>
    <w:p w14:paraId="108B49AF">
      <w:pPr>
        <w:pStyle w:val="25"/>
        <w:jc w:val="both"/>
        <w:rPr>
          <w:rFonts w:hint="eastAsia" w:ascii="宋体" w:eastAsia="宋体" w:cs="宋体"/>
          <w:color w:val="auto"/>
          <w:sz w:val="21"/>
          <w:highlight w:val="none"/>
          <w:lang w:bidi="ar-SA"/>
        </w:rPr>
      </w:pPr>
      <w:r>
        <w:rPr>
          <w:rFonts w:hint="eastAsia" w:ascii="宋体" w:eastAsia="宋体" w:cs="宋体"/>
          <w:color w:val="auto"/>
          <w:sz w:val="21"/>
          <w:highlight w:val="none"/>
          <w:lang w:bidi="ar-SA"/>
        </w:rPr>
        <w:t>22.1 本合同任何一方向对方发出的通知、信件、数据电文等，应当发送至本合同第一部分《政府采购合同协议书》所约定的通讯地址、联系人、联系电话或电子邮箱。</w:t>
      </w:r>
    </w:p>
    <w:p w14:paraId="74E36B98">
      <w:pPr>
        <w:pStyle w:val="25"/>
        <w:ind w:firstLine="0" w:firstLineChars="0"/>
        <w:jc w:val="both"/>
        <w:rPr>
          <w:color w:val="auto"/>
          <w:sz w:val="21"/>
          <w:highlight w:val="none"/>
        </w:rPr>
      </w:pPr>
      <w:r>
        <w:rPr>
          <w:rFonts w:hint="eastAsia" w:ascii="宋体" w:eastAsia="宋体" w:cs="宋体"/>
          <w:color w:val="auto"/>
          <w:sz w:val="21"/>
          <w:highlight w:val="none"/>
          <w:lang w:bidi="ar-SA"/>
        </w:rPr>
        <w:t xml:space="preserve">    22.2 一方当事人变更名称、住所、联系人、联系电话或电子邮箱等信息的，应当在变更后3日内及时书面通知对方，对方实际收到变更通知前的送达仍为有效送达。</w:t>
      </w:r>
    </w:p>
    <w:p w14:paraId="58972046">
      <w:pPr>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22.3本合同一方给另一方的通知均应采用书面形式，传真或快递送到本合同中规定的对方的地址和办理签收手续。</w:t>
      </w:r>
    </w:p>
    <w:p w14:paraId="7BCA8D6A">
      <w:pPr>
        <w:adjustRightInd w:val="0"/>
        <w:snapToGrid w:val="0"/>
        <w:spacing w:line="400" w:lineRule="exact"/>
        <w:ind w:firstLine="420" w:firstLineChars="200"/>
        <w:jc w:val="left"/>
        <w:rPr>
          <w:rFonts w:ascii="宋体" w:hAnsi="宋体"/>
          <w:color w:val="auto"/>
          <w:szCs w:val="21"/>
          <w:highlight w:val="none"/>
        </w:rPr>
      </w:pPr>
      <w:r>
        <w:rPr>
          <w:rFonts w:hint="eastAsia" w:ascii="宋体" w:hAnsi="宋体"/>
          <w:color w:val="auto"/>
          <w:szCs w:val="21"/>
          <w:highlight w:val="none"/>
        </w:rPr>
        <w:t>22.4通知以送达之日或通知书中规定的生效之日起生效，两者中以较迟之日为准。</w:t>
      </w:r>
    </w:p>
    <w:p w14:paraId="6A5FE158">
      <w:pPr>
        <w:numPr>
          <w:ilvl w:val="0"/>
          <w:numId w:val="17"/>
        </w:numPr>
        <w:adjustRightInd w:val="0"/>
        <w:snapToGrid w:val="0"/>
        <w:spacing w:line="400" w:lineRule="exact"/>
        <w:jc w:val="left"/>
        <w:rPr>
          <w:rFonts w:ascii="宋体" w:hAnsi="宋体"/>
          <w:b/>
          <w:bCs/>
          <w:color w:val="auto"/>
          <w:sz w:val="24"/>
          <w:highlight w:val="none"/>
        </w:rPr>
      </w:pPr>
      <w:r>
        <w:rPr>
          <w:rFonts w:hint="eastAsia" w:ascii="宋体" w:hAnsi="宋体"/>
          <w:b/>
          <w:bCs/>
          <w:color w:val="auto"/>
          <w:sz w:val="24"/>
          <w:highlight w:val="none"/>
        </w:rPr>
        <w:t>合同未尽事项</w:t>
      </w:r>
    </w:p>
    <w:p w14:paraId="034D63B6">
      <w:pPr>
        <w:adjustRightInd w:val="0"/>
        <w:snapToGrid w:val="0"/>
        <w:spacing w:line="400" w:lineRule="exact"/>
        <w:ind w:firstLine="420" w:firstLineChars="200"/>
        <w:jc w:val="left"/>
        <w:rPr>
          <w:rFonts w:hint="eastAsia" w:ascii="宋体" w:hAnsi="宋体"/>
          <w:bCs/>
          <w:color w:val="auto"/>
          <w:szCs w:val="21"/>
          <w:highlight w:val="none"/>
        </w:rPr>
      </w:pPr>
      <w:r>
        <w:rPr>
          <w:rFonts w:hint="eastAsia" w:ascii="宋体" w:hAnsi="宋体"/>
          <w:bCs/>
          <w:color w:val="auto"/>
          <w:szCs w:val="21"/>
          <w:highlight w:val="none"/>
        </w:rPr>
        <w:t>23.1合同未尽事项见</w:t>
      </w:r>
      <w:r>
        <w:rPr>
          <w:rFonts w:hint="eastAsia" w:ascii="宋体" w:hAnsi="宋体"/>
          <w:b/>
          <w:color w:val="auto"/>
          <w:szCs w:val="21"/>
          <w:highlight w:val="none"/>
        </w:rPr>
        <w:t>【政府采购合同专用条款】</w:t>
      </w:r>
      <w:r>
        <w:rPr>
          <w:rFonts w:hint="eastAsia" w:ascii="宋体" w:hAnsi="宋体"/>
          <w:bCs/>
          <w:color w:val="auto"/>
          <w:szCs w:val="21"/>
          <w:highlight w:val="none"/>
        </w:rPr>
        <w:t>。</w:t>
      </w:r>
    </w:p>
    <w:p w14:paraId="03DB347E">
      <w:pPr>
        <w:adjustRightInd w:val="0"/>
        <w:snapToGrid w:val="0"/>
        <w:spacing w:line="400" w:lineRule="exact"/>
        <w:jc w:val="left"/>
        <w:rPr>
          <w:rFonts w:hint="eastAsia" w:ascii="黑体" w:eastAsia="黑体"/>
          <w:color w:val="auto"/>
          <w:sz w:val="28"/>
          <w:szCs w:val="28"/>
          <w:highlight w:val="none"/>
        </w:rPr>
      </w:pPr>
      <w:r>
        <w:rPr>
          <w:rFonts w:hint="eastAsia" w:ascii="宋体" w:hAnsi="宋体"/>
          <w:bCs/>
          <w:color w:val="auto"/>
          <w:szCs w:val="21"/>
          <w:highlight w:val="none"/>
        </w:rPr>
        <w:t xml:space="preserve">    23.2 合同附件与合同正文具有同等的法律效力。</w:t>
      </w:r>
      <w:bookmarkStart w:id="143" w:name="_Toc20313"/>
    </w:p>
    <w:p w14:paraId="10F0AD57">
      <w:pPr>
        <w:adjustRightInd w:val="0"/>
        <w:snapToGrid w:val="0"/>
        <w:jc w:val="center"/>
        <w:rPr>
          <w:rFonts w:hint="eastAsia" w:ascii="黑体" w:eastAsia="黑体"/>
          <w:color w:val="auto"/>
          <w:sz w:val="28"/>
          <w:szCs w:val="28"/>
          <w:highlight w:val="none"/>
        </w:rPr>
      </w:pPr>
      <w:r>
        <w:rPr>
          <w:rFonts w:hint="eastAsia" w:ascii="黑体" w:eastAsia="黑体"/>
          <w:color w:val="auto"/>
          <w:sz w:val="28"/>
          <w:szCs w:val="28"/>
          <w:highlight w:val="none"/>
        </w:rPr>
        <w:br w:type="page"/>
      </w:r>
    </w:p>
    <w:p w14:paraId="46B82D01">
      <w:pPr>
        <w:pStyle w:val="3"/>
        <w:adjustRightInd w:val="0"/>
        <w:snapToGrid w:val="0"/>
        <w:rPr>
          <w:rFonts w:hint="eastAsia" w:ascii="黑体" w:eastAsia="黑体"/>
          <w:b w:val="0"/>
          <w:color w:val="auto"/>
          <w:szCs w:val="28"/>
          <w:highlight w:val="none"/>
        </w:rPr>
      </w:pPr>
      <w:r>
        <w:rPr>
          <w:rFonts w:hint="eastAsia" w:ascii="黑体" w:eastAsia="黑体"/>
          <w:b w:val="0"/>
          <w:color w:val="auto"/>
          <w:szCs w:val="28"/>
          <w:highlight w:val="none"/>
        </w:rPr>
        <w:t>第三节 政府采购合同专用条款</w:t>
      </w:r>
      <w:bookmarkEnd w:id="143"/>
    </w:p>
    <w:tbl>
      <w:tblPr>
        <w:tblStyle w:val="19"/>
        <w:tblW w:w="8519" w:type="dxa"/>
        <w:tblInd w:w="108" w:type="dxa"/>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607"/>
        <w:gridCol w:w="1742"/>
        <w:gridCol w:w="5170"/>
      </w:tblGrid>
      <w:tr w14:paraId="55416CF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tcBorders>
              <w:tl2br w:val="nil"/>
              <w:tr2bl w:val="nil"/>
            </w:tcBorders>
            <w:vAlign w:val="center"/>
          </w:tcPr>
          <w:p w14:paraId="426163C3">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22DAB60E">
            <w:pPr>
              <w:adjustRightInd w:val="0"/>
              <w:snapToGrid w:val="0"/>
              <w:jc w:val="center"/>
              <w:rPr>
                <w:rFonts w:ascii="宋体" w:hAnsi="宋体"/>
                <w:color w:val="auto"/>
                <w:szCs w:val="21"/>
                <w:highlight w:val="none"/>
              </w:rPr>
            </w:pPr>
            <w:r>
              <w:rPr>
                <w:rFonts w:hint="eastAsia" w:ascii="宋体" w:hAnsi="宋体"/>
                <w:color w:val="auto"/>
                <w:szCs w:val="21"/>
                <w:highlight w:val="none"/>
              </w:rPr>
              <w:t>第1.2（6）项</w:t>
            </w:r>
          </w:p>
        </w:tc>
        <w:tc>
          <w:tcPr>
            <w:tcW w:w="1742" w:type="dxa"/>
            <w:tcBorders>
              <w:tl2br w:val="nil"/>
              <w:tr2bl w:val="nil"/>
            </w:tcBorders>
            <w:vAlign w:val="center"/>
          </w:tcPr>
          <w:p w14:paraId="62D1CAE0">
            <w:pPr>
              <w:adjustRightInd w:val="0"/>
              <w:snapToGrid w:val="0"/>
              <w:jc w:val="left"/>
              <w:rPr>
                <w:rFonts w:ascii="宋体" w:hAnsi="宋体"/>
                <w:color w:val="auto"/>
                <w:szCs w:val="21"/>
                <w:highlight w:val="none"/>
              </w:rPr>
            </w:pPr>
            <w:r>
              <w:rPr>
                <w:rFonts w:hint="eastAsia" w:ascii="宋体" w:hAnsi="宋体"/>
                <w:color w:val="auto"/>
                <w:szCs w:val="21"/>
                <w:highlight w:val="none"/>
              </w:rPr>
              <w:t>联合体具体要求</w:t>
            </w:r>
          </w:p>
        </w:tc>
        <w:tc>
          <w:tcPr>
            <w:tcW w:w="5170" w:type="dxa"/>
            <w:tcBorders>
              <w:tl2br w:val="nil"/>
              <w:tr2bl w:val="nil"/>
            </w:tcBorders>
            <w:vAlign w:val="center"/>
          </w:tcPr>
          <w:p w14:paraId="1F14B670">
            <w:pPr>
              <w:adjustRightInd w:val="0"/>
              <w:snapToGrid w:val="0"/>
              <w:jc w:val="left"/>
              <w:rPr>
                <w:rFonts w:ascii="宋体" w:hAnsi="宋体"/>
                <w:color w:val="auto"/>
                <w:szCs w:val="21"/>
                <w:highlight w:val="none"/>
              </w:rPr>
            </w:pPr>
            <w:r>
              <w:rPr>
                <w:rFonts w:hint="eastAsia" w:ascii="仿宋" w:cs="仿宋"/>
                <w:color w:val="auto"/>
                <w:szCs w:val="21"/>
                <w:highlight w:val="none"/>
                <w:lang w:val="en-US" w:eastAsia="zh-CN"/>
              </w:rPr>
              <w:t>无</w:t>
            </w:r>
          </w:p>
        </w:tc>
      </w:tr>
      <w:tr w14:paraId="176F293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04" w:hRule="atLeast"/>
        </w:trPr>
        <w:tc>
          <w:tcPr>
            <w:tcW w:w="1607" w:type="dxa"/>
            <w:tcBorders>
              <w:tl2br w:val="nil"/>
              <w:tr2bl w:val="nil"/>
            </w:tcBorders>
            <w:vAlign w:val="center"/>
          </w:tcPr>
          <w:p w14:paraId="5E972409">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45110FA9">
            <w:pPr>
              <w:adjustRightInd w:val="0"/>
              <w:snapToGrid w:val="0"/>
              <w:jc w:val="center"/>
              <w:rPr>
                <w:rFonts w:hint="eastAsia" w:ascii="宋体" w:eastAsia="宋体"/>
                <w:color w:val="auto"/>
                <w:szCs w:val="21"/>
                <w:highlight w:val="none"/>
              </w:rPr>
            </w:pPr>
            <w:r>
              <w:rPr>
                <w:rFonts w:hint="eastAsia" w:ascii="宋体" w:hAnsi="宋体"/>
                <w:color w:val="auto"/>
                <w:szCs w:val="21"/>
                <w:highlight w:val="none"/>
              </w:rPr>
              <w:t>第1.2（7）项</w:t>
            </w:r>
          </w:p>
        </w:tc>
        <w:tc>
          <w:tcPr>
            <w:tcW w:w="1742" w:type="dxa"/>
            <w:tcBorders>
              <w:tl2br w:val="nil"/>
              <w:tr2bl w:val="nil"/>
            </w:tcBorders>
            <w:vAlign w:val="center"/>
          </w:tcPr>
          <w:p w14:paraId="7EF89726">
            <w:pPr>
              <w:adjustRightInd w:val="0"/>
              <w:snapToGrid w:val="0"/>
              <w:jc w:val="left"/>
              <w:rPr>
                <w:rFonts w:hint="eastAsia" w:ascii="宋体" w:eastAsia="宋体"/>
                <w:color w:val="auto"/>
                <w:szCs w:val="21"/>
                <w:highlight w:val="none"/>
              </w:rPr>
            </w:pPr>
            <w:r>
              <w:rPr>
                <w:rFonts w:hint="eastAsia" w:ascii="宋体" w:hAnsi="宋体"/>
                <w:color w:val="auto"/>
                <w:szCs w:val="21"/>
                <w:highlight w:val="none"/>
              </w:rPr>
              <w:t>其他术语解释</w:t>
            </w:r>
          </w:p>
        </w:tc>
        <w:tc>
          <w:tcPr>
            <w:tcW w:w="5170" w:type="dxa"/>
            <w:tcBorders>
              <w:tl2br w:val="nil"/>
              <w:tr2bl w:val="nil"/>
            </w:tcBorders>
            <w:vAlign w:val="center"/>
          </w:tcPr>
          <w:p w14:paraId="3987C5D0">
            <w:pPr>
              <w:adjustRightInd w:val="0"/>
              <w:snapToGrid w:val="0"/>
              <w:jc w:val="left"/>
              <w:rPr>
                <w:rFonts w:hint="eastAsia" w:ascii="宋体" w:eastAsia="宋体"/>
                <w:color w:val="auto"/>
                <w:szCs w:val="21"/>
                <w:highlight w:val="none"/>
              </w:rPr>
            </w:pPr>
            <w:r>
              <w:rPr>
                <w:rFonts w:hint="eastAsia" w:ascii="仿宋" w:eastAsia="仿宋" w:cs="仿宋"/>
                <w:color w:val="auto"/>
                <w:szCs w:val="21"/>
                <w:highlight w:val="none"/>
                <w:lang w:val="en-US" w:eastAsia="zh-CN"/>
              </w:rPr>
              <w:t>无</w:t>
            </w:r>
          </w:p>
        </w:tc>
      </w:tr>
      <w:tr w14:paraId="25A2190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tcBorders>
              <w:tl2br w:val="nil"/>
              <w:tr2bl w:val="nil"/>
            </w:tcBorders>
            <w:vAlign w:val="center"/>
          </w:tcPr>
          <w:p w14:paraId="1CF81444">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4CCA750A">
            <w:pPr>
              <w:adjustRightInd w:val="0"/>
              <w:snapToGrid w:val="0"/>
              <w:jc w:val="center"/>
              <w:rPr>
                <w:rFonts w:hint="eastAsia" w:ascii="宋体" w:eastAsia="宋体"/>
                <w:color w:val="auto"/>
                <w:szCs w:val="21"/>
                <w:highlight w:val="none"/>
              </w:rPr>
            </w:pPr>
            <w:r>
              <w:rPr>
                <w:rFonts w:hint="eastAsia" w:ascii="宋体" w:hAnsi="宋体"/>
                <w:color w:val="auto"/>
                <w:szCs w:val="21"/>
                <w:highlight w:val="none"/>
              </w:rPr>
              <w:t>第4.4款</w:t>
            </w:r>
          </w:p>
        </w:tc>
        <w:tc>
          <w:tcPr>
            <w:tcW w:w="1742" w:type="dxa"/>
            <w:tcBorders>
              <w:tl2br w:val="nil"/>
              <w:tr2bl w:val="nil"/>
            </w:tcBorders>
            <w:vAlign w:val="center"/>
          </w:tcPr>
          <w:p w14:paraId="06A33AC7">
            <w:pPr>
              <w:adjustRightInd w:val="0"/>
              <w:snapToGrid w:val="0"/>
              <w:jc w:val="left"/>
              <w:rPr>
                <w:rFonts w:hint="eastAsia" w:ascii="宋体" w:eastAsia="宋体"/>
                <w:color w:val="auto"/>
                <w:szCs w:val="21"/>
                <w:highlight w:val="none"/>
              </w:rPr>
            </w:pPr>
            <w:r>
              <w:rPr>
                <w:rFonts w:hint="eastAsia" w:ascii="宋体" w:hAnsi="宋体"/>
                <w:color w:val="auto"/>
                <w:szCs w:val="21"/>
                <w:highlight w:val="none"/>
              </w:rPr>
              <w:t>履约验收中甲方提出异议或作出说明的期限</w:t>
            </w:r>
          </w:p>
        </w:tc>
        <w:tc>
          <w:tcPr>
            <w:tcW w:w="5170" w:type="dxa"/>
            <w:tcBorders>
              <w:tl2br w:val="nil"/>
              <w:tr2bl w:val="nil"/>
            </w:tcBorders>
            <w:vAlign w:val="center"/>
          </w:tcPr>
          <w:p w14:paraId="74C08490">
            <w:pPr>
              <w:adjustRightInd w:val="0"/>
              <w:snapToGrid w:val="0"/>
              <w:jc w:val="left"/>
              <w:rPr>
                <w:rFonts w:hint="eastAsia" w:ascii="宋体" w:eastAsia="宋体"/>
                <w:color w:val="auto"/>
                <w:szCs w:val="21"/>
                <w:highlight w:val="none"/>
              </w:rPr>
            </w:pPr>
            <w:r>
              <w:rPr>
                <w:rFonts w:hint="eastAsia" w:ascii="仿宋" w:eastAsia="仿宋" w:cs="仿宋"/>
                <w:color w:val="auto"/>
                <w:szCs w:val="21"/>
                <w:highlight w:val="none"/>
                <w:lang w:val="en-US" w:eastAsia="zh-CN"/>
              </w:rPr>
              <w:t>履约验收5个工作日内</w:t>
            </w:r>
          </w:p>
        </w:tc>
      </w:tr>
      <w:tr w14:paraId="345B5B8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tcBorders>
              <w:tl2br w:val="nil"/>
              <w:tr2bl w:val="nil"/>
            </w:tcBorders>
            <w:vAlign w:val="center"/>
          </w:tcPr>
          <w:p w14:paraId="585EFCB3">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1AD6F900">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第4.6款</w:t>
            </w:r>
          </w:p>
        </w:tc>
        <w:tc>
          <w:tcPr>
            <w:tcW w:w="1742" w:type="dxa"/>
            <w:tcBorders>
              <w:tl2br w:val="nil"/>
              <w:tr2bl w:val="nil"/>
            </w:tcBorders>
            <w:vAlign w:val="center"/>
          </w:tcPr>
          <w:p w14:paraId="5CB052C0">
            <w:pPr>
              <w:adjustRightInd w:val="0"/>
              <w:snapToGrid w:val="0"/>
              <w:jc w:val="left"/>
              <w:rPr>
                <w:rFonts w:hint="eastAsia" w:ascii="宋体" w:eastAsia="宋体"/>
                <w:color w:val="auto"/>
                <w:szCs w:val="21"/>
                <w:highlight w:val="none"/>
              </w:rPr>
            </w:pPr>
            <w:r>
              <w:rPr>
                <w:rFonts w:hint="eastAsia" w:ascii="宋体" w:hAnsi="宋体"/>
                <w:color w:val="auto"/>
                <w:szCs w:val="21"/>
                <w:highlight w:val="none"/>
              </w:rPr>
              <w:t>约定甲方承担的其他义务和责任</w:t>
            </w:r>
          </w:p>
        </w:tc>
        <w:tc>
          <w:tcPr>
            <w:tcW w:w="5170" w:type="dxa"/>
            <w:tcBorders>
              <w:tl2br w:val="nil"/>
              <w:tr2bl w:val="nil"/>
            </w:tcBorders>
            <w:vAlign w:val="center"/>
          </w:tcPr>
          <w:p w14:paraId="622FD4E0">
            <w:pPr>
              <w:adjustRightInd w:val="0"/>
              <w:snapToGrid w:val="0"/>
              <w:jc w:val="left"/>
              <w:rPr>
                <w:rFonts w:hint="eastAsia" w:ascii="宋体" w:eastAsia="宋体"/>
                <w:color w:val="auto"/>
                <w:szCs w:val="21"/>
                <w:highlight w:val="none"/>
              </w:rPr>
            </w:pPr>
            <w:r>
              <w:rPr>
                <w:rFonts w:hint="eastAsia" w:ascii="仿宋" w:eastAsia="仿宋" w:cs="仿宋"/>
                <w:color w:val="auto"/>
                <w:szCs w:val="21"/>
                <w:highlight w:val="none"/>
                <w:lang w:val="en-US" w:eastAsia="zh-CN"/>
              </w:rPr>
              <w:t>无</w:t>
            </w:r>
          </w:p>
        </w:tc>
      </w:tr>
      <w:tr w14:paraId="5829C51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tcBorders>
              <w:tl2br w:val="nil"/>
              <w:tr2bl w:val="nil"/>
            </w:tcBorders>
            <w:vAlign w:val="center"/>
          </w:tcPr>
          <w:p w14:paraId="55E228D4">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第二节</w:t>
            </w:r>
          </w:p>
          <w:p w14:paraId="75A6151C">
            <w:pPr>
              <w:snapToGrid w:val="0"/>
              <w:jc w:val="center"/>
              <w:rPr>
                <w:color w:val="auto"/>
                <w:highlight w:val="none"/>
              </w:rPr>
            </w:pPr>
            <w:r>
              <w:rPr>
                <w:rFonts w:hint="eastAsia" w:ascii="宋体" w:hAnsi="宋体"/>
                <w:color w:val="auto"/>
                <w:szCs w:val="21"/>
                <w:highlight w:val="none"/>
              </w:rPr>
              <w:t>第5.4款</w:t>
            </w:r>
          </w:p>
        </w:tc>
        <w:tc>
          <w:tcPr>
            <w:tcW w:w="1742" w:type="dxa"/>
            <w:tcBorders>
              <w:tl2br w:val="nil"/>
              <w:tr2bl w:val="nil"/>
            </w:tcBorders>
            <w:vAlign w:val="center"/>
          </w:tcPr>
          <w:p w14:paraId="593F51F4">
            <w:pPr>
              <w:adjustRightInd w:val="0"/>
              <w:snapToGrid w:val="0"/>
              <w:jc w:val="left"/>
              <w:rPr>
                <w:rFonts w:hint="eastAsia" w:ascii="宋体" w:hAnsi="宋体"/>
                <w:color w:val="auto"/>
                <w:szCs w:val="21"/>
                <w:highlight w:val="none"/>
              </w:rPr>
            </w:pPr>
            <w:r>
              <w:rPr>
                <w:rFonts w:hint="eastAsia" w:ascii="宋体" w:hAnsi="宋体"/>
                <w:color w:val="auto"/>
                <w:szCs w:val="21"/>
                <w:highlight w:val="none"/>
              </w:rPr>
              <w:t>约定乙方承担的其他义务和责任</w:t>
            </w:r>
          </w:p>
        </w:tc>
        <w:tc>
          <w:tcPr>
            <w:tcW w:w="5170" w:type="dxa"/>
            <w:tcBorders>
              <w:tl2br w:val="nil"/>
              <w:tr2bl w:val="nil"/>
            </w:tcBorders>
            <w:vAlign w:val="center"/>
          </w:tcPr>
          <w:p w14:paraId="3C5BCC05">
            <w:pPr>
              <w:adjustRightInd w:val="0"/>
              <w:snapToGrid w:val="0"/>
              <w:jc w:val="left"/>
              <w:rPr>
                <w:rFonts w:hint="eastAsia" w:ascii="宋体" w:eastAsia="宋体"/>
                <w:color w:val="auto"/>
                <w:szCs w:val="21"/>
                <w:highlight w:val="none"/>
              </w:rPr>
            </w:pPr>
            <w:r>
              <w:rPr>
                <w:rFonts w:hint="eastAsia" w:ascii="仿宋" w:eastAsia="仿宋" w:cs="仿宋"/>
                <w:color w:val="auto"/>
                <w:szCs w:val="21"/>
                <w:highlight w:val="none"/>
                <w:lang w:val="en-US" w:eastAsia="zh-CN"/>
              </w:rPr>
              <w:t>无</w:t>
            </w:r>
          </w:p>
        </w:tc>
      </w:tr>
      <w:tr w14:paraId="12BBFF9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tcBorders>
              <w:tl2br w:val="nil"/>
              <w:tr2bl w:val="nil"/>
            </w:tcBorders>
            <w:vAlign w:val="center"/>
          </w:tcPr>
          <w:p w14:paraId="48BA40F4">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第二节</w:t>
            </w:r>
          </w:p>
          <w:p w14:paraId="41C2A606">
            <w:pPr>
              <w:snapToGrid w:val="0"/>
              <w:jc w:val="center"/>
              <w:rPr>
                <w:rFonts w:hint="eastAsia" w:ascii="宋体" w:hAnsi="宋体"/>
                <w:color w:val="auto"/>
                <w:szCs w:val="21"/>
                <w:highlight w:val="none"/>
              </w:rPr>
            </w:pPr>
            <w:r>
              <w:rPr>
                <w:rFonts w:hint="eastAsia" w:ascii="宋体" w:hAnsi="宋体"/>
                <w:color w:val="auto"/>
                <w:szCs w:val="21"/>
                <w:highlight w:val="none"/>
              </w:rPr>
              <w:t>第6.1款</w:t>
            </w:r>
          </w:p>
        </w:tc>
        <w:tc>
          <w:tcPr>
            <w:tcW w:w="1742" w:type="dxa"/>
            <w:tcBorders>
              <w:tl2br w:val="nil"/>
              <w:tr2bl w:val="nil"/>
            </w:tcBorders>
            <w:vAlign w:val="center"/>
          </w:tcPr>
          <w:p w14:paraId="41B03C4C">
            <w:pPr>
              <w:adjustRightInd w:val="0"/>
              <w:snapToGrid w:val="0"/>
              <w:jc w:val="left"/>
              <w:rPr>
                <w:rFonts w:hint="eastAsia" w:ascii="宋体" w:hAnsi="宋体"/>
                <w:color w:val="auto"/>
                <w:szCs w:val="21"/>
                <w:highlight w:val="none"/>
              </w:rPr>
            </w:pPr>
            <w:r>
              <w:rPr>
                <w:rFonts w:hint="eastAsia" w:ascii="宋体" w:hAnsi="宋体"/>
                <w:color w:val="auto"/>
                <w:szCs w:val="21"/>
                <w:highlight w:val="none"/>
              </w:rPr>
              <w:t>履行合同义务的顺序</w:t>
            </w:r>
          </w:p>
        </w:tc>
        <w:tc>
          <w:tcPr>
            <w:tcW w:w="5170" w:type="dxa"/>
            <w:tcBorders>
              <w:tl2br w:val="nil"/>
              <w:tr2bl w:val="nil"/>
            </w:tcBorders>
            <w:vAlign w:val="center"/>
          </w:tcPr>
          <w:p w14:paraId="7CFE28FD">
            <w:pPr>
              <w:adjustRightInd w:val="0"/>
              <w:snapToGrid w:val="0"/>
              <w:jc w:val="left"/>
              <w:rPr>
                <w:rFonts w:hint="eastAsia" w:ascii="宋体" w:eastAsia="宋体"/>
                <w:color w:val="auto"/>
                <w:szCs w:val="21"/>
                <w:highlight w:val="none"/>
              </w:rPr>
            </w:pPr>
            <w:r>
              <w:rPr>
                <w:rFonts w:hint="eastAsia" w:ascii="仿宋" w:eastAsia="仿宋" w:cs="仿宋"/>
                <w:color w:val="auto"/>
                <w:szCs w:val="21"/>
                <w:highlight w:val="none"/>
                <w:lang w:val="en-US" w:eastAsia="zh-CN"/>
              </w:rPr>
              <w:t>无特殊要求，按通用条款执行</w:t>
            </w:r>
          </w:p>
        </w:tc>
      </w:tr>
      <w:tr w14:paraId="13AC39C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restart"/>
            <w:tcBorders>
              <w:tl2br w:val="nil"/>
              <w:tr2bl w:val="nil"/>
            </w:tcBorders>
            <w:vAlign w:val="center"/>
          </w:tcPr>
          <w:p w14:paraId="2FDD4128">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199FB941">
            <w:pPr>
              <w:adjustRightInd w:val="0"/>
              <w:snapToGrid w:val="0"/>
              <w:jc w:val="center"/>
              <w:rPr>
                <w:rFonts w:ascii="宋体" w:hAnsi="宋体"/>
                <w:color w:val="auto"/>
                <w:szCs w:val="21"/>
                <w:highlight w:val="none"/>
              </w:rPr>
            </w:pPr>
            <w:r>
              <w:rPr>
                <w:rFonts w:hint="eastAsia" w:ascii="宋体" w:hAnsi="宋体"/>
                <w:color w:val="auto"/>
                <w:szCs w:val="21"/>
                <w:highlight w:val="none"/>
              </w:rPr>
              <w:t>第7.1款</w:t>
            </w:r>
          </w:p>
        </w:tc>
        <w:tc>
          <w:tcPr>
            <w:tcW w:w="1742" w:type="dxa"/>
            <w:tcBorders>
              <w:tl2br w:val="nil"/>
              <w:tr2bl w:val="nil"/>
            </w:tcBorders>
            <w:vAlign w:val="center"/>
          </w:tcPr>
          <w:p w14:paraId="2AC8B33F">
            <w:pPr>
              <w:adjustRightInd w:val="0"/>
              <w:snapToGrid w:val="0"/>
              <w:jc w:val="left"/>
              <w:rPr>
                <w:rFonts w:ascii="宋体" w:hAnsi="宋体"/>
                <w:color w:val="auto"/>
                <w:szCs w:val="21"/>
                <w:highlight w:val="none"/>
              </w:rPr>
            </w:pPr>
            <w:r>
              <w:rPr>
                <w:rFonts w:hint="eastAsia" w:ascii="宋体" w:hAnsi="宋体"/>
                <w:color w:val="auto"/>
                <w:szCs w:val="21"/>
                <w:highlight w:val="none"/>
              </w:rPr>
              <w:t>包装特殊要求</w:t>
            </w:r>
          </w:p>
        </w:tc>
        <w:tc>
          <w:tcPr>
            <w:tcW w:w="5170" w:type="dxa"/>
            <w:tcBorders>
              <w:tl2br w:val="nil"/>
              <w:tr2bl w:val="nil"/>
            </w:tcBorders>
            <w:vAlign w:val="center"/>
          </w:tcPr>
          <w:p w14:paraId="2527A523">
            <w:pPr>
              <w:rPr>
                <w:color w:val="auto"/>
                <w:highlight w:val="none"/>
              </w:rPr>
            </w:pPr>
            <w:r>
              <w:rPr>
                <w:rFonts w:hint="eastAsia" w:ascii="仿宋" w:eastAsia="仿宋" w:cs="仿宋"/>
                <w:color w:val="auto"/>
                <w:szCs w:val="21"/>
                <w:highlight w:val="none"/>
                <w:lang w:val="en-US" w:eastAsia="zh-CN"/>
              </w:rPr>
              <w:t>无</w:t>
            </w:r>
          </w:p>
        </w:tc>
      </w:tr>
      <w:tr w14:paraId="1644353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vMerge w:val="continue"/>
            <w:tcBorders>
              <w:tl2br w:val="nil"/>
              <w:tr2bl w:val="nil"/>
            </w:tcBorders>
            <w:vAlign w:val="center"/>
          </w:tcPr>
          <w:p w14:paraId="7CD822FE">
            <w:pPr>
              <w:rPr>
                <w:color w:val="auto"/>
                <w:highlight w:val="none"/>
              </w:rPr>
            </w:pPr>
          </w:p>
        </w:tc>
        <w:tc>
          <w:tcPr>
            <w:tcW w:w="1742" w:type="dxa"/>
            <w:tcBorders>
              <w:tl2br w:val="nil"/>
              <w:tr2bl w:val="nil"/>
            </w:tcBorders>
            <w:vAlign w:val="center"/>
          </w:tcPr>
          <w:p w14:paraId="7BA327D9">
            <w:pPr>
              <w:adjustRightInd w:val="0"/>
              <w:snapToGrid w:val="0"/>
              <w:jc w:val="left"/>
              <w:rPr>
                <w:rFonts w:hint="eastAsia" w:ascii="宋体" w:eastAsia="宋体"/>
                <w:color w:val="auto"/>
                <w:szCs w:val="21"/>
                <w:highlight w:val="none"/>
              </w:rPr>
            </w:pPr>
            <w:r>
              <w:rPr>
                <w:rFonts w:hint="eastAsia" w:ascii="宋体" w:hAnsi="宋体"/>
                <w:color w:val="auto"/>
                <w:szCs w:val="21"/>
                <w:highlight w:val="none"/>
              </w:rPr>
              <w:t>指定现场</w:t>
            </w:r>
          </w:p>
        </w:tc>
        <w:tc>
          <w:tcPr>
            <w:tcW w:w="5170" w:type="dxa"/>
            <w:tcBorders>
              <w:tl2br w:val="nil"/>
              <w:tr2bl w:val="nil"/>
            </w:tcBorders>
            <w:vAlign w:val="center"/>
          </w:tcPr>
          <w:p w14:paraId="5E722AB6">
            <w:pPr>
              <w:numPr>
                <w:ilvl w:val="0"/>
                <w:numId w:val="18"/>
              </w:numPr>
              <w:rPr>
                <w:rFonts w:hint="eastAsia" w:ascii="仿宋_GB2312" w:eastAsia="仿宋_GB2312" w:cs="仿宋_GB2312"/>
                <w:color w:val="auto"/>
                <w:szCs w:val="21"/>
                <w:highlight w:val="none"/>
                <w:lang w:bidi="ar-SA"/>
              </w:rPr>
            </w:pPr>
            <w:r>
              <w:rPr>
                <w:rFonts w:hint="eastAsia" w:ascii="仿宋" w:cs="仿宋"/>
                <w:color w:val="auto"/>
                <w:szCs w:val="21"/>
                <w:highlight w:val="none"/>
                <w:lang w:val="en-US" w:eastAsia="zh-CN"/>
              </w:rPr>
              <w:t>交货</w:t>
            </w:r>
            <w:r>
              <w:rPr>
                <w:rFonts w:hint="eastAsia" w:ascii="仿宋" w:eastAsia="仿宋" w:cs="仿宋"/>
                <w:color w:val="auto"/>
                <w:szCs w:val="21"/>
                <w:highlight w:val="none"/>
                <w:lang w:val="en-US" w:eastAsia="zh-CN"/>
              </w:rPr>
              <w:t>时间：</w:t>
            </w:r>
            <w:r>
              <w:rPr>
                <w:rFonts w:hint="eastAsia" w:ascii="仿宋_GB2312" w:eastAsia="仿宋_GB2312" w:cs="仿宋_GB2312"/>
                <w:color w:val="auto"/>
                <w:szCs w:val="21"/>
                <w:highlight w:val="none"/>
                <w:lang w:eastAsia="zh-CN" w:bidi="ar-SA"/>
              </w:rPr>
              <w:t>合同签订后35个</w:t>
            </w:r>
            <w:r>
              <w:rPr>
                <w:rFonts w:hint="eastAsia" w:ascii="仿宋_GB2312" w:eastAsia="仿宋_GB2312" w:cs="仿宋_GB2312"/>
                <w:color w:val="auto"/>
                <w:szCs w:val="21"/>
                <w:highlight w:val="none"/>
                <w:lang w:val="en-US" w:eastAsia="zh-CN" w:bidi="ar-SA"/>
              </w:rPr>
              <w:t>日历</w:t>
            </w:r>
            <w:r>
              <w:rPr>
                <w:rFonts w:hint="eastAsia" w:ascii="仿宋_GB2312" w:eastAsia="仿宋_GB2312" w:cs="仿宋_GB2312"/>
                <w:color w:val="auto"/>
                <w:szCs w:val="21"/>
                <w:highlight w:val="none"/>
                <w:lang w:eastAsia="zh-CN" w:bidi="ar-SA"/>
              </w:rPr>
              <w:t>日供货（具体时间以双方签订的合同为准）</w:t>
            </w:r>
            <w:r>
              <w:rPr>
                <w:rFonts w:hint="eastAsia" w:ascii="仿宋_GB2312" w:eastAsia="仿宋_GB2312" w:cs="仿宋_GB2312"/>
                <w:color w:val="auto"/>
                <w:szCs w:val="21"/>
                <w:highlight w:val="none"/>
                <w:lang w:bidi="ar-SA"/>
              </w:rPr>
              <w:t>。</w:t>
            </w:r>
          </w:p>
          <w:p w14:paraId="6D879BAD">
            <w:pPr>
              <w:numPr>
                <w:ilvl w:val="0"/>
                <w:numId w:val="18"/>
              </w:numP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lang w:bidi="ar-SA"/>
              </w:rPr>
              <w:t>交货地点：采购人指定地点。</w:t>
            </w:r>
          </w:p>
          <w:p w14:paraId="2CB8C059">
            <w:pPr>
              <w:numPr>
                <w:ilvl w:val="0"/>
                <w:numId w:val="18"/>
              </w:numPr>
              <w:rPr>
                <w:rFonts w:hint="eastAsia" w:ascii="仿宋_GB2312" w:eastAsia="仿宋_GB2312" w:cs="仿宋_GB2312"/>
                <w:color w:val="auto"/>
                <w:szCs w:val="21"/>
                <w:highlight w:val="none"/>
                <w:lang w:bidi="ar-SA"/>
              </w:rPr>
            </w:pPr>
            <w:r>
              <w:rPr>
                <w:rFonts w:hint="eastAsia" w:ascii="仿宋_GB2312" w:eastAsia="仿宋_GB2312" w:cs="仿宋_GB2312"/>
                <w:color w:val="auto"/>
                <w:szCs w:val="21"/>
                <w:highlight w:val="none"/>
              </w:rPr>
              <w:t>安装、调试并验收合格的时间</w:t>
            </w:r>
            <w:r>
              <w:rPr>
                <w:rFonts w:hint="eastAsia" w:ascii="仿宋_GB2312" w:eastAsia="仿宋_GB2312" w:cs="仿宋_GB2312"/>
                <w:color w:val="auto"/>
                <w:szCs w:val="21"/>
                <w:highlight w:val="none"/>
                <w:lang w:eastAsia="zh-CN"/>
              </w:rPr>
              <w:t>：</w:t>
            </w:r>
            <w:r>
              <w:rPr>
                <w:rFonts w:hint="eastAsia" w:ascii="仿宋_GB2312" w:eastAsia="仿宋_GB2312" w:cs="仿宋_GB2312"/>
                <w:color w:val="auto"/>
                <w:szCs w:val="21"/>
                <w:highlight w:val="none"/>
                <w:lang w:val="en-US" w:eastAsia="zh-CN"/>
              </w:rPr>
              <w:t>5个工作日内</w:t>
            </w:r>
          </w:p>
        </w:tc>
      </w:tr>
      <w:tr w14:paraId="3C18D5F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2" w:hRule="atLeast"/>
        </w:trPr>
        <w:tc>
          <w:tcPr>
            <w:tcW w:w="1607" w:type="dxa"/>
            <w:tcBorders>
              <w:tl2br w:val="nil"/>
              <w:tr2bl w:val="nil"/>
            </w:tcBorders>
            <w:vAlign w:val="center"/>
          </w:tcPr>
          <w:p w14:paraId="5BDC358B">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59FAD94B">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第7.2款</w:t>
            </w:r>
          </w:p>
        </w:tc>
        <w:tc>
          <w:tcPr>
            <w:tcW w:w="1742" w:type="dxa"/>
            <w:tcBorders>
              <w:tl2br w:val="nil"/>
              <w:tr2bl w:val="nil"/>
            </w:tcBorders>
            <w:vAlign w:val="center"/>
          </w:tcPr>
          <w:p w14:paraId="712E4579">
            <w:pPr>
              <w:adjustRightInd w:val="0"/>
              <w:snapToGrid w:val="0"/>
              <w:jc w:val="left"/>
              <w:rPr>
                <w:rFonts w:hint="eastAsia" w:ascii="宋体" w:eastAsia="宋体"/>
                <w:color w:val="auto"/>
                <w:szCs w:val="21"/>
                <w:highlight w:val="none"/>
              </w:rPr>
            </w:pPr>
            <w:r>
              <w:rPr>
                <w:rFonts w:hint="eastAsia" w:ascii="宋体" w:hAnsi="宋体"/>
                <w:color w:val="auto"/>
                <w:szCs w:val="21"/>
                <w:highlight w:val="none"/>
              </w:rPr>
              <w:t>运输特殊要求</w:t>
            </w:r>
          </w:p>
        </w:tc>
        <w:tc>
          <w:tcPr>
            <w:tcW w:w="5170" w:type="dxa"/>
            <w:tcBorders>
              <w:tl2br w:val="nil"/>
              <w:tr2bl w:val="nil"/>
            </w:tcBorders>
            <w:vAlign w:val="center"/>
          </w:tcPr>
          <w:p w14:paraId="410B94BE">
            <w:pPr>
              <w:adjustRightInd w:val="0"/>
              <w:snapToGrid w:val="0"/>
              <w:jc w:val="left"/>
              <w:rPr>
                <w:rFonts w:hint="eastAsia"/>
                <w:color w:val="auto"/>
                <w:highlight w:val="none"/>
              </w:rPr>
            </w:pPr>
            <w:r>
              <w:rPr>
                <w:rFonts w:hint="eastAsia" w:ascii="仿宋" w:eastAsia="仿宋" w:cs="仿宋"/>
                <w:color w:val="auto"/>
                <w:szCs w:val="21"/>
                <w:highlight w:val="none"/>
                <w:lang w:val="en-US" w:eastAsia="zh-CN"/>
              </w:rPr>
              <w:t>按招标文件要求执行</w:t>
            </w:r>
          </w:p>
        </w:tc>
      </w:tr>
      <w:tr w14:paraId="50AE1DCA">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67" w:hRule="atLeast"/>
        </w:trPr>
        <w:tc>
          <w:tcPr>
            <w:tcW w:w="1607" w:type="dxa"/>
            <w:tcBorders>
              <w:tl2br w:val="nil"/>
              <w:tr2bl w:val="nil"/>
            </w:tcBorders>
            <w:vAlign w:val="center"/>
          </w:tcPr>
          <w:p w14:paraId="72F5A83A">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4E957CCF">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第7.3款</w:t>
            </w:r>
          </w:p>
        </w:tc>
        <w:tc>
          <w:tcPr>
            <w:tcW w:w="1742" w:type="dxa"/>
            <w:tcBorders>
              <w:tl2br w:val="nil"/>
              <w:tr2bl w:val="nil"/>
            </w:tcBorders>
            <w:vAlign w:val="center"/>
          </w:tcPr>
          <w:p w14:paraId="23C8D111">
            <w:pPr>
              <w:adjustRightInd w:val="0"/>
              <w:snapToGrid w:val="0"/>
              <w:jc w:val="left"/>
              <w:rPr>
                <w:rFonts w:hint="eastAsia" w:ascii="宋体" w:eastAsia="宋体"/>
                <w:color w:val="auto"/>
                <w:szCs w:val="21"/>
                <w:highlight w:val="none"/>
              </w:rPr>
            </w:pPr>
            <w:r>
              <w:rPr>
                <w:rFonts w:hint="eastAsia" w:ascii="宋体" w:hAnsi="宋体"/>
                <w:color w:val="auto"/>
                <w:szCs w:val="21"/>
                <w:highlight w:val="none"/>
              </w:rPr>
              <w:t>保险要求</w:t>
            </w:r>
          </w:p>
        </w:tc>
        <w:tc>
          <w:tcPr>
            <w:tcW w:w="5170" w:type="dxa"/>
            <w:tcBorders>
              <w:tl2br w:val="nil"/>
              <w:tr2bl w:val="nil"/>
            </w:tcBorders>
            <w:vAlign w:val="center"/>
          </w:tcPr>
          <w:p w14:paraId="776819C0">
            <w:pPr>
              <w:adjustRightInd w:val="0"/>
              <w:snapToGrid w:val="0"/>
              <w:jc w:val="left"/>
              <w:rPr>
                <w:rFonts w:hint="eastAsia"/>
                <w:color w:val="auto"/>
                <w:highlight w:val="none"/>
              </w:rPr>
            </w:pPr>
            <w:r>
              <w:rPr>
                <w:rFonts w:hint="eastAsia" w:ascii="仿宋" w:eastAsia="仿宋" w:cs="仿宋"/>
                <w:color w:val="auto"/>
                <w:szCs w:val="21"/>
                <w:highlight w:val="none"/>
                <w:lang w:val="en-US" w:eastAsia="zh-CN"/>
              </w:rPr>
              <w:t>无</w:t>
            </w:r>
          </w:p>
        </w:tc>
      </w:tr>
      <w:tr w14:paraId="5BEB2B0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tcBorders>
              <w:tl2br w:val="nil"/>
              <w:tr2bl w:val="nil"/>
            </w:tcBorders>
            <w:vAlign w:val="center"/>
          </w:tcPr>
          <w:p w14:paraId="68B70ACA">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42DFE332">
            <w:pPr>
              <w:adjustRightInd w:val="0"/>
              <w:snapToGrid w:val="0"/>
              <w:jc w:val="center"/>
              <w:rPr>
                <w:rFonts w:ascii="宋体" w:hAnsi="宋体"/>
                <w:color w:val="auto"/>
                <w:szCs w:val="21"/>
                <w:highlight w:val="none"/>
              </w:rPr>
            </w:pPr>
            <w:r>
              <w:rPr>
                <w:rFonts w:hint="eastAsia" w:ascii="宋体" w:hAnsi="宋体"/>
                <w:color w:val="auto"/>
                <w:szCs w:val="21"/>
                <w:highlight w:val="none"/>
              </w:rPr>
              <w:t>第8.2（1）项</w:t>
            </w:r>
          </w:p>
        </w:tc>
        <w:tc>
          <w:tcPr>
            <w:tcW w:w="1742" w:type="dxa"/>
            <w:tcBorders>
              <w:tl2br w:val="nil"/>
              <w:tr2bl w:val="nil"/>
            </w:tcBorders>
            <w:vAlign w:val="center"/>
          </w:tcPr>
          <w:p w14:paraId="79F5EE7A">
            <w:pPr>
              <w:adjustRightInd w:val="0"/>
              <w:snapToGrid w:val="0"/>
              <w:jc w:val="left"/>
              <w:rPr>
                <w:rFonts w:ascii="宋体" w:hAnsi="宋体"/>
                <w:color w:val="auto"/>
                <w:szCs w:val="21"/>
                <w:highlight w:val="none"/>
              </w:rPr>
            </w:pPr>
            <w:r>
              <w:rPr>
                <w:rFonts w:hint="eastAsia" w:ascii="宋体" w:hAnsi="宋体"/>
                <w:color w:val="auto"/>
                <w:szCs w:val="21"/>
                <w:highlight w:val="none"/>
              </w:rPr>
              <w:t>质量保证期</w:t>
            </w:r>
          </w:p>
        </w:tc>
        <w:tc>
          <w:tcPr>
            <w:tcW w:w="5170" w:type="dxa"/>
            <w:tcBorders>
              <w:tl2br w:val="nil"/>
              <w:tr2bl w:val="nil"/>
            </w:tcBorders>
            <w:vAlign w:val="center"/>
          </w:tcPr>
          <w:p w14:paraId="5556025C">
            <w:pPr>
              <w:autoSpaceDE w:val="0"/>
              <w:autoSpaceDN w:val="0"/>
              <w:adjustRightInd w:val="0"/>
              <w:snapToGrid w:val="0"/>
              <w:ind w:firstLine="0" w:firstLineChars="0"/>
              <w:jc w:val="left"/>
              <w:rPr>
                <w:rFonts w:ascii="宋体" w:hAnsi="宋体"/>
                <w:color w:val="auto"/>
                <w:szCs w:val="21"/>
                <w:highlight w:val="none"/>
              </w:rPr>
            </w:pPr>
            <w:r>
              <w:rPr>
                <w:rFonts w:hint="eastAsia" w:ascii="仿宋_GB2312" w:eastAsia="仿宋_GB2312" w:cs="仿宋_GB2312"/>
                <w:color w:val="auto"/>
                <w:szCs w:val="21"/>
                <w:highlight w:val="none"/>
                <w:lang w:bidi="ar-SA"/>
              </w:rPr>
              <w:t>验收合格后整机质保1年</w:t>
            </w:r>
            <w:r>
              <w:rPr>
                <w:rFonts w:hint="eastAsia" w:ascii="仿宋_GB2312" w:eastAsia="仿宋_GB2312" w:cs="仿宋_GB2312"/>
                <w:color w:val="auto"/>
                <w:szCs w:val="21"/>
                <w:highlight w:val="none"/>
                <w:lang w:eastAsia="zh-CN" w:bidi="ar-SA"/>
              </w:rPr>
              <w:t>。</w:t>
            </w:r>
          </w:p>
        </w:tc>
      </w:tr>
      <w:tr w14:paraId="3D7CF66F">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tcBorders>
              <w:tl2br w:val="nil"/>
              <w:tr2bl w:val="nil"/>
            </w:tcBorders>
            <w:vAlign w:val="center"/>
          </w:tcPr>
          <w:p w14:paraId="38D3E799">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31D20047">
            <w:pPr>
              <w:adjustRightInd w:val="0"/>
              <w:snapToGrid w:val="0"/>
              <w:jc w:val="center"/>
              <w:rPr>
                <w:rFonts w:ascii="宋体" w:hAnsi="宋体"/>
                <w:color w:val="auto"/>
                <w:szCs w:val="21"/>
                <w:highlight w:val="none"/>
              </w:rPr>
            </w:pPr>
            <w:r>
              <w:rPr>
                <w:rFonts w:hint="eastAsia" w:ascii="宋体" w:hAnsi="宋体"/>
                <w:color w:val="auto"/>
                <w:szCs w:val="21"/>
                <w:highlight w:val="none"/>
              </w:rPr>
              <w:t>第8.2（3）项</w:t>
            </w:r>
          </w:p>
        </w:tc>
        <w:tc>
          <w:tcPr>
            <w:tcW w:w="1742" w:type="dxa"/>
            <w:tcBorders>
              <w:tl2br w:val="nil"/>
              <w:tr2bl w:val="nil"/>
            </w:tcBorders>
            <w:vAlign w:val="center"/>
          </w:tcPr>
          <w:p w14:paraId="73FDEB63">
            <w:pPr>
              <w:adjustRightInd w:val="0"/>
              <w:snapToGrid w:val="0"/>
              <w:jc w:val="left"/>
              <w:rPr>
                <w:rFonts w:hint="eastAsia" w:ascii="宋体" w:hAnsi="宋体"/>
                <w:color w:val="auto"/>
                <w:szCs w:val="21"/>
                <w:highlight w:val="none"/>
              </w:rPr>
            </w:pPr>
            <w:r>
              <w:rPr>
                <w:rFonts w:hint="eastAsia" w:ascii="宋体" w:hAnsi="宋体"/>
                <w:color w:val="auto"/>
                <w:szCs w:val="21"/>
                <w:highlight w:val="none"/>
              </w:rPr>
              <w:t>货物质量缺陷</w:t>
            </w:r>
          </w:p>
          <w:p w14:paraId="54B6F76B">
            <w:pPr>
              <w:adjustRightInd w:val="0"/>
              <w:snapToGrid w:val="0"/>
              <w:jc w:val="left"/>
              <w:rPr>
                <w:rFonts w:ascii="宋体" w:hAnsi="宋体"/>
                <w:color w:val="auto"/>
                <w:szCs w:val="21"/>
                <w:highlight w:val="none"/>
              </w:rPr>
            </w:pPr>
            <w:r>
              <w:rPr>
                <w:rFonts w:hint="eastAsia" w:ascii="宋体" w:hAnsi="宋体"/>
                <w:color w:val="auto"/>
                <w:szCs w:val="21"/>
                <w:highlight w:val="none"/>
              </w:rPr>
              <w:t>响应时间</w:t>
            </w:r>
          </w:p>
        </w:tc>
        <w:tc>
          <w:tcPr>
            <w:tcW w:w="5170" w:type="dxa"/>
            <w:tcBorders>
              <w:tl2br w:val="nil"/>
              <w:tr2bl w:val="nil"/>
            </w:tcBorders>
            <w:vAlign w:val="center"/>
          </w:tcPr>
          <w:p w14:paraId="593632D1">
            <w:pPr>
              <w:adjustRightInd w:val="0"/>
              <w:snapToGrid w:val="0"/>
              <w:jc w:val="left"/>
              <w:rPr>
                <w:rFonts w:ascii="宋体" w:hAnsi="宋体"/>
                <w:color w:val="auto"/>
                <w:szCs w:val="21"/>
                <w:highlight w:val="none"/>
              </w:rPr>
            </w:pPr>
            <w:r>
              <w:rPr>
                <w:rFonts w:hint="eastAsia" w:ascii="仿宋" w:eastAsia="仿宋" w:cs="仿宋"/>
                <w:color w:val="auto"/>
                <w:szCs w:val="21"/>
                <w:highlight w:val="none"/>
                <w:lang w:val="en-US" w:eastAsia="zh-CN"/>
              </w:rPr>
              <w:t>按招标文件要求及投标文件承诺执行</w:t>
            </w:r>
          </w:p>
        </w:tc>
      </w:tr>
      <w:tr w14:paraId="575ABDF6">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tcBorders>
              <w:tl2br w:val="nil"/>
              <w:tr2bl w:val="nil"/>
            </w:tcBorders>
            <w:vAlign w:val="center"/>
          </w:tcPr>
          <w:p w14:paraId="02B04511">
            <w:pPr>
              <w:snapToGrid w:val="0"/>
              <w:jc w:val="center"/>
              <w:rPr>
                <w:rFonts w:hint="eastAsia" w:ascii="宋体" w:hAnsi="宋体" w:cs="宋体"/>
                <w:color w:val="auto"/>
                <w:szCs w:val="21"/>
                <w:highlight w:val="none"/>
                <w:lang w:bidi="ar-SA"/>
              </w:rPr>
            </w:pPr>
            <w:r>
              <w:rPr>
                <w:rFonts w:hint="eastAsia" w:ascii="宋体" w:hAnsi="宋体" w:cs="宋体"/>
                <w:color w:val="auto"/>
                <w:szCs w:val="21"/>
                <w:highlight w:val="none"/>
                <w:lang w:bidi="ar-SA"/>
              </w:rPr>
              <w:t>第二节</w:t>
            </w:r>
          </w:p>
          <w:p w14:paraId="00BD5D85">
            <w:pPr>
              <w:pStyle w:val="25"/>
              <w:ind w:firstLine="0" w:firstLineChars="0"/>
              <w:jc w:val="center"/>
              <w:rPr>
                <w:color w:val="auto"/>
                <w:highlight w:val="none"/>
              </w:rPr>
            </w:pPr>
            <w:r>
              <w:rPr>
                <w:rFonts w:hint="eastAsia" w:ascii="宋体" w:eastAsia="宋体" w:cs="宋体"/>
                <w:color w:val="auto"/>
                <w:highlight w:val="none"/>
                <w:lang w:bidi="ar-SA"/>
              </w:rPr>
              <w:t>第11.1款</w:t>
            </w:r>
          </w:p>
        </w:tc>
        <w:tc>
          <w:tcPr>
            <w:tcW w:w="1742" w:type="dxa"/>
            <w:tcBorders>
              <w:tl2br w:val="nil"/>
              <w:tr2bl w:val="nil"/>
            </w:tcBorders>
            <w:vAlign w:val="center"/>
          </w:tcPr>
          <w:p w14:paraId="52D0BDD6">
            <w:pPr>
              <w:adjustRightInd w:val="0"/>
              <w:snapToGrid w:val="0"/>
              <w:rPr>
                <w:rFonts w:hint="eastAsia" w:ascii="宋体" w:eastAsia="宋体"/>
                <w:color w:val="auto"/>
                <w:szCs w:val="21"/>
                <w:highlight w:val="none"/>
              </w:rPr>
            </w:pPr>
            <w:r>
              <w:rPr>
                <w:rFonts w:hint="eastAsia" w:ascii="宋体" w:hAnsi="宋体"/>
                <w:color w:val="auto"/>
                <w:szCs w:val="21"/>
                <w:highlight w:val="none"/>
              </w:rPr>
              <w:t>其他应当保密的信息</w:t>
            </w:r>
          </w:p>
        </w:tc>
        <w:tc>
          <w:tcPr>
            <w:tcW w:w="5170" w:type="dxa"/>
            <w:tcBorders>
              <w:tl2br w:val="nil"/>
              <w:tr2bl w:val="nil"/>
            </w:tcBorders>
            <w:vAlign w:val="center"/>
          </w:tcPr>
          <w:p w14:paraId="5319FB1D">
            <w:pPr>
              <w:adjustRightInd w:val="0"/>
              <w:snapToGrid w:val="0"/>
              <w:jc w:val="left"/>
              <w:rPr>
                <w:rFonts w:ascii="宋体" w:hAnsi="宋体"/>
                <w:color w:val="auto"/>
                <w:szCs w:val="21"/>
                <w:highlight w:val="none"/>
              </w:rPr>
            </w:pPr>
            <w:r>
              <w:rPr>
                <w:rFonts w:hint="eastAsia" w:ascii="仿宋" w:eastAsia="仿宋" w:cs="仿宋"/>
                <w:color w:val="auto"/>
                <w:szCs w:val="21"/>
                <w:highlight w:val="none"/>
                <w:lang w:val="en-US" w:eastAsia="zh-CN"/>
              </w:rPr>
              <w:t>未经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tc>
      </w:tr>
      <w:tr w14:paraId="62CA5E8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tcBorders>
              <w:tl2br w:val="nil"/>
              <w:tr2bl w:val="nil"/>
            </w:tcBorders>
            <w:vAlign w:val="center"/>
          </w:tcPr>
          <w:p w14:paraId="1E3653F2">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52EDDB98">
            <w:pPr>
              <w:adjustRightInd w:val="0"/>
              <w:snapToGrid w:val="0"/>
              <w:jc w:val="center"/>
              <w:rPr>
                <w:rFonts w:ascii="宋体" w:hAnsi="宋体"/>
                <w:color w:val="auto"/>
                <w:szCs w:val="21"/>
                <w:highlight w:val="none"/>
              </w:rPr>
            </w:pPr>
            <w:r>
              <w:rPr>
                <w:rFonts w:hint="eastAsia" w:ascii="宋体" w:hAnsi="宋体"/>
                <w:color w:val="auto"/>
                <w:szCs w:val="21"/>
                <w:highlight w:val="none"/>
              </w:rPr>
              <w:t>第12.2款</w:t>
            </w:r>
          </w:p>
        </w:tc>
        <w:tc>
          <w:tcPr>
            <w:tcW w:w="1742" w:type="dxa"/>
            <w:tcBorders>
              <w:tl2br w:val="nil"/>
              <w:tr2bl w:val="nil"/>
            </w:tcBorders>
            <w:vAlign w:val="center"/>
          </w:tcPr>
          <w:p w14:paraId="145E9674">
            <w:pPr>
              <w:adjustRightInd w:val="0"/>
              <w:snapToGrid w:val="0"/>
              <w:jc w:val="left"/>
              <w:rPr>
                <w:rFonts w:hint="eastAsia" w:ascii="宋体" w:eastAsia="宋体"/>
                <w:color w:val="auto"/>
                <w:szCs w:val="21"/>
                <w:highlight w:val="none"/>
              </w:rPr>
            </w:pPr>
            <w:r>
              <w:rPr>
                <w:rFonts w:hint="eastAsia" w:ascii="宋体" w:hAnsi="宋体"/>
                <w:color w:val="auto"/>
                <w:szCs w:val="21"/>
                <w:highlight w:val="none"/>
              </w:rPr>
              <w:t>合同价款支付时间</w:t>
            </w:r>
          </w:p>
        </w:tc>
        <w:tc>
          <w:tcPr>
            <w:tcW w:w="5170" w:type="dxa"/>
            <w:tcBorders>
              <w:tl2br w:val="nil"/>
              <w:tr2bl w:val="nil"/>
            </w:tcBorders>
            <w:vAlign w:val="center"/>
          </w:tcPr>
          <w:p w14:paraId="6351C418">
            <w:pPr>
              <w:adjustRightInd w:val="0"/>
              <w:snapToGrid w:val="0"/>
              <w:jc w:val="left"/>
              <w:rPr>
                <w:rFonts w:ascii="宋体" w:hAnsi="宋体"/>
                <w:color w:val="auto"/>
                <w:szCs w:val="21"/>
                <w:highlight w:val="none"/>
              </w:rPr>
            </w:pPr>
            <w:r>
              <w:rPr>
                <w:rFonts w:hint="eastAsia" w:ascii="仿宋_GB2312" w:eastAsia="仿宋_GB2312" w:cs="仿宋_GB2312"/>
                <w:color w:val="auto"/>
                <w:szCs w:val="21"/>
                <w:highlight w:val="none"/>
                <w:lang w:eastAsia="zh-CN" w:bidi="ar-SA"/>
              </w:rPr>
              <w:t>货到安装调试完毕并经采购人最终验收合格后，中标人开具与合同金额相等的增值税普通发票，采购人在完成支付程序后向中标人支付合同全部货款（具体以合同约定为准）。</w:t>
            </w:r>
          </w:p>
        </w:tc>
      </w:tr>
      <w:tr w14:paraId="506F558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697" w:hRule="atLeast"/>
        </w:trPr>
        <w:tc>
          <w:tcPr>
            <w:tcW w:w="1607" w:type="dxa"/>
            <w:tcBorders>
              <w:tl2br w:val="nil"/>
              <w:tr2bl w:val="nil"/>
            </w:tcBorders>
            <w:vAlign w:val="center"/>
          </w:tcPr>
          <w:p w14:paraId="35EF8594">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第二节</w:t>
            </w:r>
          </w:p>
          <w:p w14:paraId="1EFA9BBA">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第13.2款</w:t>
            </w:r>
          </w:p>
        </w:tc>
        <w:tc>
          <w:tcPr>
            <w:tcW w:w="1742" w:type="dxa"/>
            <w:tcBorders>
              <w:tl2br w:val="nil"/>
              <w:tr2bl w:val="nil"/>
            </w:tcBorders>
            <w:vAlign w:val="center"/>
          </w:tcPr>
          <w:p w14:paraId="318CF684">
            <w:pPr>
              <w:adjustRightInd w:val="0"/>
              <w:snapToGrid w:val="0"/>
              <w:jc w:val="left"/>
              <w:rPr>
                <w:rFonts w:hint="eastAsia" w:ascii="宋体" w:eastAsia="宋体"/>
                <w:color w:val="auto"/>
                <w:szCs w:val="21"/>
                <w:highlight w:val="none"/>
              </w:rPr>
            </w:pPr>
            <w:r>
              <w:rPr>
                <w:rFonts w:hint="eastAsia" w:ascii="宋体" w:hAnsi="宋体"/>
                <w:color w:val="auto"/>
                <w:szCs w:val="21"/>
                <w:highlight w:val="none"/>
              </w:rPr>
              <w:t>履约保证金不予退还的情形</w:t>
            </w:r>
          </w:p>
        </w:tc>
        <w:tc>
          <w:tcPr>
            <w:tcW w:w="5170" w:type="dxa"/>
            <w:tcBorders>
              <w:tl2br w:val="nil"/>
              <w:tr2bl w:val="nil"/>
            </w:tcBorders>
            <w:vAlign w:val="center"/>
          </w:tcPr>
          <w:p w14:paraId="5C283C49">
            <w:pPr>
              <w:adjustRightInd w:val="0"/>
              <w:snapToGrid w:val="0"/>
              <w:jc w:val="left"/>
              <w:rPr>
                <w:rFonts w:ascii="宋体" w:hAnsi="宋体"/>
                <w:color w:val="auto"/>
                <w:szCs w:val="21"/>
                <w:highlight w:val="none"/>
              </w:rPr>
            </w:pPr>
            <w:r>
              <w:rPr>
                <w:rFonts w:hint="eastAsia" w:ascii="仿宋" w:eastAsia="仿宋" w:cs="仿宋"/>
                <w:color w:val="auto"/>
                <w:szCs w:val="21"/>
                <w:highlight w:val="none"/>
                <w:lang w:val="en-US" w:eastAsia="zh-CN"/>
              </w:rPr>
              <w:t>未按招标文件要求及投标文件承诺履约</w:t>
            </w:r>
          </w:p>
        </w:tc>
      </w:tr>
      <w:tr w14:paraId="3DA346F3">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tcBorders>
              <w:tl2br w:val="nil"/>
              <w:tr2bl w:val="nil"/>
            </w:tcBorders>
            <w:vAlign w:val="center"/>
          </w:tcPr>
          <w:p w14:paraId="76BCFD7E">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第二节</w:t>
            </w:r>
          </w:p>
          <w:p w14:paraId="4AC18A71">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第13.3款</w:t>
            </w:r>
          </w:p>
        </w:tc>
        <w:tc>
          <w:tcPr>
            <w:tcW w:w="1742" w:type="dxa"/>
            <w:tcBorders>
              <w:tl2br w:val="nil"/>
              <w:tr2bl w:val="nil"/>
            </w:tcBorders>
            <w:vAlign w:val="center"/>
          </w:tcPr>
          <w:p w14:paraId="19BBFFF6">
            <w:pPr>
              <w:adjustRightInd w:val="0"/>
              <w:snapToGrid w:val="0"/>
              <w:jc w:val="left"/>
              <w:rPr>
                <w:rFonts w:ascii="宋体" w:hAnsi="宋体"/>
                <w:color w:val="auto"/>
                <w:szCs w:val="21"/>
                <w:highlight w:val="none"/>
              </w:rPr>
            </w:pPr>
            <w:r>
              <w:rPr>
                <w:rFonts w:hint="eastAsia" w:ascii="宋体" w:hAnsi="宋体"/>
                <w:color w:val="auto"/>
                <w:szCs w:val="21"/>
                <w:highlight w:val="none"/>
              </w:rPr>
              <w:t>履约保证金退还时间及逾期退还的违约金</w:t>
            </w:r>
          </w:p>
        </w:tc>
        <w:tc>
          <w:tcPr>
            <w:tcW w:w="5170" w:type="dxa"/>
            <w:tcBorders>
              <w:tl2br w:val="nil"/>
              <w:tr2bl w:val="nil"/>
            </w:tcBorders>
            <w:vAlign w:val="center"/>
          </w:tcPr>
          <w:p w14:paraId="369161F6">
            <w:pPr>
              <w:adjustRightInd w:val="0"/>
              <w:snapToGrid w:val="0"/>
              <w:jc w:val="left"/>
              <w:rPr>
                <w:rFonts w:ascii="宋体" w:hAnsi="宋体"/>
                <w:color w:val="auto"/>
                <w:szCs w:val="21"/>
                <w:highlight w:val="none"/>
              </w:rPr>
            </w:pPr>
            <w:r>
              <w:rPr>
                <w:rFonts w:hint="eastAsia" w:ascii="仿宋" w:eastAsia="仿宋" w:cs="仿宋"/>
                <w:color w:val="auto"/>
                <w:szCs w:val="21"/>
                <w:highlight w:val="none"/>
                <w:lang w:val="en-US" w:eastAsia="zh-CN"/>
              </w:rPr>
              <w:t>按招标文件要求执行</w:t>
            </w:r>
          </w:p>
        </w:tc>
      </w:tr>
      <w:tr w14:paraId="62923614">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784" w:hRule="atLeast"/>
        </w:trPr>
        <w:tc>
          <w:tcPr>
            <w:tcW w:w="1607" w:type="dxa"/>
            <w:tcBorders>
              <w:tl2br w:val="nil"/>
              <w:tr2bl w:val="nil"/>
            </w:tcBorders>
            <w:vAlign w:val="center"/>
          </w:tcPr>
          <w:p w14:paraId="2B93DDFC">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55DA7CD8">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第14.1（3）项</w:t>
            </w:r>
          </w:p>
        </w:tc>
        <w:tc>
          <w:tcPr>
            <w:tcW w:w="1742" w:type="dxa"/>
            <w:tcBorders>
              <w:tl2br w:val="nil"/>
              <w:tr2bl w:val="nil"/>
            </w:tcBorders>
            <w:vAlign w:val="center"/>
          </w:tcPr>
          <w:p w14:paraId="6BAB6931">
            <w:pPr>
              <w:adjustRightInd w:val="0"/>
              <w:snapToGrid w:val="0"/>
              <w:jc w:val="left"/>
              <w:rPr>
                <w:rFonts w:hint="eastAsia" w:ascii="宋体" w:hAnsi="宋体"/>
                <w:color w:val="auto"/>
                <w:szCs w:val="21"/>
                <w:highlight w:val="none"/>
              </w:rPr>
            </w:pPr>
            <w:r>
              <w:rPr>
                <w:rFonts w:hint="eastAsia" w:ascii="宋体" w:hAnsi="宋体"/>
                <w:color w:val="auto"/>
                <w:szCs w:val="21"/>
                <w:highlight w:val="none"/>
              </w:rPr>
              <w:t>运行监督、维修期限</w:t>
            </w:r>
          </w:p>
        </w:tc>
        <w:tc>
          <w:tcPr>
            <w:tcW w:w="5170" w:type="dxa"/>
            <w:tcBorders>
              <w:tl2br w:val="nil"/>
              <w:tr2bl w:val="nil"/>
            </w:tcBorders>
            <w:vAlign w:val="center"/>
          </w:tcPr>
          <w:p w14:paraId="49F102DA">
            <w:pPr>
              <w:adjustRightInd w:val="0"/>
              <w:snapToGrid w:val="0"/>
              <w:jc w:val="left"/>
              <w:rPr>
                <w:rFonts w:ascii="宋体" w:hAnsi="宋体"/>
                <w:color w:val="auto"/>
                <w:szCs w:val="21"/>
                <w:highlight w:val="none"/>
              </w:rPr>
            </w:pPr>
            <w:r>
              <w:rPr>
                <w:rFonts w:hint="eastAsia" w:ascii="仿宋" w:eastAsia="仿宋" w:cs="仿宋"/>
                <w:color w:val="auto"/>
                <w:szCs w:val="21"/>
                <w:highlight w:val="none"/>
                <w:lang w:val="en-US" w:eastAsia="zh-CN"/>
              </w:rPr>
              <w:t>无</w:t>
            </w:r>
          </w:p>
        </w:tc>
      </w:tr>
      <w:tr w14:paraId="687FCF4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84" w:hRule="atLeast"/>
        </w:trPr>
        <w:tc>
          <w:tcPr>
            <w:tcW w:w="1607" w:type="dxa"/>
            <w:tcBorders>
              <w:tl2br w:val="nil"/>
              <w:tr2bl w:val="nil"/>
            </w:tcBorders>
            <w:vAlign w:val="center"/>
          </w:tcPr>
          <w:p w14:paraId="52C679C5">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5934EF12">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第14.1（5）项</w:t>
            </w:r>
          </w:p>
        </w:tc>
        <w:tc>
          <w:tcPr>
            <w:tcW w:w="1742" w:type="dxa"/>
            <w:tcBorders>
              <w:tl2br w:val="nil"/>
              <w:tr2bl w:val="nil"/>
            </w:tcBorders>
            <w:vAlign w:val="center"/>
          </w:tcPr>
          <w:p w14:paraId="5BEEA767">
            <w:pPr>
              <w:adjustRightInd w:val="0"/>
              <w:snapToGrid w:val="0"/>
              <w:jc w:val="left"/>
              <w:rPr>
                <w:rFonts w:hint="eastAsia" w:ascii="宋体" w:eastAsia="宋体"/>
                <w:color w:val="auto"/>
                <w:szCs w:val="21"/>
                <w:highlight w:val="none"/>
              </w:rPr>
            </w:pPr>
            <w:r>
              <w:rPr>
                <w:rFonts w:hint="eastAsia" w:ascii="宋体" w:hAnsi="宋体"/>
                <w:color w:val="auto"/>
                <w:szCs w:val="21"/>
                <w:highlight w:val="none"/>
              </w:rPr>
              <w:t>货物回收的约定</w:t>
            </w:r>
          </w:p>
        </w:tc>
        <w:tc>
          <w:tcPr>
            <w:tcW w:w="5170" w:type="dxa"/>
            <w:tcBorders>
              <w:tl2br w:val="nil"/>
              <w:tr2bl w:val="nil"/>
            </w:tcBorders>
            <w:vAlign w:val="center"/>
          </w:tcPr>
          <w:p w14:paraId="33FDC7FD">
            <w:pPr>
              <w:adjustRightInd w:val="0"/>
              <w:snapToGrid w:val="0"/>
              <w:jc w:val="left"/>
              <w:rPr>
                <w:rFonts w:ascii="宋体" w:hAnsi="宋体"/>
                <w:color w:val="auto"/>
                <w:szCs w:val="21"/>
                <w:highlight w:val="none"/>
              </w:rPr>
            </w:pPr>
            <w:r>
              <w:rPr>
                <w:rFonts w:hint="eastAsia" w:ascii="仿宋" w:eastAsia="仿宋" w:cs="仿宋"/>
                <w:color w:val="auto"/>
                <w:szCs w:val="21"/>
                <w:highlight w:val="none"/>
                <w:lang w:val="en-US" w:eastAsia="zh-CN"/>
              </w:rPr>
              <w:t>无</w:t>
            </w:r>
          </w:p>
        </w:tc>
      </w:tr>
      <w:tr w14:paraId="20001D5C">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tcBorders>
              <w:tl2br w:val="nil"/>
              <w:tr2bl w:val="nil"/>
            </w:tcBorders>
            <w:vAlign w:val="center"/>
          </w:tcPr>
          <w:p w14:paraId="0D366F8E">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4D1CEC8C">
            <w:pPr>
              <w:adjustRightInd w:val="0"/>
              <w:snapToGrid w:val="0"/>
              <w:jc w:val="center"/>
              <w:rPr>
                <w:rFonts w:ascii="宋体" w:hAnsi="宋体"/>
                <w:color w:val="auto"/>
                <w:szCs w:val="21"/>
                <w:highlight w:val="none"/>
              </w:rPr>
            </w:pPr>
            <w:r>
              <w:rPr>
                <w:rFonts w:hint="eastAsia" w:ascii="宋体" w:hAnsi="宋体"/>
                <w:color w:val="auto"/>
                <w:szCs w:val="21"/>
                <w:highlight w:val="none"/>
              </w:rPr>
              <w:t>第14.1（6）项</w:t>
            </w:r>
          </w:p>
        </w:tc>
        <w:tc>
          <w:tcPr>
            <w:tcW w:w="1742" w:type="dxa"/>
            <w:tcBorders>
              <w:tl2br w:val="nil"/>
              <w:tr2bl w:val="nil"/>
            </w:tcBorders>
            <w:vAlign w:val="center"/>
          </w:tcPr>
          <w:p w14:paraId="39D59227">
            <w:pPr>
              <w:adjustRightInd w:val="0"/>
              <w:snapToGrid w:val="0"/>
              <w:jc w:val="left"/>
              <w:rPr>
                <w:rFonts w:ascii="宋体" w:hAnsi="宋体"/>
                <w:color w:val="auto"/>
                <w:szCs w:val="21"/>
                <w:highlight w:val="none"/>
              </w:rPr>
            </w:pPr>
            <w:r>
              <w:rPr>
                <w:rFonts w:hint="eastAsia" w:ascii="宋体" w:hAnsi="宋体"/>
                <w:color w:val="auto"/>
                <w:szCs w:val="21"/>
                <w:highlight w:val="none"/>
              </w:rPr>
              <w:t>乙方提供的其他服务</w:t>
            </w:r>
          </w:p>
        </w:tc>
        <w:tc>
          <w:tcPr>
            <w:tcW w:w="5170" w:type="dxa"/>
            <w:tcBorders>
              <w:tl2br w:val="nil"/>
              <w:tr2bl w:val="nil"/>
            </w:tcBorders>
            <w:vAlign w:val="center"/>
          </w:tcPr>
          <w:p w14:paraId="26F7846C">
            <w:pPr>
              <w:adjustRightInd w:val="0"/>
              <w:snapToGrid w:val="0"/>
              <w:jc w:val="left"/>
              <w:rPr>
                <w:rFonts w:ascii="宋体" w:hAnsi="宋体"/>
                <w:color w:val="auto"/>
                <w:szCs w:val="21"/>
                <w:highlight w:val="none"/>
              </w:rPr>
            </w:pPr>
            <w:r>
              <w:rPr>
                <w:rFonts w:hint="eastAsia" w:ascii="仿宋" w:eastAsia="仿宋" w:cs="仿宋"/>
                <w:color w:val="auto"/>
                <w:szCs w:val="21"/>
                <w:highlight w:val="none"/>
                <w:lang w:val="en-US" w:eastAsia="zh-CN"/>
              </w:rPr>
              <w:t>按投标文件承诺执行</w:t>
            </w:r>
          </w:p>
        </w:tc>
      </w:tr>
      <w:tr w14:paraId="77411DB0">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tcBorders>
              <w:tl2br w:val="nil"/>
              <w:tr2bl w:val="nil"/>
            </w:tcBorders>
            <w:vAlign w:val="center"/>
          </w:tcPr>
          <w:p w14:paraId="6139BAC8">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0C330362">
            <w:pPr>
              <w:adjustRightInd w:val="0"/>
              <w:snapToGrid w:val="0"/>
              <w:jc w:val="center"/>
              <w:rPr>
                <w:rFonts w:hint="eastAsia" w:ascii="宋体" w:eastAsia="宋体"/>
                <w:color w:val="auto"/>
                <w:szCs w:val="21"/>
                <w:highlight w:val="none"/>
              </w:rPr>
            </w:pPr>
            <w:r>
              <w:rPr>
                <w:rFonts w:hint="eastAsia" w:ascii="宋体" w:hAnsi="宋体"/>
                <w:color w:val="auto"/>
                <w:szCs w:val="21"/>
                <w:highlight w:val="none"/>
              </w:rPr>
              <w:t>第15.1款</w:t>
            </w:r>
          </w:p>
        </w:tc>
        <w:tc>
          <w:tcPr>
            <w:tcW w:w="1742" w:type="dxa"/>
            <w:tcBorders>
              <w:tl2br w:val="nil"/>
              <w:tr2bl w:val="nil"/>
            </w:tcBorders>
            <w:vAlign w:val="center"/>
          </w:tcPr>
          <w:p w14:paraId="580D6869">
            <w:pPr>
              <w:adjustRightInd w:val="0"/>
              <w:snapToGrid w:val="0"/>
              <w:jc w:val="left"/>
              <w:rPr>
                <w:rFonts w:hint="eastAsia" w:ascii="宋体" w:hAnsi="宋体"/>
                <w:color w:val="auto"/>
                <w:szCs w:val="21"/>
                <w:highlight w:val="none"/>
              </w:rPr>
            </w:pPr>
            <w:r>
              <w:rPr>
                <w:rFonts w:hint="eastAsia" w:ascii="宋体" w:hAnsi="宋体"/>
                <w:color w:val="auto"/>
                <w:szCs w:val="21"/>
                <w:highlight w:val="none"/>
              </w:rPr>
              <w:t>修理、重作、更换相关具体规定</w:t>
            </w:r>
          </w:p>
        </w:tc>
        <w:tc>
          <w:tcPr>
            <w:tcW w:w="5170" w:type="dxa"/>
            <w:tcBorders>
              <w:tl2br w:val="nil"/>
              <w:tr2bl w:val="nil"/>
            </w:tcBorders>
            <w:vAlign w:val="center"/>
          </w:tcPr>
          <w:p w14:paraId="3C3E8206">
            <w:pPr>
              <w:adjustRightInd w:val="0"/>
              <w:snapToGrid w:val="0"/>
              <w:jc w:val="left"/>
              <w:rPr>
                <w:rFonts w:ascii="宋体" w:hAnsi="宋体"/>
                <w:color w:val="auto"/>
                <w:szCs w:val="21"/>
                <w:highlight w:val="none"/>
              </w:rPr>
            </w:pPr>
            <w:r>
              <w:rPr>
                <w:rFonts w:hint="eastAsia" w:ascii="仿宋" w:eastAsia="仿宋" w:cs="仿宋"/>
                <w:color w:val="auto"/>
                <w:szCs w:val="21"/>
                <w:highlight w:val="none"/>
                <w:lang w:val="en-US" w:eastAsia="zh-CN"/>
              </w:rPr>
              <w:t>按招标文件要求及投标文件承诺执行</w:t>
            </w:r>
          </w:p>
        </w:tc>
      </w:tr>
      <w:tr w14:paraId="203B139D">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tcBorders>
              <w:tl2br w:val="nil"/>
              <w:tr2bl w:val="nil"/>
            </w:tcBorders>
            <w:vAlign w:val="center"/>
          </w:tcPr>
          <w:p w14:paraId="7A80A93C">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41A28971">
            <w:pPr>
              <w:adjustRightInd w:val="0"/>
              <w:snapToGrid w:val="0"/>
              <w:jc w:val="center"/>
              <w:rPr>
                <w:rFonts w:ascii="宋体" w:hAnsi="宋体"/>
                <w:color w:val="auto"/>
                <w:szCs w:val="21"/>
                <w:highlight w:val="none"/>
              </w:rPr>
            </w:pPr>
            <w:r>
              <w:rPr>
                <w:rFonts w:hint="eastAsia" w:ascii="宋体" w:hAnsi="宋体"/>
                <w:color w:val="auto"/>
                <w:szCs w:val="21"/>
                <w:highlight w:val="none"/>
              </w:rPr>
              <w:t>第15.2（2）项</w:t>
            </w:r>
          </w:p>
        </w:tc>
        <w:tc>
          <w:tcPr>
            <w:tcW w:w="1742" w:type="dxa"/>
            <w:tcBorders>
              <w:tl2br w:val="nil"/>
              <w:tr2bl w:val="nil"/>
            </w:tcBorders>
            <w:vAlign w:val="center"/>
          </w:tcPr>
          <w:p w14:paraId="5A6A3983">
            <w:pPr>
              <w:adjustRightInd w:val="0"/>
              <w:snapToGrid w:val="0"/>
              <w:jc w:val="left"/>
              <w:rPr>
                <w:rFonts w:ascii="宋体" w:hAnsi="宋体"/>
                <w:color w:val="auto"/>
                <w:szCs w:val="21"/>
                <w:highlight w:val="none"/>
              </w:rPr>
            </w:pPr>
            <w:r>
              <w:rPr>
                <w:rFonts w:hint="eastAsia" w:ascii="宋体" w:hAnsi="宋体"/>
                <w:color w:val="auto"/>
                <w:szCs w:val="21"/>
                <w:highlight w:val="none"/>
              </w:rPr>
              <w:t>迟延交货赔偿费</w:t>
            </w:r>
          </w:p>
        </w:tc>
        <w:tc>
          <w:tcPr>
            <w:tcW w:w="5170" w:type="dxa"/>
            <w:tcBorders>
              <w:tl2br w:val="nil"/>
              <w:tr2bl w:val="nil"/>
            </w:tcBorders>
            <w:vAlign w:val="center"/>
          </w:tcPr>
          <w:p w14:paraId="50FC27D6">
            <w:pPr>
              <w:adjustRightInd w:val="0"/>
              <w:snapToGrid w:val="0"/>
              <w:jc w:val="left"/>
              <w:rPr>
                <w:rFonts w:ascii="宋体" w:hAnsi="宋体"/>
                <w:color w:val="auto"/>
                <w:szCs w:val="21"/>
                <w:highlight w:val="none"/>
                <w:u w:val="single"/>
              </w:rPr>
            </w:pPr>
            <w:r>
              <w:rPr>
                <w:rFonts w:hint="eastAsia" w:ascii="仿宋" w:eastAsia="仿宋" w:cs="仿宋"/>
                <w:color w:val="auto"/>
                <w:szCs w:val="21"/>
                <w:highlight w:val="none"/>
                <w:lang w:val="en-US" w:eastAsia="zh-CN"/>
              </w:rPr>
              <w:t>乙方逾期交付货物的，乙方应按逾期交货总额每日万分之五向甲方支付违约金，由甲方从待付货款中扣除。逾期超过约定日期十个工作日不能交货的，甲方可解除本合同。乙方因逾期交货或因其他违约行为导致甲方解除合同的，乙方应向甲方支付合同总值百分之五的违约金，如造成甲方损失超过违约金的，超出部分由乙方继续承担赔偿责任。</w:t>
            </w:r>
          </w:p>
        </w:tc>
      </w:tr>
      <w:tr w14:paraId="006220C5">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36" w:hRule="atLeast"/>
        </w:trPr>
        <w:tc>
          <w:tcPr>
            <w:tcW w:w="1607" w:type="dxa"/>
            <w:tcBorders>
              <w:tl2br w:val="nil"/>
              <w:tr2bl w:val="nil"/>
            </w:tcBorders>
            <w:vAlign w:val="center"/>
          </w:tcPr>
          <w:p w14:paraId="140D7AE0">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0562908F">
            <w:pPr>
              <w:adjustRightInd w:val="0"/>
              <w:snapToGrid w:val="0"/>
              <w:jc w:val="center"/>
              <w:rPr>
                <w:rFonts w:hint="eastAsia" w:ascii="宋体" w:hAnsi="宋体"/>
                <w:color w:val="auto"/>
                <w:szCs w:val="21"/>
                <w:highlight w:val="none"/>
              </w:rPr>
            </w:pPr>
            <w:r>
              <w:rPr>
                <w:rFonts w:hint="eastAsia" w:ascii="宋体" w:hAnsi="宋体"/>
                <w:color w:val="auto"/>
                <w:szCs w:val="21"/>
                <w:highlight w:val="none"/>
              </w:rPr>
              <w:t>第15.3款</w:t>
            </w:r>
          </w:p>
        </w:tc>
        <w:tc>
          <w:tcPr>
            <w:tcW w:w="1742" w:type="dxa"/>
            <w:tcBorders>
              <w:tl2br w:val="nil"/>
              <w:tr2bl w:val="nil"/>
            </w:tcBorders>
            <w:vAlign w:val="center"/>
          </w:tcPr>
          <w:p w14:paraId="5A3A23D1">
            <w:pPr>
              <w:adjustRightInd w:val="0"/>
              <w:snapToGrid w:val="0"/>
              <w:jc w:val="left"/>
              <w:rPr>
                <w:rFonts w:hint="eastAsia" w:ascii="宋体" w:hAnsi="宋体"/>
                <w:color w:val="auto"/>
                <w:szCs w:val="21"/>
                <w:highlight w:val="none"/>
              </w:rPr>
            </w:pPr>
            <w:r>
              <w:rPr>
                <w:rFonts w:hint="eastAsia" w:ascii="宋体" w:hAnsi="宋体"/>
                <w:color w:val="auto"/>
                <w:szCs w:val="21"/>
                <w:highlight w:val="none"/>
              </w:rPr>
              <w:t>逾期付款利息</w:t>
            </w:r>
          </w:p>
        </w:tc>
        <w:tc>
          <w:tcPr>
            <w:tcW w:w="5170" w:type="dxa"/>
            <w:tcBorders>
              <w:tl2br w:val="nil"/>
              <w:tr2bl w:val="nil"/>
            </w:tcBorders>
            <w:vAlign w:val="center"/>
          </w:tcPr>
          <w:p w14:paraId="4109BC04">
            <w:pPr>
              <w:adjustRightInd w:val="0"/>
              <w:snapToGrid w:val="0"/>
              <w:jc w:val="left"/>
              <w:rPr>
                <w:rFonts w:hint="eastAsia" w:ascii="宋体" w:hAnsi="宋体" w:eastAsia="仿宋"/>
                <w:color w:val="auto"/>
                <w:szCs w:val="21"/>
                <w:highlight w:val="none"/>
                <w:u w:val="single"/>
                <w:lang w:val="en-US" w:eastAsia="zh-CN"/>
              </w:rPr>
            </w:pPr>
            <w:r>
              <w:rPr>
                <w:rFonts w:hint="eastAsia" w:ascii="宋体" w:hAnsi="宋体"/>
                <w:color w:val="auto"/>
                <w:szCs w:val="21"/>
                <w:highlight w:val="none"/>
                <w:u w:val="single"/>
                <w:lang w:val="en-US" w:eastAsia="zh-CN"/>
              </w:rPr>
              <w:t>无</w:t>
            </w:r>
          </w:p>
        </w:tc>
      </w:tr>
      <w:tr w14:paraId="6A57A358">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6" w:hRule="atLeast"/>
        </w:trPr>
        <w:tc>
          <w:tcPr>
            <w:tcW w:w="1607" w:type="dxa"/>
            <w:tcBorders>
              <w:bottom w:val="single" w:color="auto" w:sz="2" w:space="0"/>
              <w:right w:val="single" w:color="auto" w:sz="2" w:space="0"/>
              <w:tl2br w:val="nil"/>
              <w:tr2bl w:val="nil"/>
            </w:tcBorders>
            <w:vAlign w:val="center"/>
          </w:tcPr>
          <w:p w14:paraId="7BA261B3">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525B8FE3">
            <w:pPr>
              <w:adjustRightInd w:val="0"/>
              <w:snapToGrid w:val="0"/>
              <w:jc w:val="center"/>
              <w:rPr>
                <w:rFonts w:ascii="宋体" w:hAnsi="宋体"/>
                <w:color w:val="auto"/>
                <w:szCs w:val="21"/>
                <w:highlight w:val="none"/>
              </w:rPr>
            </w:pPr>
            <w:r>
              <w:rPr>
                <w:rFonts w:hint="eastAsia" w:ascii="宋体" w:hAnsi="宋体"/>
                <w:color w:val="auto"/>
                <w:szCs w:val="21"/>
                <w:highlight w:val="none"/>
              </w:rPr>
              <w:t>第15.4款</w:t>
            </w:r>
          </w:p>
        </w:tc>
        <w:tc>
          <w:tcPr>
            <w:tcW w:w="1742" w:type="dxa"/>
            <w:tcBorders>
              <w:left w:val="single" w:color="auto" w:sz="2" w:space="0"/>
              <w:bottom w:val="single" w:color="auto" w:sz="2" w:space="0"/>
              <w:right w:val="single" w:color="auto" w:sz="2" w:space="0"/>
              <w:tl2br w:val="nil"/>
              <w:tr2bl w:val="nil"/>
            </w:tcBorders>
            <w:vAlign w:val="center"/>
          </w:tcPr>
          <w:p w14:paraId="47759E01">
            <w:pPr>
              <w:adjustRightInd w:val="0"/>
              <w:snapToGrid w:val="0"/>
              <w:jc w:val="left"/>
              <w:rPr>
                <w:rFonts w:ascii="宋体" w:hAnsi="宋体"/>
                <w:color w:val="auto"/>
                <w:szCs w:val="21"/>
                <w:highlight w:val="none"/>
              </w:rPr>
            </w:pPr>
            <w:r>
              <w:rPr>
                <w:rFonts w:hint="eastAsia" w:ascii="宋体" w:hAnsi="宋体"/>
                <w:color w:val="auto"/>
                <w:szCs w:val="21"/>
                <w:highlight w:val="none"/>
              </w:rPr>
              <w:t>其他违约责任</w:t>
            </w:r>
          </w:p>
        </w:tc>
        <w:tc>
          <w:tcPr>
            <w:tcW w:w="5170" w:type="dxa"/>
            <w:tcBorders>
              <w:left w:val="single" w:color="auto" w:sz="2" w:space="0"/>
              <w:bottom w:val="single" w:color="auto" w:sz="2" w:space="0"/>
              <w:tl2br w:val="nil"/>
              <w:tr2bl w:val="nil"/>
            </w:tcBorders>
            <w:vAlign w:val="center"/>
          </w:tcPr>
          <w:p w14:paraId="049CD620">
            <w:pPr>
              <w:adjustRightInd w:val="0"/>
              <w:snapToGrid w:val="0"/>
              <w:jc w:val="left"/>
              <w:rPr>
                <w:rFonts w:ascii="宋体" w:hAnsi="宋体"/>
                <w:color w:val="auto"/>
                <w:szCs w:val="21"/>
                <w:highlight w:val="none"/>
                <w:u w:val="single"/>
              </w:rPr>
            </w:pPr>
            <w:r>
              <w:rPr>
                <w:rFonts w:hint="eastAsia" w:ascii="宋体" w:hAnsi="宋体"/>
                <w:color w:val="auto"/>
                <w:szCs w:val="21"/>
                <w:highlight w:val="none"/>
                <w:u w:val="single"/>
              </w:rPr>
              <w:t>如发现有进口或从其他渠道购入进口产品的情况，视为虚假竞标，将</w:t>
            </w:r>
            <w:r>
              <w:rPr>
                <w:rFonts w:hint="eastAsia" w:ascii="宋体" w:hAnsi="宋体"/>
                <w:color w:val="auto"/>
                <w:szCs w:val="21"/>
                <w:highlight w:val="none"/>
                <w:u w:val="single"/>
                <w:lang w:val="en-US" w:eastAsia="zh-CN"/>
              </w:rPr>
              <w:t>解除合同，并</w:t>
            </w:r>
            <w:r>
              <w:rPr>
                <w:rFonts w:hint="eastAsia" w:ascii="宋体" w:hAnsi="宋体"/>
                <w:color w:val="auto"/>
                <w:szCs w:val="21"/>
                <w:highlight w:val="none"/>
                <w:u w:val="single"/>
              </w:rPr>
              <w:t>追究违约责任。</w:t>
            </w:r>
          </w:p>
        </w:tc>
      </w:tr>
      <w:tr w14:paraId="60AFE59E">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1607" w:type="dxa"/>
            <w:tcBorders>
              <w:top w:val="single" w:color="auto" w:sz="2" w:space="0"/>
              <w:right w:val="single" w:color="auto" w:sz="2" w:space="0"/>
              <w:tl2br w:val="nil"/>
              <w:tr2bl w:val="nil"/>
            </w:tcBorders>
            <w:vAlign w:val="center"/>
          </w:tcPr>
          <w:p w14:paraId="755A9D90">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0A040569">
            <w:pPr>
              <w:adjustRightInd w:val="0"/>
              <w:snapToGrid w:val="0"/>
              <w:jc w:val="center"/>
              <w:rPr>
                <w:rFonts w:ascii="宋体" w:hAnsi="宋体"/>
                <w:color w:val="auto"/>
                <w:szCs w:val="21"/>
                <w:highlight w:val="none"/>
              </w:rPr>
            </w:pPr>
            <w:r>
              <w:rPr>
                <w:rFonts w:hint="eastAsia" w:ascii="宋体" w:hAnsi="宋体"/>
                <w:color w:val="auto"/>
                <w:szCs w:val="21"/>
                <w:highlight w:val="none"/>
              </w:rPr>
              <w:t>第19.2款</w:t>
            </w:r>
          </w:p>
        </w:tc>
        <w:tc>
          <w:tcPr>
            <w:tcW w:w="1742" w:type="dxa"/>
            <w:tcBorders>
              <w:top w:val="single" w:color="auto" w:sz="2" w:space="0"/>
              <w:left w:val="single" w:color="auto" w:sz="2" w:space="0"/>
              <w:right w:val="single" w:color="auto" w:sz="2" w:space="0"/>
              <w:tl2br w:val="nil"/>
              <w:tr2bl w:val="nil"/>
            </w:tcBorders>
            <w:vAlign w:val="center"/>
          </w:tcPr>
          <w:p w14:paraId="6ABFB2C6">
            <w:pPr>
              <w:adjustRightInd w:val="0"/>
              <w:snapToGrid w:val="0"/>
              <w:jc w:val="left"/>
              <w:rPr>
                <w:rFonts w:ascii="宋体" w:hAnsi="宋体"/>
                <w:color w:val="auto"/>
                <w:szCs w:val="21"/>
                <w:highlight w:val="none"/>
              </w:rPr>
            </w:pPr>
            <w:r>
              <w:rPr>
                <w:rFonts w:hint="eastAsia" w:ascii="宋体" w:hAnsi="宋体"/>
                <w:color w:val="auto"/>
                <w:szCs w:val="21"/>
                <w:highlight w:val="none"/>
              </w:rPr>
              <w:t>解决争议的方法</w:t>
            </w:r>
          </w:p>
        </w:tc>
        <w:tc>
          <w:tcPr>
            <w:tcW w:w="5170" w:type="dxa"/>
            <w:tcBorders>
              <w:top w:val="single" w:color="auto" w:sz="2" w:space="0"/>
              <w:left w:val="single" w:color="auto" w:sz="2" w:space="0"/>
              <w:tl2br w:val="nil"/>
              <w:tr2bl w:val="nil"/>
            </w:tcBorders>
            <w:vAlign w:val="center"/>
          </w:tcPr>
          <w:p w14:paraId="6A26204A">
            <w:pPr>
              <w:autoSpaceDE w:val="0"/>
              <w:autoSpaceDN w:val="0"/>
              <w:adjustRightInd w:val="0"/>
              <w:snapToGrid w:val="0"/>
              <w:spacing w:line="400" w:lineRule="exact"/>
              <w:jc w:val="left"/>
              <w:rPr>
                <w:rFonts w:hint="eastAsia" w:ascii="宋体" w:eastAsia="宋体" w:cs="宋体"/>
                <w:iCs/>
                <w:color w:val="auto"/>
                <w:szCs w:val="21"/>
                <w:highlight w:val="none"/>
                <w:lang w:bidi="ar-SA"/>
              </w:rPr>
            </w:pPr>
            <w:r>
              <w:rPr>
                <w:rFonts w:hint="eastAsia" w:ascii="宋体" w:eastAsia="宋体" w:cs="宋体"/>
                <w:iCs/>
                <w:color w:val="auto"/>
                <w:szCs w:val="21"/>
                <w:highlight w:val="none"/>
                <w:lang w:bidi="ar-SA"/>
              </w:rPr>
              <w:t>因本合同及合同有关事项发生的争议，按下列第</w:t>
            </w:r>
            <w:r>
              <w:rPr>
                <w:rFonts w:hint="eastAsia" w:ascii="宋体" w:eastAsia="宋体" w:cs="宋体"/>
                <w:iCs/>
                <w:color w:val="auto"/>
                <w:szCs w:val="21"/>
                <w:highlight w:val="none"/>
                <w:u w:val="single"/>
                <w:lang w:bidi="ar-SA"/>
              </w:rPr>
              <w:t xml:space="preserve"> </w:t>
            </w:r>
            <w:r>
              <w:rPr>
                <w:rFonts w:hint="eastAsia" w:ascii="宋体" w:eastAsia="宋体" w:cs="宋体"/>
                <w:iCs/>
                <w:color w:val="auto"/>
                <w:szCs w:val="21"/>
                <w:highlight w:val="none"/>
                <w:u w:val="single"/>
                <w:lang w:eastAsia="zh-CN" w:bidi="ar-SA"/>
              </w:rPr>
              <w:t>（</w:t>
            </w:r>
            <w:r>
              <w:rPr>
                <w:rFonts w:hint="eastAsia" w:ascii="宋体" w:eastAsia="宋体" w:cs="宋体"/>
                <w:iCs/>
                <w:color w:val="auto"/>
                <w:szCs w:val="21"/>
                <w:highlight w:val="none"/>
                <w:u w:val="single"/>
                <w:lang w:val="en-US" w:eastAsia="zh-CN" w:bidi="ar-SA"/>
              </w:rPr>
              <w:t>2</w:t>
            </w:r>
            <w:r>
              <w:rPr>
                <w:rFonts w:hint="eastAsia" w:ascii="宋体" w:eastAsia="宋体" w:cs="宋体"/>
                <w:iCs/>
                <w:color w:val="auto"/>
                <w:szCs w:val="21"/>
                <w:highlight w:val="none"/>
                <w:u w:val="single"/>
                <w:lang w:eastAsia="zh-CN" w:bidi="ar-SA"/>
              </w:rPr>
              <w:t>）</w:t>
            </w:r>
            <w:r>
              <w:rPr>
                <w:rFonts w:hint="eastAsia" w:ascii="宋体" w:eastAsia="宋体" w:cs="宋体"/>
                <w:iCs/>
                <w:color w:val="auto"/>
                <w:szCs w:val="21"/>
                <w:highlight w:val="none"/>
                <w:u w:val="single"/>
                <w:lang w:bidi="ar-SA"/>
              </w:rPr>
              <w:t xml:space="preserve"> </w:t>
            </w:r>
            <w:r>
              <w:rPr>
                <w:rFonts w:hint="eastAsia" w:ascii="宋体" w:eastAsia="宋体" w:cs="宋体"/>
                <w:iCs/>
                <w:color w:val="auto"/>
                <w:szCs w:val="21"/>
                <w:highlight w:val="none"/>
                <w:lang w:bidi="ar-SA"/>
              </w:rPr>
              <w:t>种方式解决：</w:t>
            </w:r>
          </w:p>
          <w:p w14:paraId="362A72E1">
            <w:pPr>
              <w:autoSpaceDE w:val="0"/>
              <w:autoSpaceDN w:val="0"/>
              <w:adjustRightInd w:val="0"/>
              <w:snapToGrid w:val="0"/>
              <w:spacing w:line="400" w:lineRule="exact"/>
              <w:jc w:val="left"/>
              <w:rPr>
                <w:rFonts w:hint="eastAsia" w:ascii="宋体" w:eastAsia="宋体" w:cs="宋体"/>
                <w:iCs/>
                <w:color w:val="auto"/>
                <w:szCs w:val="21"/>
                <w:highlight w:val="none"/>
                <w:lang w:bidi="ar-SA"/>
              </w:rPr>
            </w:pPr>
            <w:r>
              <w:rPr>
                <w:rFonts w:hint="eastAsia" w:ascii="宋体" w:eastAsia="宋体" w:cs="宋体"/>
                <w:iCs/>
                <w:color w:val="auto"/>
                <w:szCs w:val="21"/>
                <w:highlight w:val="none"/>
                <w:lang w:bidi="ar-SA"/>
              </w:rPr>
              <w:t>（1）向</w:t>
            </w:r>
            <w:r>
              <w:rPr>
                <w:rFonts w:hint="eastAsia" w:ascii="宋体" w:eastAsia="宋体" w:cs="宋体"/>
                <w:iCs/>
                <w:color w:val="auto"/>
                <w:szCs w:val="21"/>
                <w:highlight w:val="none"/>
                <w:u w:val="single"/>
                <w:lang w:bidi="ar-SA"/>
              </w:rPr>
              <w:t xml:space="preserve">                    </w:t>
            </w:r>
            <w:r>
              <w:rPr>
                <w:rFonts w:hint="eastAsia" w:ascii="宋体" w:eastAsia="宋体" w:cs="宋体"/>
                <w:iCs/>
                <w:color w:val="auto"/>
                <w:szCs w:val="21"/>
                <w:highlight w:val="none"/>
                <w:lang w:bidi="ar-SA"/>
              </w:rPr>
              <w:t>仲裁委员会申请仲裁，仲裁地点为</w:t>
            </w:r>
            <w:r>
              <w:rPr>
                <w:rFonts w:hint="eastAsia" w:ascii="宋体" w:eastAsia="宋体" w:cs="宋体"/>
                <w:iCs/>
                <w:color w:val="auto"/>
                <w:szCs w:val="21"/>
                <w:highlight w:val="none"/>
                <w:u w:val="single"/>
                <w:lang w:bidi="ar-SA"/>
              </w:rPr>
              <w:t xml:space="preserve">           </w:t>
            </w:r>
            <w:r>
              <w:rPr>
                <w:rFonts w:hint="eastAsia" w:ascii="宋体" w:eastAsia="宋体" w:cs="宋体"/>
                <w:iCs/>
                <w:color w:val="auto"/>
                <w:szCs w:val="21"/>
                <w:highlight w:val="none"/>
                <w:lang w:bidi="ar-SA"/>
              </w:rPr>
              <w:t>；</w:t>
            </w:r>
          </w:p>
          <w:p w14:paraId="25EE13CA">
            <w:pPr>
              <w:adjustRightInd w:val="0"/>
              <w:snapToGrid w:val="0"/>
              <w:jc w:val="left"/>
              <w:rPr>
                <w:rFonts w:ascii="宋体" w:hAnsi="宋体"/>
                <w:color w:val="auto"/>
                <w:szCs w:val="21"/>
                <w:highlight w:val="none"/>
                <w:u w:val="single"/>
              </w:rPr>
            </w:pPr>
            <w:r>
              <w:rPr>
                <w:rFonts w:hint="eastAsia" w:ascii="宋体" w:eastAsia="宋体" w:cs="宋体"/>
                <w:iCs/>
                <w:color w:val="auto"/>
                <w:szCs w:val="21"/>
                <w:highlight w:val="none"/>
                <w:lang w:bidi="ar-SA"/>
              </w:rPr>
              <w:t>（2）向</w:t>
            </w:r>
            <w:r>
              <w:rPr>
                <w:rFonts w:hint="eastAsia" w:ascii="宋体" w:eastAsia="宋体" w:cs="宋体"/>
                <w:iCs/>
                <w:color w:val="auto"/>
                <w:szCs w:val="21"/>
                <w:highlight w:val="none"/>
                <w:u w:val="single"/>
                <w:lang w:bidi="ar-SA"/>
              </w:rPr>
              <w:t xml:space="preserve">     </w:t>
            </w:r>
            <w:r>
              <w:rPr>
                <w:rFonts w:hint="eastAsia" w:ascii="宋体" w:eastAsia="宋体" w:cs="宋体"/>
                <w:iCs/>
                <w:color w:val="auto"/>
                <w:szCs w:val="21"/>
                <w:highlight w:val="none"/>
                <w:u w:val="single"/>
                <w:lang w:val="en-US" w:eastAsia="zh-CN" w:bidi="ar-SA"/>
              </w:rPr>
              <w:t>采购人所在地</w:t>
            </w:r>
            <w:r>
              <w:rPr>
                <w:rFonts w:hint="eastAsia" w:ascii="宋体" w:eastAsia="宋体" w:cs="宋体"/>
                <w:iCs/>
                <w:color w:val="auto"/>
                <w:szCs w:val="21"/>
                <w:highlight w:val="none"/>
                <w:u w:val="single"/>
                <w:lang w:bidi="ar-SA"/>
              </w:rPr>
              <w:t xml:space="preserve">     </w:t>
            </w:r>
            <w:r>
              <w:rPr>
                <w:rFonts w:hint="eastAsia" w:ascii="宋体" w:eastAsia="宋体" w:cs="宋体"/>
                <w:iCs/>
                <w:color w:val="auto"/>
                <w:szCs w:val="21"/>
                <w:highlight w:val="none"/>
                <w:lang w:bidi="ar-SA"/>
              </w:rPr>
              <w:t>人民法院起诉。</w:t>
            </w:r>
          </w:p>
        </w:tc>
      </w:tr>
      <w:tr w14:paraId="283786E9">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770" w:hRule="atLeast"/>
        </w:trPr>
        <w:tc>
          <w:tcPr>
            <w:tcW w:w="1607" w:type="dxa"/>
            <w:tcBorders>
              <w:tl2br w:val="nil"/>
              <w:tr2bl w:val="nil"/>
            </w:tcBorders>
            <w:vAlign w:val="center"/>
          </w:tcPr>
          <w:p w14:paraId="192DD08C">
            <w:pPr>
              <w:adjustRightInd w:val="0"/>
              <w:snapToGrid w:val="0"/>
              <w:jc w:val="center"/>
              <w:rPr>
                <w:rFonts w:ascii="宋体" w:hAnsi="宋体"/>
                <w:color w:val="auto"/>
                <w:szCs w:val="21"/>
                <w:highlight w:val="none"/>
              </w:rPr>
            </w:pPr>
            <w:r>
              <w:rPr>
                <w:rFonts w:hint="eastAsia" w:ascii="宋体" w:hAnsi="宋体"/>
                <w:color w:val="auto"/>
                <w:szCs w:val="21"/>
                <w:highlight w:val="none"/>
              </w:rPr>
              <w:t>第二节</w:t>
            </w:r>
          </w:p>
          <w:p w14:paraId="78096A4A">
            <w:pPr>
              <w:adjustRightInd w:val="0"/>
              <w:snapToGrid w:val="0"/>
              <w:jc w:val="center"/>
              <w:rPr>
                <w:rFonts w:ascii="宋体" w:hAnsi="宋体"/>
                <w:color w:val="auto"/>
                <w:szCs w:val="21"/>
                <w:highlight w:val="none"/>
              </w:rPr>
            </w:pPr>
            <w:r>
              <w:rPr>
                <w:rFonts w:hint="eastAsia" w:ascii="宋体" w:hAnsi="宋体"/>
                <w:color w:val="auto"/>
                <w:szCs w:val="21"/>
                <w:highlight w:val="none"/>
              </w:rPr>
              <w:t>第23.1款</w:t>
            </w:r>
          </w:p>
        </w:tc>
        <w:tc>
          <w:tcPr>
            <w:tcW w:w="1742" w:type="dxa"/>
            <w:tcBorders>
              <w:tl2br w:val="nil"/>
              <w:tr2bl w:val="nil"/>
            </w:tcBorders>
            <w:vAlign w:val="center"/>
          </w:tcPr>
          <w:p w14:paraId="1F4ABEB0">
            <w:pPr>
              <w:adjustRightInd w:val="0"/>
              <w:snapToGrid w:val="0"/>
              <w:jc w:val="left"/>
              <w:rPr>
                <w:rFonts w:ascii="宋体" w:hAnsi="宋体"/>
                <w:color w:val="auto"/>
                <w:szCs w:val="21"/>
                <w:highlight w:val="none"/>
              </w:rPr>
            </w:pPr>
            <w:r>
              <w:rPr>
                <w:rFonts w:hint="eastAsia" w:ascii="宋体" w:hAnsi="宋体"/>
                <w:bCs/>
                <w:color w:val="auto"/>
                <w:szCs w:val="21"/>
                <w:highlight w:val="none"/>
              </w:rPr>
              <w:t>其他专用条款</w:t>
            </w:r>
          </w:p>
        </w:tc>
        <w:tc>
          <w:tcPr>
            <w:tcW w:w="5170" w:type="dxa"/>
            <w:tcBorders>
              <w:tl2br w:val="nil"/>
              <w:tr2bl w:val="nil"/>
            </w:tcBorders>
            <w:vAlign w:val="center"/>
          </w:tcPr>
          <w:p w14:paraId="4044D266">
            <w:pPr>
              <w:adjustRightInd w:val="0"/>
              <w:snapToGrid w:val="0"/>
              <w:jc w:val="left"/>
              <w:rPr>
                <w:rFonts w:hint="eastAsia" w:ascii="宋体" w:eastAsia="宋体"/>
                <w:color w:val="auto"/>
                <w:szCs w:val="21"/>
                <w:highlight w:val="none"/>
                <w:lang w:val="en-US" w:eastAsia="zh-CN"/>
              </w:rPr>
            </w:pPr>
            <w:r>
              <w:rPr>
                <w:rFonts w:hint="eastAsia" w:ascii="宋体" w:eastAsia="宋体"/>
                <w:color w:val="auto"/>
                <w:szCs w:val="21"/>
                <w:highlight w:val="none"/>
                <w:lang w:val="en-US" w:eastAsia="zh-CN"/>
              </w:rPr>
              <w:t>无</w:t>
            </w:r>
          </w:p>
        </w:tc>
      </w:tr>
    </w:tbl>
    <w:p w14:paraId="0E454E80">
      <w:pPr>
        <w:rPr>
          <w:color w:val="auto"/>
          <w:highlight w:val="none"/>
        </w:rPr>
      </w:pPr>
    </w:p>
    <w:p w14:paraId="1A44D393">
      <w:pPr>
        <w:rPr>
          <w:color w:val="auto"/>
          <w:highlight w:val="none"/>
        </w:rPr>
      </w:pPr>
    </w:p>
    <w:p w14:paraId="5A58C025">
      <w:pPr>
        <w:wordWrap w:val="0"/>
        <w:adjustRightInd w:val="0"/>
        <w:snapToGrid w:val="0"/>
        <w:spacing w:line="360" w:lineRule="auto"/>
        <w:jc w:val="right"/>
        <w:rPr>
          <w:rFonts w:hint="eastAsia" w:ascii="仿宋_GB2312" w:eastAsia="仿宋_GB2312" w:cs="仿宋_GB2312"/>
          <w:color w:val="auto"/>
          <w:szCs w:val="21"/>
          <w:highlight w:val="none"/>
          <w:lang w:bidi="ar-SA"/>
        </w:rPr>
      </w:pPr>
    </w:p>
    <w:sectPr>
      <w:footerReference r:id="rId8" w:type="default"/>
      <w:pgSz w:w="11906" w:h="16838"/>
      <w:pgMar w:top="1440" w:right="1803" w:bottom="1440" w:left="1803" w:header="851" w:footer="992" w:gutter="0"/>
      <w:pgNumType w:chapStyle="1"/>
      <w:cols w:space="720" w:num="1"/>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汉仪书宋二S">
    <w:altName w:val="宋体"/>
    <w:panose1 w:val="00000000000000000000"/>
    <w:charset w:val="00"/>
    <w:family w:val="auto"/>
    <w:pitch w:val="default"/>
    <w:sig w:usb0="00000000" w:usb1="00000000" w:usb2="00000000" w:usb3="00000000" w:csb0="00040001" w:csb1="00000000"/>
  </w:font>
  <w:font w:name="Kingsoft UE">
    <w:panose1 w:val="02000100010000000000"/>
    <w:charset w:val="00"/>
    <w:family w:val="auto"/>
    <w:pitch w:val="default"/>
    <w:sig w:usb0="00000001" w:usb1="00004000" w:usb2="00000000" w:usb3="00000000" w:csb0="0000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3DF1FB">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CA6D1A">
    <w:pPr>
      <w:pStyle w:val="1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300" cy="131445"/>
              <wp:effectExtent l="0" t="0" r="0" b="0"/>
              <wp:wrapNone/>
              <wp:docPr id="1" name="文本框 22"/>
              <wp:cNvGraphicFramePr/>
              <a:graphic xmlns:a="http://schemas.openxmlformats.org/drawingml/2006/main">
                <a:graphicData uri="http://schemas.microsoft.com/office/word/2010/wordprocessingShape">
                  <wps:wsp>
                    <wps:cNvSpPr/>
                    <wps:spPr>
                      <a:xfrm>
                        <a:off x="0" y="0"/>
                        <a:ext cx="114300" cy="131559"/>
                      </a:xfrm>
                      <a:prstGeom prst="rect">
                        <a:avLst/>
                      </a:prstGeom>
                      <a:noFill/>
                      <a:ln w="9525" cap="flat" cmpd="sng">
                        <a:noFill/>
                        <a:prstDash val="solid"/>
                        <a:miter/>
                      </a:ln>
                    </wps:spPr>
                    <wps:txbx>
                      <w:txbxContent>
                        <w:p w14:paraId="02DA2FCE">
                          <w:pPr>
                            <w:pStyle w:val="13"/>
                          </w:pPr>
                          <w:r>
                            <w:fldChar w:fldCharType="begin"/>
                          </w:r>
                          <w:r>
                            <w:instrText xml:space="preserve"> PAGE  \* MERGEFORMAT </w:instrText>
                          </w:r>
                          <w:r>
                            <w:fldChar w:fldCharType="separate"/>
                          </w:r>
                          <w:r>
                            <w:t>3</w:t>
                          </w:r>
                          <w:r>
                            <w:fldChar w:fldCharType="end"/>
                          </w:r>
                        </w:p>
                      </w:txbxContent>
                    </wps:txbx>
                    <wps:bodyPr vert="horz" wrap="none" lIns="0" tIns="0" rIns="0" bIns="0" anchor="t" anchorCtr="0" upright="1">
                      <a:spAutoFit/>
                    </wps:bodyPr>
                  </wps:wsp>
                </a:graphicData>
              </a:graphic>
            </wp:anchor>
          </w:drawing>
        </mc:Choice>
        <mc:Fallback>
          <w:pict>
            <v:rect id="文本框 22" o:spid="_x0000_s1026" o:spt="1" style="position:absolute;left:0pt;margin-top:0pt;height:10.35pt;width:9pt;mso-position-horizontal:center;mso-position-horizontal-relative:margin;mso-wrap-style:none;z-index:251659264;mso-width-relative:page;mso-height-relative:page;" filled="f" stroked="f" coordsize="21600,21600" o:gfxdata="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aRerNAAAAADAQAADwAAAAAAAAABACAAAAAiAAAAZHJzL2Rvd25yZXYu&#10;eG1sUEsBAhQAFAAAAAgAh07iQPpJivYDAgAA9QMAAA4AAAAAAAAAAQAgAAAAHwEAAGRycy9lMm9E&#10;b2MueG1sUEsFBgAAAAAGAAYAWQEAAJQFAAAAAA==&#10;">
              <v:fill on="f" focussize="0,0"/>
              <v:stroke on="f" joinstyle="miter"/>
              <v:imagedata o:title=""/>
              <o:lock v:ext="edit" aspectratio="f"/>
              <v:textbox inset="0mm,0mm,0mm,0mm" style="mso-fit-shape-to-text:t;">
                <w:txbxContent>
                  <w:p w14:paraId="02DA2FCE">
                    <w:pPr>
                      <w:pStyle w:val="13"/>
                    </w:pPr>
                    <w:r>
                      <w:fldChar w:fldCharType="begin"/>
                    </w:r>
                    <w:r>
                      <w:instrText xml:space="preserve"> PAGE  \* MERGEFORMAT </w:instrText>
                    </w:r>
                    <w:r>
                      <w:fldChar w:fldCharType="separate"/>
                    </w:r>
                    <w:r>
                      <w:t>3</w:t>
                    </w:r>
                    <w:r>
                      <w:fldChar w:fldCharType="end"/>
                    </w:r>
                  </w:p>
                </w:txbxContent>
              </v:textbox>
            </v:rect>
          </w:pict>
        </mc:Fallback>
      </mc:AlternateContent>
    </w:r>
  </w:p>
  <w:p w14:paraId="2534A44C">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C1F60B">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300" cy="131445"/>
              <wp:effectExtent l="0" t="0" r="0" b="0"/>
              <wp:wrapNone/>
              <wp:docPr id="4" name="文本框 23"/>
              <wp:cNvGraphicFramePr/>
              <a:graphic xmlns:a="http://schemas.openxmlformats.org/drawingml/2006/main">
                <a:graphicData uri="http://schemas.microsoft.com/office/word/2010/wordprocessingShape">
                  <wps:wsp>
                    <wps:cNvSpPr/>
                    <wps:spPr>
                      <a:xfrm>
                        <a:off x="0" y="0"/>
                        <a:ext cx="114298" cy="131557"/>
                      </a:xfrm>
                      <a:prstGeom prst="rect">
                        <a:avLst/>
                      </a:prstGeom>
                      <a:noFill/>
                      <a:ln w="9525" cap="flat" cmpd="sng">
                        <a:noFill/>
                        <a:prstDash val="solid"/>
                        <a:miter/>
                      </a:ln>
                    </wps:spPr>
                    <wps:txbx>
                      <w:txbxContent>
                        <w:p w14:paraId="7EF667FF">
                          <w:pPr>
                            <w:pStyle w:val="13"/>
                          </w:pPr>
                          <w:r>
                            <w:fldChar w:fldCharType="begin"/>
                          </w:r>
                          <w:r>
                            <w:instrText xml:space="preserve"> PAGE  \* MERGEFORMAT </w:instrText>
                          </w:r>
                          <w:r>
                            <w:fldChar w:fldCharType="separate"/>
                          </w:r>
                          <w:r>
                            <w:t>19</w:t>
                          </w:r>
                          <w:r>
                            <w:fldChar w:fldCharType="end"/>
                          </w:r>
                        </w:p>
                      </w:txbxContent>
                    </wps:txbx>
                    <wps:bodyPr vert="horz" wrap="none" lIns="0" tIns="0" rIns="0" bIns="0" anchor="t" anchorCtr="0" upright="1">
                      <a:spAutoFit/>
                    </wps:bodyPr>
                  </wps:wsp>
                </a:graphicData>
              </a:graphic>
            </wp:anchor>
          </w:drawing>
        </mc:Choice>
        <mc:Fallback>
          <w:pict>
            <v:rect id="文本框 23" o:spid="_x0000_s1026" o:spt="1" style="position:absolute;left:0pt;margin-top:0pt;height:10.35pt;width:9pt;mso-position-horizontal:center;mso-position-horizontal-relative:margin;mso-wrap-style:none;z-index:251659264;mso-width-relative:page;mso-height-relative:page;" filled="f" stroked="f" coordsize="21600,21600" o:gfxdata="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1pF6s0AAAAAMBAAAPAAAAAAAAAAEAIAAAACIAAABkcnMvZG93bnJl&#10;di54bWxQSwECFAAUAAAACACHTuJAGzmM7QUCAAD1AwAADgAAAAAAAAABACAAAAAfAQAAZHJzL2Uy&#10;b0RvYy54bWxQSwUGAAAAAAYABgBZAQAAlgUAAAAA&#10;">
              <v:fill on="f" focussize="0,0"/>
              <v:stroke on="f" joinstyle="miter"/>
              <v:imagedata o:title=""/>
              <o:lock v:ext="edit" aspectratio="f"/>
              <v:textbox inset="0mm,0mm,0mm,0mm" style="mso-fit-shape-to-text:t;">
                <w:txbxContent>
                  <w:p w14:paraId="7EF667FF">
                    <w:pPr>
                      <w:pStyle w:val="13"/>
                    </w:pPr>
                    <w:r>
                      <w:fldChar w:fldCharType="begin"/>
                    </w:r>
                    <w:r>
                      <w:instrText xml:space="preserve"> PAGE  \* MERGEFORMAT </w:instrText>
                    </w:r>
                    <w:r>
                      <w:fldChar w:fldCharType="separate"/>
                    </w:r>
                    <w:r>
                      <w:t>19</w:t>
                    </w:r>
                    <w: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866AF">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300" cy="131445"/>
              <wp:effectExtent l="0" t="0" r="0" b="0"/>
              <wp:wrapNone/>
              <wp:docPr id="10" name="文本框 24"/>
              <wp:cNvGraphicFramePr/>
              <a:graphic xmlns:a="http://schemas.openxmlformats.org/drawingml/2006/main">
                <a:graphicData uri="http://schemas.microsoft.com/office/word/2010/wordprocessingShape">
                  <wps:wsp>
                    <wps:cNvSpPr/>
                    <wps:spPr>
                      <a:xfrm>
                        <a:off x="0" y="0"/>
                        <a:ext cx="114298" cy="131557"/>
                      </a:xfrm>
                      <a:prstGeom prst="rect">
                        <a:avLst/>
                      </a:prstGeom>
                      <a:noFill/>
                      <a:ln w="9525" cap="flat" cmpd="sng">
                        <a:noFill/>
                        <a:prstDash val="solid"/>
                        <a:miter/>
                      </a:ln>
                    </wps:spPr>
                    <wps:txbx>
                      <w:txbxContent>
                        <w:p w14:paraId="164485C7">
                          <w:pPr>
                            <w:pStyle w:val="13"/>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1">
                      <a:spAutoFit/>
                    </wps:bodyPr>
                  </wps:wsp>
                </a:graphicData>
              </a:graphic>
            </wp:anchor>
          </w:drawing>
        </mc:Choice>
        <mc:Fallback>
          <w:pict>
            <v:rect id="文本框 24" o:spid="_x0000_s1026" o:spt="1" style="position:absolute;left:0pt;margin-top:0pt;height:10.35pt;width:9pt;mso-position-horizontal:center;mso-position-horizontal-relative:margin;mso-wrap-style:none;z-index:251659264;mso-width-relative:page;mso-height-relative:page;" filled="f" stroked="f" coordsize="21600,21600" o:gfxdata="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aRerNAAAAADAQAADwAAAAAAAAABACAAAAAiAAAAZHJzL2Rvd25yZXYu&#10;eG1sUEsBAhQAFAAAAAgAh07iQBU7lFADAgAA9gMAAA4AAAAAAAAAAQAgAAAAHwEAAGRycy9lMm9E&#10;b2MueG1sUEsFBgAAAAAGAAYAWQEAAJQFAAAAAA==&#10;">
              <v:fill on="f" focussize="0,0"/>
              <v:stroke on="f" joinstyle="miter"/>
              <v:imagedata o:title=""/>
              <o:lock v:ext="edit" aspectratio="f"/>
              <v:textbox inset="0mm,0mm,0mm,0mm" style="mso-fit-shape-to-text:t;">
                <w:txbxContent>
                  <w:p w14:paraId="164485C7">
                    <w:pPr>
                      <w:pStyle w:val="13"/>
                    </w:pPr>
                    <w:r>
                      <w:fldChar w:fldCharType="begin"/>
                    </w:r>
                    <w:r>
                      <w:instrText xml:space="preserve"> PAGE  \* MERGEFORMAT </w:instrText>
                    </w:r>
                    <w:r>
                      <w:fldChar w:fldCharType="separate"/>
                    </w:r>
                    <w:r>
                      <w:t>1</w:t>
                    </w:r>
                    <w:r>
                      <w:fldChar w:fldCharType="end"/>
                    </w:r>
                  </w:p>
                </w:txbxContent>
              </v:textbox>
            </v:rect>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525" cy="131445"/>
              <wp:effectExtent l="0" t="0" r="0" b="0"/>
              <wp:wrapNone/>
              <wp:docPr id="13" name="文本框 9"/>
              <wp:cNvGraphicFramePr/>
              <a:graphic xmlns:a="http://schemas.openxmlformats.org/drawingml/2006/main">
                <a:graphicData uri="http://schemas.microsoft.com/office/word/2010/wordprocessingShape">
                  <wps:wsp>
                    <wps:cNvSpPr/>
                    <wps:spPr>
                      <a:xfrm>
                        <a:off x="0" y="0"/>
                        <a:ext cx="9524" cy="131557"/>
                      </a:xfrm>
                      <a:prstGeom prst="rect">
                        <a:avLst/>
                      </a:prstGeom>
                      <a:noFill/>
                      <a:ln w="9525" cap="flat" cmpd="sng">
                        <a:noFill/>
                        <a:prstDash val="solid"/>
                        <a:miter/>
                      </a:ln>
                    </wps:spPr>
                    <wps:txbx>
                      <w:txbxContent>
                        <w:p w14:paraId="7637C23D">
                          <w:pPr>
                            <w:pStyle w:val="13"/>
                          </w:pPr>
                        </w:p>
                      </w:txbxContent>
                    </wps:txbx>
                    <wps:bodyPr vert="horz" wrap="none" lIns="0" tIns="0" rIns="0" bIns="0" anchor="t" anchorCtr="0" upright="1">
                      <a:spAutoFit/>
                    </wps:bodyPr>
                  </wps:wsp>
                </a:graphicData>
              </a:graphic>
            </wp:anchor>
          </w:drawing>
        </mc:Choice>
        <mc:Fallback>
          <w:pict>
            <v:rect id="文本框 9" o:spid="_x0000_s1026" o:spt="1" style="position:absolute;left:0pt;margin-top:0pt;height:10.35pt;width:0.75pt;mso-position-horizontal:center;mso-position-horizontal-relative:margin;mso-wrap-style:none;z-index:251659264;mso-width-relative:page;mso-height-relative:page;" filled="f" stroked="f" coordsize="21600,21600" o:gfxdata="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JXROtAAAAACAQAADwAAAAAAAAABACAAAAAiAAAAZHJzL2Rvd25yZXYueG1s&#10;UEsBAhQAFAAAAAgAh07iQOWl8f8AAgAA8wMAAA4AAAAAAAAAAQAgAAAAHwEAAGRycy9lMm9Eb2Mu&#10;eG1sUEsFBgAAAAAGAAYAWQEAAJEFAAAAAA==&#10;">
              <v:fill on="f" focussize="0,0"/>
              <v:stroke on="f" joinstyle="miter"/>
              <v:imagedata o:title=""/>
              <o:lock v:ext="edit" aspectratio="f"/>
              <v:textbox inset="0mm,0mm,0mm,0mm" style="mso-fit-shape-to-text:t;">
                <w:txbxContent>
                  <w:p w14:paraId="7637C23D">
                    <w:pPr>
                      <w:pStyle w:val="13"/>
                    </w:pP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7E500B">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300" cy="131445"/>
              <wp:effectExtent l="0" t="0" r="0" b="0"/>
              <wp:wrapNone/>
              <wp:docPr id="16" name="文本框 26"/>
              <wp:cNvGraphicFramePr/>
              <a:graphic xmlns:a="http://schemas.openxmlformats.org/drawingml/2006/main">
                <a:graphicData uri="http://schemas.microsoft.com/office/word/2010/wordprocessingShape">
                  <wps:wsp>
                    <wps:cNvSpPr/>
                    <wps:spPr>
                      <a:xfrm>
                        <a:off x="0" y="0"/>
                        <a:ext cx="114298" cy="131557"/>
                      </a:xfrm>
                      <a:prstGeom prst="rect">
                        <a:avLst/>
                      </a:prstGeom>
                      <a:noFill/>
                      <a:ln w="9525" cap="flat" cmpd="sng">
                        <a:noFill/>
                        <a:prstDash val="solid"/>
                        <a:miter/>
                      </a:ln>
                    </wps:spPr>
                    <wps:txbx>
                      <w:txbxContent>
                        <w:p w14:paraId="71F8D1EF">
                          <w:pPr>
                            <w:pStyle w:val="13"/>
                          </w:pPr>
                          <w:r>
                            <w:fldChar w:fldCharType="begin"/>
                          </w:r>
                          <w:r>
                            <w:instrText xml:space="preserve"> PAGE  \* MERGEFORMAT </w:instrText>
                          </w:r>
                          <w:r>
                            <w:fldChar w:fldCharType="separate"/>
                          </w:r>
                          <w:r>
                            <w:t>78</w:t>
                          </w:r>
                          <w:r>
                            <w:fldChar w:fldCharType="end"/>
                          </w:r>
                        </w:p>
                      </w:txbxContent>
                    </wps:txbx>
                    <wps:bodyPr vert="horz" wrap="none" lIns="0" tIns="0" rIns="0" bIns="0" anchor="t" anchorCtr="0" upright="1">
                      <a:spAutoFit/>
                    </wps:bodyPr>
                  </wps:wsp>
                </a:graphicData>
              </a:graphic>
            </wp:anchor>
          </w:drawing>
        </mc:Choice>
        <mc:Fallback>
          <w:pict>
            <v:rect id="文本框 26" o:spid="_x0000_s1026" o:spt="1" style="position:absolute;left:0pt;margin-top:0pt;height:10.35pt;width:9pt;mso-position-horizontal:center;mso-position-horizontal-relative:margin;mso-wrap-style:none;z-index:251659264;mso-width-relative:page;mso-height-relative:page;" filled="f" stroked="f" coordsize="21600,21600" o:gfxdata="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1pF6s0AAAAAMBAAAPAAAAAAAAAAEAIAAAACIAAABkcnMvZG93bnJl&#10;di54bWxQSwECFAAUAAAACACHTuJAetvvQwUCAAD2AwAADgAAAAAAAAABACAAAAAfAQAAZHJzL2Uy&#10;b0RvYy54bWxQSwUGAAAAAAYABgBZAQAAlgUAAAAA&#10;">
              <v:fill on="f" focussize="0,0"/>
              <v:stroke on="f" joinstyle="miter"/>
              <v:imagedata o:title=""/>
              <o:lock v:ext="edit" aspectratio="f"/>
              <v:textbox inset="0mm,0mm,0mm,0mm" style="mso-fit-shape-to-text:t;">
                <w:txbxContent>
                  <w:p w14:paraId="71F8D1EF">
                    <w:pPr>
                      <w:pStyle w:val="13"/>
                    </w:pPr>
                    <w:r>
                      <w:fldChar w:fldCharType="begin"/>
                    </w:r>
                    <w:r>
                      <w:instrText xml:space="preserve"> PAGE  \* MERGEFORMAT </w:instrText>
                    </w:r>
                    <w:r>
                      <w:fldChar w:fldCharType="separate"/>
                    </w:r>
                    <w:r>
                      <w:t>78</w:t>
                    </w:r>
                    <w: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5E5A07">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7800A4"/>
    <w:multiLevelType w:val="singleLevel"/>
    <w:tmpl w:val="8D7800A4"/>
    <w:lvl w:ilvl="0" w:tentative="0">
      <w:start w:val="1"/>
      <w:numFmt w:val="chineseCounting"/>
      <w:suff w:val="space"/>
      <w:lvlText w:val="第%1章"/>
      <w:lvlJc w:val="left"/>
      <w:pPr>
        <w:ind w:left="0" w:firstLine="0"/>
      </w:pPr>
      <w:rPr>
        <w:rFonts w:hint="eastAsia"/>
      </w:rPr>
    </w:lvl>
  </w:abstractNum>
  <w:abstractNum w:abstractNumId="1">
    <w:nsid w:val="8F5F786C"/>
    <w:multiLevelType w:val="multilevel"/>
    <w:tmpl w:val="8F5F786C"/>
    <w:lvl w:ilvl="0" w:tentative="0">
      <w:start w:val="1"/>
      <w:numFmt w:val="decimal"/>
      <w:pStyle w:val="27"/>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B3882570"/>
    <w:multiLevelType w:val="singleLevel"/>
    <w:tmpl w:val="B3882570"/>
    <w:lvl w:ilvl="0" w:tentative="0">
      <w:start w:val="1"/>
      <w:numFmt w:val="decimal"/>
      <w:suff w:val="nothing"/>
      <w:lvlText w:val="%1、"/>
      <w:lvlJc w:val="left"/>
      <w:pPr>
        <w:ind w:left="0" w:firstLine="0"/>
      </w:pPr>
    </w:lvl>
  </w:abstractNum>
  <w:abstractNum w:abstractNumId="3">
    <w:nsid w:val="B4FDF470"/>
    <w:multiLevelType w:val="singleLevel"/>
    <w:tmpl w:val="B4FDF470"/>
    <w:lvl w:ilvl="0" w:tentative="0">
      <w:start w:val="1"/>
      <w:numFmt w:val="decimal"/>
      <w:suff w:val="nothing"/>
      <w:lvlText w:val="（%1）"/>
      <w:lvlJc w:val="left"/>
      <w:pPr>
        <w:ind w:left="0" w:firstLine="0"/>
      </w:pPr>
    </w:lvl>
  </w:abstractNum>
  <w:abstractNum w:abstractNumId="4">
    <w:nsid w:val="B9A1E8D1"/>
    <w:multiLevelType w:val="singleLevel"/>
    <w:tmpl w:val="B9A1E8D1"/>
    <w:lvl w:ilvl="0" w:tentative="0">
      <w:start w:val="1"/>
      <w:numFmt w:val="decimal"/>
      <w:suff w:val="nothing"/>
      <w:lvlText w:val="（%1）"/>
      <w:lvlJc w:val="left"/>
      <w:pPr>
        <w:ind w:left="0" w:firstLine="0"/>
      </w:pPr>
    </w:lvl>
  </w:abstractNum>
  <w:abstractNum w:abstractNumId="5">
    <w:nsid w:val="BF6BC116"/>
    <w:multiLevelType w:val="singleLevel"/>
    <w:tmpl w:val="BF6BC116"/>
    <w:lvl w:ilvl="0" w:tentative="0">
      <w:start w:val="16"/>
      <w:numFmt w:val="decimal"/>
      <w:suff w:val="space"/>
      <w:lvlText w:val="%1."/>
      <w:lvlJc w:val="left"/>
      <w:pPr>
        <w:ind w:left="0" w:firstLine="0"/>
      </w:pPr>
    </w:lvl>
  </w:abstractNum>
  <w:abstractNum w:abstractNumId="6">
    <w:nsid w:val="CFE7C3F8"/>
    <w:multiLevelType w:val="singleLevel"/>
    <w:tmpl w:val="CFE7C3F8"/>
    <w:lvl w:ilvl="0" w:tentative="0">
      <w:start w:val="1"/>
      <w:numFmt w:val="decimal"/>
      <w:suff w:val="nothing"/>
      <w:lvlText w:val="（%1）"/>
      <w:lvlJc w:val="left"/>
      <w:pPr>
        <w:ind w:left="0" w:firstLine="0"/>
      </w:pPr>
    </w:lvl>
  </w:abstractNum>
  <w:abstractNum w:abstractNumId="7">
    <w:nsid w:val="DDECD3BC"/>
    <w:multiLevelType w:val="singleLevel"/>
    <w:tmpl w:val="DDECD3BC"/>
    <w:lvl w:ilvl="0" w:tentative="0">
      <w:start w:val="6"/>
      <w:numFmt w:val="decimal"/>
      <w:suff w:val="space"/>
      <w:lvlText w:val="%1."/>
      <w:lvlJc w:val="left"/>
      <w:pPr>
        <w:ind w:left="0" w:firstLine="0"/>
      </w:pPr>
    </w:lvl>
  </w:abstractNum>
  <w:abstractNum w:abstractNumId="8">
    <w:nsid w:val="DE759F4B"/>
    <w:multiLevelType w:val="singleLevel"/>
    <w:tmpl w:val="DE759F4B"/>
    <w:lvl w:ilvl="0" w:tentative="0">
      <w:start w:val="2"/>
      <w:numFmt w:val="decimal"/>
      <w:suff w:val="space"/>
      <w:lvlText w:val="%1."/>
      <w:lvlJc w:val="left"/>
      <w:pPr>
        <w:ind w:left="0" w:firstLine="0"/>
      </w:pPr>
    </w:lvl>
  </w:abstractNum>
  <w:abstractNum w:abstractNumId="9">
    <w:nsid w:val="DEABE1DB"/>
    <w:multiLevelType w:val="singleLevel"/>
    <w:tmpl w:val="DEABE1DB"/>
    <w:lvl w:ilvl="0" w:tentative="0">
      <w:start w:val="23"/>
      <w:numFmt w:val="decimal"/>
      <w:suff w:val="space"/>
      <w:lvlText w:val="%1."/>
      <w:lvlJc w:val="left"/>
      <w:pPr>
        <w:ind w:left="0" w:firstLine="0"/>
      </w:pPr>
    </w:lvl>
  </w:abstractNum>
  <w:abstractNum w:abstractNumId="10">
    <w:nsid w:val="EE8E3184"/>
    <w:multiLevelType w:val="singleLevel"/>
    <w:tmpl w:val="EE8E3184"/>
    <w:lvl w:ilvl="0" w:tentative="0">
      <w:start w:val="1"/>
      <w:numFmt w:val="decimal"/>
      <w:suff w:val="nothing"/>
      <w:lvlText w:val="（%1）"/>
      <w:lvlJc w:val="left"/>
      <w:pPr>
        <w:ind w:left="0" w:firstLine="0"/>
      </w:pPr>
    </w:lvl>
  </w:abstractNum>
  <w:abstractNum w:abstractNumId="11">
    <w:nsid w:val="FFEFC674"/>
    <w:multiLevelType w:val="singleLevel"/>
    <w:tmpl w:val="FFEFC674"/>
    <w:lvl w:ilvl="0" w:tentative="0">
      <w:start w:val="1"/>
      <w:numFmt w:val="decimal"/>
      <w:suff w:val="nothing"/>
      <w:lvlText w:val="（%1）"/>
      <w:lvlJc w:val="left"/>
      <w:pPr>
        <w:ind w:left="0" w:firstLine="0"/>
      </w:pPr>
    </w:lvl>
  </w:abstractNum>
  <w:abstractNum w:abstractNumId="12">
    <w:nsid w:val="144C9620"/>
    <w:multiLevelType w:val="singleLevel"/>
    <w:tmpl w:val="144C9620"/>
    <w:lvl w:ilvl="0" w:tentative="0">
      <w:start w:val="1"/>
      <w:numFmt w:val="decimal"/>
      <w:suff w:val="nothing"/>
      <w:lvlText w:val="%1、"/>
      <w:lvlJc w:val="left"/>
      <w:pPr>
        <w:ind w:left="0" w:firstLine="0"/>
      </w:pPr>
    </w:lvl>
  </w:abstractNum>
  <w:abstractNum w:abstractNumId="13">
    <w:nsid w:val="27E8E525"/>
    <w:multiLevelType w:val="singleLevel"/>
    <w:tmpl w:val="27E8E525"/>
    <w:lvl w:ilvl="0" w:tentative="0">
      <w:start w:val="1"/>
      <w:numFmt w:val="decimal"/>
      <w:suff w:val="nothing"/>
      <w:lvlText w:val="（%1）"/>
      <w:lvlJc w:val="left"/>
      <w:pPr>
        <w:ind w:left="0" w:firstLine="0"/>
      </w:pPr>
    </w:lvl>
  </w:abstractNum>
  <w:abstractNum w:abstractNumId="14">
    <w:nsid w:val="79312C61"/>
    <w:multiLevelType w:val="multilevel"/>
    <w:tmpl w:val="79312C61"/>
    <w:lvl w:ilvl="0" w:tentative="0">
      <w:start w:val="1"/>
      <w:numFmt w:val="decimalEnclosedCircle"/>
      <w:lvlText w:val="%1"/>
      <w:lvlJc w:val="left"/>
      <w:pPr>
        <w:ind w:left="780" w:hanging="360"/>
      </w:pPr>
      <w:rPr>
        <w:rFonts w:hint="default" w:ascii="仿宋_GB2312" w:hAnsi="仿宋_GB2312" w:eastAsia="仿宋_GB2312"/>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5">
    <w:nsid w:val="7A0F6431"/>
    <w:multiLevelType w:val="singleLevel"/>
    <w:tmpl w:val="7A0F6431"/>
    <w:lvl w:ilvl="0" w:tentative="0">
      <w:start w:val="1"/>
      <w:numFmt w:val="decimal"/>
      <w:suff w:val="space"/>
      <w:lvlText w:val="%1."/>
      <w:lvlJc w:val="left"/>
      <w:pPr>
        <w:ind w:left="0" w:firstLine="0"/>
      </w:pPr>
    </w:lvl>
  </w:abstractNum>
  <w:abstractNum w:abstractNumId="16">
    <w:nsid w:val="7B4156D0"/>
    <w:multiLevelType w:val="singleLevel"/>
    <w:tmpl w:val="7B4156D0"/>
    <w:lvl w:ilvl="0" w:tentative="0">
      <w:start w:val="1"/>
      <w:numFmt w:val="decimal"/>
      <w:suff w:val="nothing"/>
      <w:lvlText w:val="（%1）"/>
      <w:lvlJc w:val="left"/>
      <w:pPr>
        <w:ind w:left="0" w:firstLine="0"/>
      </w:pPr>
    </w:lvl>
  </w:abstractNum>
  <w:abstractNum w:abstractNumId="17">
    <w:nsid w:val="7BE72360"/>
    <w:multiLevelType w:val="singleLevel"/>
    <w:tmpl w:val="7BE72360"/>
    <w:lvl w:ilvl="0" w:tentative="0">
      <w:start w:val="3"/>
      <w:numFmt w:val="chineseCounting"/>
      <w:suff w:val="nothing"/>
      <w:lvlText w:val="%1、"/>
      <w:lvlJc w:val="left"/>
      <w:pPr>
        <w:ind w:left="0" w:firstLine="0"/>
      </w:pPr>
      <w:rPr>
        <w:rFonts w:hint="eastAsia"/>
      </w:rPr>
    </w:lvl>
  </w:abstractNum>
  <w:num w:numId="1">
    <w:abstractNumId w:val="1"/>
  </w:num>
  <w:num w:numId="2">
    <w:abstractNumId w:val="0"/>
  </w:num>
  <w:num w:numId="3">
    <w:abstractNumId w:val="4"/>
  </w:num>
  <w:num w:numId="4">
    <w:abstractNumId w:val="14"/>
  </w:num>
  <w:num w:numId="5">
    <w:abstractNumId w:val="17"/>
  </w:num>
  <w:num w:numId="6">
    <w:abstractNumId w:val="2"/>
  </w:num>
  <w:num w:numId="7">
    <w:abstractNumId w:val="3"/>
  </w:num>
  <w:num w:numId="8">
    <w:abstractNumId w:val="13"/>
  </w:num>
  <w:num w:numId="9">
    <w:abstractNumId w:val="10"/>
  </w:num>
  <w:num w:numId="10">
    <w:abstractNumId w:val="16"/>
  </w:num>
  <w:num w:numId="11">
    <w:abstractNumId w:val="15"/>
  </w:num>
  <w:num w:numId="12">
    <w:abstractNumId w:val="6"/>
  </w:num>
  <w:num w:numId="13">
    <w:abstractNumId w:val="11"/>
  </w:num>
  <w:num w:numId="14">
    <w:abstractNumId w:val="8"/>
  </w:num>
  <w:num w:numId="15">
    <w:abstractNumId w:val="7"/>
  </w:num>
  <w:num w:numId="16">
    <w:abstractNumId w:val="5"/>
  </w:num>
  <w:num w:numId="17">
    <w:abstractNumId w:val="9"/>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doNotUseIndentAsNumberingTabStop/>
    <w:useAltKinsokuLineBreakRules/>
    <w:splitPgBreakAndParaMark/>
    <w:compatSetting w:name="compatibilityMode" w:uri="http://schemas.microsoft.com/office/word" w:val="14"/>
  </w:compat>
  <w:docVars>
    <w:docVar w:name="commondata" w:val="eyJoZGlkIjoiZjhmMWQyYmRiMzc3YjdiMGM1NWY3ODA1YTdhMDRlM2IifQ=="/>
  </w:docVars>
  <w:rsids>
    <w:rsidRoot w:val="00000000"/>
    <w:rsid w:val="0C436278"/>
    <w:rsid w:val="121D6753"/>
    <w:rsid w:val="12555A81"/>
    <w:rsid w:val="133B6A64"/>
    <w:rsid w:val="13CF5306"/>
    <w:rsid w:val="1516350F"/>
    <w:rsid w:val="29C96AD7"/>
    <w:rsid w:val="49E14F29"/>
    <w:rsid w:val="4A727D28"/>
    <w:rsid w:val="52345811"/>
    <w:rsid w:val="54F75A9F"/>
    <w:rsid w:val="56A0648E"/>
    <w:rsid w:val="676A743B"/>
    <w:rsid w:val="6FAF3458"/>
    <w:rsid w:val="78854E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kern w:val="2"/>
      <w:sz w:val="21"/>
      <w:szCs w:val="24"/>
      <w:lang w:val="en-US" w:eastAsia="zh-CN" w:bidi="ar-SA"/>
    </w:rPr>
  </w:style>
  <w:style w:type="paragraph" w:styleId="2">
    <w:name w:val="heading 1"/>
    <w:basedOn w:val="1"/>
    <w:next w:val="1"/>
    <w:qFormat/>
    <w:uiPriority w:val="0"/>
    <w:pPr>
      <w:keepNext/>
      <w:keepLines/>
      <w:widowControl w:val="0"/>
      <w:spacing w:before="120" w:after="120"/>
      <w:jc w:val="center"/>
      <w:outlineLvl w:val="0"/>
    </w:pPr>
    <w:rPr>
      <w:b/>
      <w:kern w:val="44"/>
      <w:sz w:val="44"/>
    </w:rPr>
  </w:style>
  <w:style w:type="paragraph" w:styleId="3">
    <w:name w:val="heading 2"/>
    <w:basedOn w:val="1"/>
    <w:next w:val="1"/>
    <w:qFormat/>
    <w:uiPriority w:val="0"/>
    <w:pPr>
      <w:keepNext/>
      <w:keepLines/>
      <w:widowControl w:val="0"/>
      <w:spacing w:before="140" w:after="140" w:line="413" w:lineRule="auto"/>
      <w:jc w:val="center"/>
      <w:outlineLvl w:val="1"/>
    </w:pPr>
    <w:rPr>
      <w:rFonts w:ascii="Arial" w:hAnsi="Arial"/>
      <w:b/>
      <w:sz w:val="28"/>
    </w:rPr>
  </w:style>
  <w:style w:type="paragraph" w:styleId="4">
    <w:name w:val="heading 3"/>
    <w:basedOn w:val="1"/>
    <w:next w:val="1"/>
    <w:qFormat/>
    <w:uiPriority w:val="0"/>
    <w:pPr>
      <w:keepNext/>
      <w:keepLines/>
      <w:widowControl w:val="0"/>
      <w:suppressLineNumbers w:val="0"/>
      <w:spacing w:before="260" w:beforeAutospacing="0" w:after="260" w:afterAutospacing="0" w:line="413" w:lineRule="auto"/>
      <w:ind w:left="0" w:right="0"/>
      <w:jc w:val="both"/>
      <w:outlineLvl w:val="2"/>
    </w:pPr>
    <w:rPr>
      <w:rFonts w:ascii="Calibri" w:hAnsi="Calibri" w:eastAsia="宋体" w:cs="Calibri"/>
      <w:b/>
      <w:kern w:val="2"/>
      <w:sz w:val="32"/>
      <w:szCs w:val="22"/>
      <w:lang w:val="en-US" w:eastAsia="zh-CN" w:bidi="ar-SA"/>
    </w:rPr>
  </w:style>
  <w:style w:type="paragraph" w:styleId="5">
    <w:name w:val="heading 4"/>
    <w:basedOn w:val="1"/>
    <w:next w:val="1"/>
    <w:qFormat/>
    <w:uiPriority w:val="0"/>
    <w:pPr>
      <w:keepNext/>
      <w:keepLines/>
      <w:widowControl w:val="0"/>
      <w:outlineLvl w:val="3"/>
    </w:pPr>
    <w:rPr>
      <w:rFonts w:ascii="Arial" w:hAnsi="Arial" w:eastAsia="黑体"/>
      <w:bCs/>
      <w:kern w:val="0"/>
      <w:sz w:val="24"/>
      <w:szCs w:val="28"/>
    </w:rPr>
  </w:style>
  <w:style w:type="character" w:default="1" w:styleId="20">
    <w:name w:val="Default Paragraph Font"/>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6">
    <w:name w:val="Document Map"/>
    <w:basedOn w:val="1"/>
    <w:qFormat/>
    <w:uiPriority w:val="0"/>
    <w:rPr>
      <w:rFonts w:ascii="宋体" w:eastAsia="宋体"/>
      <w:sz w:val="18"/>
      <w:szCs w:val="18"/>
    </w:rPr>
  </w:style>
  <w:style w:type="paragraph" w:styleId="7">
    <w:name w:val="annotation text"/>
    <w:basedOn w:val="1"/>
    <w:qFormat/>
    <w:uiPriority w:val="0"/>
    <w:pPr>
      <w:jc w:val="left"/>
    </w:pPr>
  </w:style>
  <w:style w:type="paragraph" w:styleId="8">
    <w:name w:val="Body Text"/>
    <w:basedOn w:val="1"/>
    <w:next w:val="1"/>
    <w:qFormat/>
    <w:uiPriority w:val="0"/>
    <w:pPr>
      <w:spacing w:after="120"/>
    </w:pPr>
    <w:rPr>
      <w:rFonts w:ascii="Calibri" w:hAnsi="Calibri"/>
      <w:szCs w:val="22"/>
    </w:rPr>
  </w:style>
  <w:style w:type="paragraph" w:styleId="9">
    <w:name w:val="Body Text Indent"/>
    <w:basedOn w:val="1"/>
    <w:qFormat/>
    <w:uiPriority w:val="0"/>
    <w:pPr>
      <w:spacing w:after="120"/>
      <w:ind w:left="200" w:leftChars="200"/>
    </w:pPr>
  </w:style>
  <w:style w:type="paragraph" w:styleId="10">
    <w:name w:val="Plain Text"/>
    <w:basedOn w:val="1"/>
    <w:qFormat/>
    <w:uiPriority w:val="0"/>
    <w:rPr>
      <w:rFonts w:ascii="宋体" w:hAnsi="宋体" w:cs="Courier New"/>
      <w:szCs w:val="21"/>
      <w:lang w:bidi="ar-SA"/>
    </w:rPr>
  </w:style>
  <w:style w:type="paragraph" w:styleId="11">
    <w:name w:val="Date"/>
    <w:basedOn w:val="1"/>
    <w:next w:val="1"/>
    <w:qFormat/>
    <w:uiPriority w:val="0"/>
    <w:pPr>
      <w:adjustRightInd w:val="0"/>
      <w:spacing w:line="410" w:lineRule="atLeast"/>
    </w:pPr>
    <w:rPr>
      <w:rFonts w:ascii="宋体" w:hAnsi="宋体"/>
      <w:kern w:val="0"/>
      <w:sz w:val="24"/>
      <w:szCs w:val="20"/>
    </w:rPr>
  </w:style>
  <w:style w:type="paragraph" w:styleId="12">
    <w:name w:val="Balloon Text"/>
    <w:basedOn w:val="1"/>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0"/>
        <w:left w:val="none" w:color="auto" w:sz="0" w:space="0"/>
        <w:bottom w:val="none" w:color="auto" w:sz="0" w:space="0"/>
        <w:right w:val="none" w:color="auto" w:sz="0" w:space="0"/>
      </w:pBdr>
      <w:tabs>
        <w:tab w:val="center" w:pos="4153"/>
        <w:tab w:val="right" w:pos="8306"/>
      </w:tabs>
      <w:snapToGrid w:val="0"/>
    </w:pPr>
    <w:rPr>
      <w:sz w:val="18"/>
    </w:rPr>
  </w:style>
  <w:style w:type="paragraph" w:styleId="15">
    <w:name w:val="toc 1"/>
    <w:basedOn w:val="1"/>
    <w:next w:val="1"/>
    <w:qFormat/>
    <w:uiPriority w:val="0"/>
  </w:style>
  <w:style w:type="paragraph" w:styleId="16">
    <w:name w:val="Normal (Web)"/>
    <w:basedOn w:val="1"/>
    <w:qFormat/>
    <w:uiPriority w:val="0"/>
    <w:pPr>
      <w:widowControl/>
      <w:spacing w:before="100" w:beforeAutospacing="1" w:after="100" w:afterAutospacing="1"/>
      <w:jc w:val="left"/>
    </w:pPr>
    <w:rPr>
      <w:rFonts w:ascii="宋体" w:eastAsia="宋体" w:cs="宋体"/>
      <w:kern w:val="0"/>
      <w:sz w:val="24"/>
      <w:lang w:bidi="ar-SA"/>
    </w:rPr>
  </w:style>
  <w:style w:type="paragraph" w:styleId="17">
    <w:name w:val="Title"/>
    <w:basedOn w:val="1"/>
    <w:next w:val="1"/>
    <w:qFormat/>
    <w:uiPriority w:val="0"/>
    <w:pPr>
      <w:tabs>
        <w:tab w:val="left" w:pos="737"/>
      </w:tabs>
      <w:adjustRightInd w:val="0"/>
      <w:spacing w:before="240" w:after="60" w:line="240" w:lineRule="atLeast"/>
      <w:jc w:val="center"/>
      <w:textAlignment w:val="baseline"/>
      <w:outlineLvl w:val="0"/>
    </w:pPr>
    <w:rPr>
      <w:rFonts w:ascii="Cambria" w:hAnsi="Cambria"/>
      <w:b/>
      <w:bCs/>
      <w:kern w:val="0"/>
      <w:sz w:val="32"/>
      <w:szCs w:val="32"/>
    </w:rPr>
  </w:style>
  <w:style w:type="paragraph" w:styleId="18">
    <w:name w:val="annotation subject"/>
    <w:basedOn w:val="7"/>
    <w:next w:val="7"/>
    <w:qFormat/>
    <w:uiPriority w:val="0"/>
    <w:rPr>
      <w:b/>
      <w:bCs/>
    </w:rPr>
  </w:style>
  <w:style w:type="character" w:styleId="21">
    <w:name w:val="Strong"/>
    <w:qFormat/>
    <w:uiPriority w:val="0"/>
    <w:rPr>
      <w:b/>
    </w:rPr>
  </w:style>
  <w:style w:type="character" w:styleId="22">
    <w:name w:val="Hyperlink"/>
    <w:qFormat/>
    <w:uiPriority w:val="0"/>
    <w:rPr>
      <w:color w:val="0000FF"/>
      <w:u w:val="single"/>
    </w:rPr>
  </w:style>
  <w:style w:type="character" w:styleId="23">
    <w:name w:val="annotation reference"/>
    <w:qFormat/>
    <w:uiPriority w:val="0"/>
    <w:rPr>
      <w:sz w:val="21"/>
      <w:szCs w:val="21"/>
    </w:rPr>
  </w:style>
  <w:style w:type="paragraph" w:customStyle="1" w:styleId="24">
    <w:name w:val="正文1"/>
    <w:qFormat/>
    <w:uiPriority w:val="0"/>
    <w:pPr>
      <w:widowControl w:val="0"/>
      <w:adjustRightInd w:val="0"/>
      <w:spacing w:line="360" w:lineRule="atLeast"/>
      <w:jc w:val="both"/>
      <w:textAlignment w:val="baseline"/>
    </w:pPr>
    <w:rPr>
      <w:rFonts w:ascii="宋体" w:hAnsi="Times New Roman" w:eastAsia="宋体" w:cs="Times New Roman"/>
      <w:sz w:val="24"/>
      <w:szCs w:val="20"/>
      <w:lang w:val="en-US" w:eastAsia="zh-CN" w:bidi="ar-SA"/>
    </w:rPr>
  </w:style>
  <w:style w:type="paragraph" w:customStyle="1" w:styleId="25">
    <w:name w:val="AONormal"/>
    <w:qFormat/>
    <w:uiPriority w:val="0"/>
    <w:pPr>
      <w:autoSpaceDE w:val="0"/>
      <w:autoSpaceDN w:val="0"/>
      <w:adjustRightInd w:val="0"/>
      <w:spacing w:line="400" w:lineRule="exact"/>
      <w:ind w:firstLine="200" w:firstLineChars="200"/>
    </w:pPr>
    <w:rPr>
      <w:rFonts w:ascii="华文楷体" w:hAnsi="Times New Roman" w:eastAsia="华文楷体" w:cs="华文楷体"/>
      <w:sz w:val="22"/>
      <w:szCs w:val="21"/>
      <w:lang w:val="en-US" w:eastAsia="zh-CN" w:bidi="ar-SA"/>
    </w:rPr>
  </w:style>
  <w:style w:type="paragraph" w:customStyle="1" w:styleId="26">
    <w:name w:val="列表段落"/>
    <w:basedOn w:val="1"/>
    <w:qFormat/>
    <w:uiPriority w:val="0"/>
    <w:pPr>
      <w:ind w:firstLine="200" w:firstLineChars="200"/>
    </w:pPr>
  </w:style>
  <w:style w:type="paragraph" w:customStyle="1" w:styleId="27">
    <w:name w:val="样式1"/>
    <w:basedOn w:val="1"/>
    <w:qFormat/>
    <w:uiPriority w:val="0"/>
    <w:pPr>
      <w:numPr>
        <w:ilvl w:val="0"/>
        <w:numId w:val="1"/>
      </w:numPr>
      <w:adjustRightInd w:val="0"/>
      <w:textAlignment w:val="baseline"/>
    </w:pPr>
    <w:rPr>
      <w:rFonts w:ascii="宋体" w:hAnsi="宋体"/>
      <w:kern w:val="0"/>
      <w:szCs w:val="21"/>
    </w:rPr>
  </w:style>
  <w:style w:type="paragraph" w:customStyle="1" w:styleId="28">
    <w:name w:val="样式H"/>
    <w:basedOn w:val="2"/>
    <w:next w:val="1"/>
    <w:qFormat/>
    <w:uiPriority w:val="0"/>
    <w:pPr>
      <w:spacing w:before="100" w:line="500" w:lineRule="exact"/>
    </w:pPr>
  </w:style>
  <w:style w:type="paragraph" w:customStyle="1" w:styleId="29">
    <w:name w:val="WPSOffice手动目录 2"/>
    <w:qFormat/>
    <w:uiPriority w:val="0"/>
    <w:pPr>
      <w:ind w:left="200" w:leftChars="200"/>
    </w:pPr>
    <w:rPr>
      <w:rFonts w:ascii="Times New Roman" w:hAnsi="Times New Roman" w:eastAsia="宋体" w:cs="Times New Roman"/>
      <w:sz w:val="20"/>
      <w:szCs w:val="20"/>
      <w:lang w:val="en-US" w:eastAsia="zh-CN" w:bidi="ar-SA"/>
    </w:rPr>
  </w:style>
  <w:style w:type="paragraph" w:customStyle="1" w:styleId="30">
    <w:name w:val="WPSOffice手动目录 1"/>
    <w:qFormat/>
    <w:uiPriority w:val="0"/>
    <w:rPr>
      <w:rFonts w:ascii="Times New Roman" w:hAnsi="Times New Roman" w:eastAsia="宋体" w:cs="Times New Roman"/>
      <w:sz w:val="20"/>
      <w:szCs w:val="20"/>
      <w:lang w:val="en-US" w:eastAsia="zh-CN" w:bidi="ar-SA"/>
    </w:rPr>
  </w:style>
  <w:style w:type="paragraph" w:customStyle="1" w:styleId="31">
    <w:name w:val="样式N"/>
    <w:basedOn w:val="28"/>
    <w:qFormat/>
    <w:uiPriority w:val="0"/>
    <w:rPr>
      <w:sz w:val="30"/>
    </w:rPr>
  </w:style>
  <w:style w:type="paragraph" w:customStyle="1" w:styleId="32">
    <w:name w:val="WPSOffice手动目录 3"/>
    <w:qFormat/>
    <w:uiPriority w:val="0"/>
    <w:pPr>
      <w:ind w:left="400" w:leftChars="400"/>
    </w:pPr>
    <w:rPr>
      <w:rFonts w:ascii="Times New Roman" w:hAnsi="Times New Roman" w:eastAsia="宋体" w:cs="Times New Roman"/>
      <w:sz w:val="20"/>
      <w:szCs w:val="20"/>
      <w:lang w:val="en-US" w:eastAsia="zh-CN" w:bidi="ar-SA"/>
    </w:rPr>
  </w:style>
  <w:style w:type="paragraph" w:customStyle="1" w:styleId="33">
    <w:name w:val="列出段落11"/>
    <w:basedOn w:val="1"/>
    <w:qFormat/>
    <w:uiPriority w:val="0"/>
    <w:pPr>
      <w:ind w:firstLine="200" w:firstLineChars="200"/>
    </w:pPr>
    <w:rPr>
      <w:rFonts w:ascii="Calibri" w:hAnsi="Calibri" w:eastAsia="宋体" w:cs="Times New Roman"/>
      <w:szCs w:val="22"/>
      <w:lang w:val="zh-CN" w:eastAsia="zh-CN" w:bidi="ar-SA"/>
    </w:rPr>
  </w:style>
  <w:style w:type="paragraph" w:customStyle="1" w:styleId="34">
    <w:name w:val="样式"/>
    <w:qFormat/>
    <w:uiPriority w:val="0"/>
    <w:pPr>
      <w:widowControl w:val="0"/>
      <w:autoSpaceDE w:val="0"/>
      <w:autoSpaceDN w:val="0"/>
      <w:adjustRightInd w:val="0"/>
    </w:pPr>
    <w:rPr>
      <w:rFonts w:ascii="宋体" w:hAnsi="Times New Roman" w:eastAsia="宋体" w:cs="宋体"/>
      <w:sz w:val="24"/>
      <w:szCs w:val="24"/>
      <w:lang w:val="en-US" w:eastAsia="zh-CN" w:bidi="ar-SA"/>
    </w:rPr>
  </w:style>
  <w:style w:type="paragraph" w:customStyle="1" w:styleId="35">
    <w:name w:val="列出段落1"/>
    <w:basedOn w:val="1"/>
    <w:qFormat/>
    <w:uiPriority w:val="0"/>
    <w:pPr>
      <w:ind w:firstLine="200" w:firstLineChars="200"/>
    </w:pPr>
    <w:rPr>
      <w:szCs w:val="21"/>
    </w:rPr>
  </w:style>
  <w:style w:type="paragraph" w:customStyle="1" w:styleId="36">
    <w:name w:val="标题3"/>
    <w:basedOn w:val="5"/>
    <w:qFormat/>
    <w:uiPriority w:val="0"/>
    <w:pPr>
      <w:tabs>
        <w:tab w:val="left" w:pos="480"/>
      </w:tabs>
      <w:adjustRightInd w:val="0"/>
      <w:spacing w:before="120" w:after="120" w:line="360" w:lineRule="auto"/>
      <w:jc w:val="left"/>
      <w:textAlignment w:val="baseline"/>
    </w:pPr>
    <w:rPr>
      <w:rFonts w:ascii="宋体" w:hAnsi="宋体"/>
      <w:szCs w:val="24"/>
    </w:rPr>
  </w:style>
  <w:style w:type="paragraph" w:customStyle="1" w:styleId="37">
    <w:name w:val="表"/>
    <w:basedOn w:val="1"/>
    <w:qFormat/>
    <w:uiPriority w:val="0"/>
    <w:pPr>
      <w:widowControl/>
      <w:autoSpaceDE w:val="0"/>
      <w:autoSpaceDN w:val="0"/>
      <w:adjustRightInd w:val="0"/>
      <w:jc w:val="left"/>
    </w:pPr>
    <w:rPr>
      <w:rFonts w:ascii="宋体" w:hAnsi="宋体" w:cs="宋体"/>
      <w:bCs/>
      <w:color w:val="000000"/>
      <w:szCs w:val="21"/>
      <w:lang w:val="zh-CN" w:eastAsia="zh-CN" w:bidi="ar-SA"/>
    </w:rPr>
  </w:style>
  <w:style w:type="paragraph" w:customStyle="1" w:styleId="38">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9">
    <w:name w:val="Normal_4"/>
    <w:qFormat/>
    <w:uiPriority w:val="0"/>
    <w:rPr>
      <w:rFonts w:ascii="Times New Roman" w:hAnsi="Times New Roman" w:eastAsia="Times New Roman" w:cs="Times New Roman"/>
      <w:sz w:val="24"/>
      <w:szCs w:val="24"/>
      <w:lang w:val="en-US" w:eastAsia="zh-CN" w:bidi="ar-SA"/>
    </w:rPr>
  </w:style>
  <w:style w:type="paragraph" w:customStyle="1" w:styleId="40">
    <w:name w:val="样式 10 磅"/>
    <w:qFormat/>
    <w:uiPriority w:val="0"/>
    <w:pPr>
      <w:widowControl w:val="0"/>
      <w:jc w:val="both"/>
    </w:pPr>
    <w:rPr>
      <w:rFonts w:ascii="Times New Roman" w:hAnsi="Times New Roman" w:eastAsia="仿宋" w:cs="Times New Roman"/>
      <w:kern w:val="2"/>
      <w:sz w:val="21"/>
      <w:szCs w:val="24"/>
      <w:lang w:val="en-US" w:eastAsia="zh-CN" w:bidi="ar-SA"/>
    </w:rPr>
  </w:style>
  <w:style w:type="paragraph" w:customStyle="1" w:styleId="41">
    <w:name w:val="样式 1 10 磅"/>
    <w:qFormat/>
    <w:uiPriority w:val="0"/>
    <w:pPr>
      <w:widowControl w:val="0"/>
      <w:jc w:val="both"/>
    </w:pPr>
    <w:rPr>
      <w:rFonts w:ascii="Times New Roman" w:hAnsi="Times New Roman" w:eastAsia="仿宋"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Microsoft</Company>
  <Pages>79</Pages>
  <Words>17040</Words>
  <Characters>18097</Characters>
  <Lines>1</Lines>
  <Paragraphs>0</Paragraphs>
  <TotalTime>0</TotalTime>
  <ScaleCrop>false</ScaleCrop>
  <LinksUpToDate>false</LinksUpToDate>
  <CharactersWithSpaces>19851</CharactersWithSpaces>
  <Application>WPS Office_12.1.0.23125_F1E327BC-269C-435d-A152-05C5408002CA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2019-11-26T12:18:00Z</dcterms:created>
  <dc:creator>meimei</dc:creator>
  <cp:lastModifiedBy>丽儿</cp:lastModifiedBy>
  <cp:lastPrinted>2025-03-17T01:17:00Z</cp:lastPrinted>
  <dcterms:modified xsi:type="dcterms:W3CDTF">2025-10-21T00:06:46Z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eyJoZGlkIjoiOWE5ZTVmNWY1ZDZmOWU3NDdiZDUyMWQ5NmNlMDI4N2MiLCJ1c2VySWQiOiIxMjczMjY2MzM1In0=</vt:lpwstr>
  </property>
  <property fmtid="{D5CDD505-2E9C-101B-9397-08002B2CF9AE}" pid="4" name="ICV">
    <vt:lpwstr>E8A16FD15297422CADAFE403F86AB1DC_12</vt:lpwstr>
  </property>
</Properties>
</file>