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220" w:lineRule="atLeast"/>
        <w:jc w:val="center"/>
        <w:rPr>
          <w:rFonts w:ascii="方正小标宋_GBK" w:eastAsia="方正小标宋_GBK" w:cs="Times New Roman" w:hAnsi="Times New Roman"/>
          <w:sz w:val="44"/>
          <w:szCs w:val="32"/>
        </w:rPr>
      </w:pPr>
      <w:r>
        <w:rPr>
          <w:rFonts w:ascii="方正小标宋_GBK" w:eastAsia="方正小标宋_GBK" w:cs="Times New Roman" w:hAnsi="Times New Roman"/>
          <w:sz w:val="44"/>
          <w:szCs w:val="32"/>
        </w:rPr>
        <w:t>大连海关</w:t>
      </w:r>
      <w:bookmarkStart w:id="0" w:name="_GoBack"/>
      <w:bookmarkEnd w:id="0"/>
      <w:r>
        <w:rPr>
          <w:rFonts w:ascii="方正小标宋_GBK" w:eastAsia="方正小标宋_GBK" w:cs="Times New Roman" w:hAnsi="Times New Roman" w:hint="eastAsia"/>
          <w:sz w:val="44"/>
          <w:szCs w:val="32"/>
        </w:rPr>
        <w:t>大数据治理技术服务项目采购需求</w:t>
      </w:r>
    </w:p>
    <w:p>
      <w:pPr>
        <w:pStyle w:val="15"/>
        <w:numPr>
          <w:ilvl w:val="0"/>
          <w:numId w:val="1"/>
        </w:numPr>
        <w:spacing w:line="560" w:lineRule="exact"/>
        <w:ind w:left="720" w:hanging="720"/>
        <w:rPr>
          <w:rFonts w:ascii="方正黑体_GBK" w:eastAsia="方正黑体_GBK"/>
          <w:sz w:val="32"/>
          <w:szCs w:val="32"/>
        </w:rPr>
      </w:pPr>
      <w:r>
        <w:rPr>
          <w:rFonts w:ascii="方正黑体_GBK" w:eastAsia="方正黑体_GBK" w:hint="eastAsia"/>
          <w:sz w:val="32"/>
          <w:szCs w:val="32"/>
        </w:rPr>
        <w:t>项目概述</w:t>
      </w:r>
    </w:p>
    <w:p>
      <w:pPr>
        <w:pStyle w:val="21"/>
        <w:spacing w:line="560" w:lineRule="exact"/>
        <w:ind w:firstLineChars="200" w:firstLine="640"/>
        <w:rPr>
          <w:rFonts w:ascii="方正楷体_GBK" w:eastAsia="方正楷体_GBK"/>
          <w:b/>
          <w:bCs/>
          <w:color w:val="000000"/>
        </w:rPr>
      </w:pPr>
      <w:r>
        <w:rPr>
          <w:rFonts w:ascii="方正楷体_GBK" w:eastAsia="方正楷体_GBK" w:hint="eastAsia"/>
          <w:b/>
          <w:bCs/>
          <w:color w:val="000000"/>
        </w:rPr>
        <w:t>1</w:t>
      </w:r>
      <w:r>
        <w:rPr>
          <w:rFonts w:ascii="方正楷体_GBK" w:eastAsia="方正楷体_GBK"/>
          <w:b/>
          <w:bCs/>
          <w:color w:val="000000"/>
        </w:rPr>
        <w:t>.1</w:t>
      </w:r>
      <w:r>
        <w:rPr>
          <w:rFonts w:ascii="方正楷体_GBK" w:eastAsia="方正楷体_GBK" w:hint="eastAsia"/>
          <w:b/>
          <w:bCs/>
          <w:color w:val="000000"/>
        </w:rPr>
        <w:t>项目范围</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w:t>
      </w:r>
      <w:r>
        <w:rPr>
          <w:rFonts w:ascii="方正仿宋_GBK" w:eastAsia="方正仿宋_GBK"/>
          <w:color w:val="000000"/>
          <w:sz w:val="32"/>
          <w:szCs w:val="32"/>
        </w:rPr>
        <w:t>.</w:t>
      </w:r>
      <w:r>
        <w:rPr>
          <w:rFonts w:ascii="方正仿宋_GBK" w:eastAsia="方正仿宋_GBK" w:hint="eastAsia"/>
          <w:color w:val="000000"/>
          <w:sz w:val="32"/>
          <w:szCs w:val="32"/>
        </w:rPr>
        <w:t>按采购人需求实现海关风控业务数据治理及必要的S</w:t>
      </w:r>
      <w:r>
        <w:rPr>
          <w:rFonts w:ascii="方正仿宋_GBK" w:eastAsia="方正仿宋_GBK"/>
          <w:color w:val="000000"/>
          <w:sz w:val="32"/>
          <w:szCs w:val="32"/>
        </w:rPr>
        <w:t>QL</w:t>
      </w:r>
      <w:r>
        <w:rPr>
          <w:rFonts w:ascii="方正仿宋_GBK" w:eastAsia="方正仿宋_GBK" w:hint="eastAsia"/>
          <w:color w:val="000000"/>
          <w:sz w:val="32"/>
          <w:szCs w:val="32"/>
        </w:rPr>
        <w:t>存储过程或查询语句编写工作，包括但不限于采购人指定的海关综合业务管理系统、海关大数据通用分析应用、大连海关风险智慧分析平台等服务需求。</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2</w:t>
      </w:r>
      <w:r>
        <w:rPr>
          <w:rFonts w:ascii="方正仿宋_GBK" w:eastAsia="方正仿宋_GBK"/>
          <w:color w:val="000000"/>
          <w:sz w:val="32"/>
          <w:szCs w:val="32"/>
        </w:rPr>
        <w:t>.</w:t>
      </w:r>
      <w:r>
        <w:rPr>
          <w:rFonts w:ascii="方正仿宋_GBK" w:eastAsia="方正仿宋_GBK" w:hint="eastAsia"/>
          <w:color w:val="000000"/>
          <w:sz w:val="32"/>
          <w:szCs w:val="32"/>
        </w:rPr>
        <w:t>根据采购人的业务需求提供技术服务，包括向采购人提供数据分析、数据优化的实施建议，按采购人需求建立数据入池标准与技术规范，采购人承办业务所需技术咨询提供技术支持，包括但不限于向采购人提供项目建议书、可行性研究方案、实施方案、操作手册、操作培训、业务测试等。</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3</w:t>
      </w:r>
      <w:r>
        <w:rPr>
          <w:rFonts w:ascii="方正仿宋_GBK" w:eastAsia="方正仿宋_GBK"/>
          <w:color w:val="000000"/>
          <w:sz w:val="32"/>
          <w:szCs w:val="32"/>
        </w:rPr>
        <w:t>.</w:t>
      </w:r>
      <w:r>
        <w:rPr>
          <w:rFonts w:ascii="方正仿宋_GBK" w:eastAsia="方正仿宋_GBK" w:hint="eastAsia"/>
          <w:color w:val="000000"/>
          <w:sz w:val="32"/>
          <w:szCs w:val="32"/>
        </w:rPr>
        <w:t>服务期内不限制服务次数，并按采购人要求时限完成服务成果的提交，具体服务内容详见服务范围章节。</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1</w:t>
      </w:r>
      <w:r>
        <w:rPr>
          <w:rFonts w:ascii="方正楷体_GBK" w:eastAsia="方正楷体_GBK" w:hint="eastAsia"/>
          <w:b/>
          <w:bCs/>
          <w:color w:val="000000"/>
        </w:rPr>
        <w:t>.</w:t>
      </w:r>
      <w:r>
        <w:rPr>
          <w:rFonts w:ascii="方正楷体_GBK" w:eastAsia="方正楷体_GBK"/>
          <w:b/>
          <w:bCs/>
          <w:color w:val="000000"/>
        </w:rPr>
        <w:t>2</w:t>
      </w:r>
      <w:r>
        <w:rPr>
          <w:rFonts w:ascii="方正楷体_GBK" w:eastAsia="方正楷体_GBK" w:hint="eastAsia"/>
          <w:b/>
          <w:bCs/>
          <w:color w:val="000000"/>
        </w:rPr>
        <w:t>与前期项目的关系</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对前期</w:t>
      </w:r>
      <w:r>
        <w:rPr>
          <w:rFonts w:ascii="方正仿宋_GBK" w:eastAsia="方正仿宋_GBK"/>
          <w:color w:val="000000"/>
          <w:sz w:val="32"/>
          <w:szCs w:val="32"/>
        </w:rPr>
        <w:t>2</w:t>
      </w:r>
      <w:r>
        <w:rPr>
          <w:rFonts w:ascii="方正仿宋_GBK" w:eastAsia="方正仿宋_GBK" w:hint="eastAsia"/>
          <w:color w:val="000000"/>
          <w:sz w:val="32"/>
          <w:szCs w:val="32"/>
        </w:rPr>
        <w:t>个已上线项目（海关综合业务管理系统、海关大数据通用分析应用）。</w:t>
      </w:r>
    </w:p>
    <w:p>
      <w:pPr>
        <w:pStyle w:val="21"/>
        <w:spacing w:line="560" w:lineRule="exact"/>
        <w:ind w:firstLineChars="200" w:firstLine="640"/>
        <w:rPr>
          <w:rFonts w:ascii="方正楷体_GBK" w:eastAsia="方正楷体_GBK"/>
          <w:b/>
          <w:bCs/>
          <w:color w:val="000000"/>
        </w:rPr>
      </w:pPr>
      <w:r>
        <w:rPr>
          <w:rFonts w:ascii="方正楷体_GBK" w:eastAsia="方正楷体_GBK" w:hint="eastAsia"/>
          <w:b/>
          <w:bCs/>
          <w:color w:val="000000"/>
        </w:rPr>
        <w:t>1</w:t>
      </w:r>
      <w:r>
        <w:rPr>
          <w:rFonts w:ascii="方正楷体_GBK" w:eastAsia="方正楷体_GBK"/>
          <w:b/>
          <w:bCs/>
          <w:color w:val="000000"/>
        </w:rPr>
        <w:t>.3</w:t>
      </w:r>
      <w:r>
        <w:rPr>
          <w:rFonts w:ascii="方正楷体_GBK" w:eastAsia="方正楷体_GBK" w:hint="eastAsia"/>
          <w:b/>
          <w:bCs/>
          <w:color w:val="000000"/>
        </w:rPr>
        <w:t>项目履约时间★</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自合同签订之日起12个月内。</w:t>
      </w:r>
    </w:p>
    <w:p>
      <w:pPr>
        <w:pStyle w:val="21"/>
        <w:spacing w:line="560" w:lineRule="exact"/>
        <w:ind w:firstLineChars="200" w:firstLine="640"/>
        <w:rPr>
          <w:rFonts w:ascii="方正楷体_GBK" w:eastAsia="方正楷体_GBK"/>
          <w:b/>
          <w:bCs/>
          <w:color w:val="000000"/>
        </w:rPr>
      </w:pPr>
      <w:r>
        <w:rPr>
          <w:rFonts w:ascii="方正楷体_GBK" w:eastAsia="方正楷体_GBK" w:hint="eastAsia"/>
          <w:b/>
          <w:bCs/>
          <w:color w:val="000000"/>
        </w:rPr>
        <w:t>1</w:t>
      </w:r>
      <w:r>
        <w:rPr>
          <w:rFonts w:ascii="方正楷体_GBK" w:eastAsia="方正楷体_GBK"/>
          <w:b/>
          <w:bCs/>
          <w:color w:val="000000"/>
        </w:rPr>
        <w:t>.4</w:t>
      </w:r>
      <w:r>
        <w:rPr>
          <w:rFonts w:ascii="方正楷体_GBK" w:eastAsia="方正楷体_GBK" w:hint="eastAsia"/>
          <w:b/>
          <w:bCs/>
          <w:color w:val="000000"/>
        </w:rPr>
        <w:t>项目履约地点★</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项目履约内按采购人指定驻场地点的驻场服务，供应商须服从采购人开展的日常管理、保密管理工作。</w:t>
      </w:r>
    </w:p>
    <w:p>
      <w:pPr>
        <w:pStyle w:val="15"/>
        <w:numPr>
          <w:ilvl w:val="0"/>
          <w:numId w:val="1"/>
        </w:numPr>
        <w:spacing w:line="560" w:lineRule="exact"/>
        <w:ind w:left="720" w:hanging="720"/>
        <w:rPr>
          <w:rFonts w:ascii="方正黑体_GBK" w:eastAsia="方正黑体_GBK"/>
          <w:sz w:val="32"/>
          <w:szCs w:val="32"/>
        </w:rPr>
      </w:pPr>
      <w:r>
        <w:rPr>
          <w:rFonts w:ascii="方正黑体_GBK" w:eastAsia="方正黑体_GBK" w:hint="eastAsia"/>
          <w:sz w:val="32"/>
          <w:szCs w:val="32"/>
        </w:rPr>
        <w:t>服务范围</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2.1</w:t>
      </w:r>
      <w:r>
        <w:rPr>
          <w:rFonts w:ascii="方正楷体_GBK" w:eastAsia="方正楷体_GBK" w:hint="eastAsia"/>
          <w:b/>
          <w:bCs/>
          <w:color w:val="000000"/>
        </w:rPr>
        <w:t>数据治理</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w:t>
      </w:r>
      <w:r>
        <w:rPr>
          <w:rFonts w:ascii="方正仿宋_GBK" w:eastAsia="方正仿宋_GBK"/>
          <w:color w:val="000000"/>
          <w:sz w:val="32"/>
          <w:szCs w:val="32"/>
        </w:rPr>
        <w:t>.</w:t>
      </w:r>
      <w:r>
        <w:rPr>
          <w:rFonts w:ascii="方正仿宋_GBK" w:eastAsia="方正仿宋_GBK" w:hint="eastAsia"/>
          <w:color w:val="000000"/>
          <w:sz w:val="32"/>
          <w:szCs w:val="32"/>
        </w:rPr>
        <w:t>按采购人需求实现海关风控业务数据治理及</w:t>
      </w:r>
      <w:r>
        <w:rPr>
          <w:rFonts w:ascii="方正仿宋_GBK" w:eastAsia="方正仿宋_GBK"/>
          <w:color w:val="000000"/>
          <w:sz w:val="32"/>
          <w:szCs w:val="32"/>
        </w:rPr>
        <w:t>SQL存储过程或</w:t>
      </w:r>
      <w:r>
        <w:rPr>
          <w:rFonts w:ascii="方正仿宋_GBK" w:eastAsia="方正仿宋_GBK" w:hint="eastAsia"/>
          <w:color w:val="000000"/>
          <w:sz w:val="32"/>
          <w:szCs w:val="32"/>
        </w:rPr>
        <w:t>S</w:t>
      </w:r>
      <w:r>
        <w:rPr>
          <w:rFonts w:ascii="方正仿宋_GBK" w:eastAsia="方正仿宋_GBK"/>
          <w:color w:val="000000"/>
          <w:sz w:val="32"/>
          <w:szCs w:val="32"/>
        </w:rPr>
        <w:t>QL语句编写工作，包括但不限于采购人指定的海关综合业务管理系统、海关大数据通用分析应用等服务需求。</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2</w:t>
      </w:r>
      <w:r>
        <w:rPr>
          <w:rFonts w:ascii="方正仿宋_GBK" w:eastAsia="方正仿宋_GBK" w:hint="eastAsia"/>
          <w:color w:val="000000"/>
          <w:sz w:val="32"/>
          <w:szCs w:val="32"/>
        </w:rPr>
        <w:t>．在保证业务系统平稳运行、保证业务系统数据的可用性、完整性和安全性的前提下，通过调整和优化提升业务数据整体运行性能，满足采购人对业务数据监测的性能要求；协助检查数据库运行情况，协助对数据库进行优化，提高数据库运行效率等。</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2.2</w:t>
      </w:r>
      <w:r>
        <w:rPr>
          <w:rFonts w:ascii="方正楷体_GBK" w:eastAsia="方正楷体_GBK" w:hint="eastAsia"/>
          <w:b/>
          <w:bCs/>
          <w:color w:val="000000"/>
        </w:rPr>
        <w:t>安全加固</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w:t>
      </w:r>
      <w:r>
        <w:rPr>
          <w:rFonts w:ascii="方正仿宋_GBK" w:eastAsia="方正仿宋_GBK"/>
          <w:color w:val="000000"/>
          <w:sz w:val="32"/>
          <w:szCs w:val="32"/>
        </w:rPr>
        <w:t>.</w:t>
      </w:r>
      <w:r>
        <w:rPr>
          <w:rFonts w:ascii="方正仿宋_GBK" w:eastAsia="方正仿宋_GBK" w:hint="eastAsia"/>
          <w:color w:val="000000"/>
          <w:sz w:val="32"/>
          <w:szCs w:val="32"/>
        </w:rPr>
        <w:t>根据安全部门发布的应用漏洞情况，及时修复业务终端存在的安全漏洞。</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2</w:t>
      </w:r>
      <w:r>
        <w:rPr>
          <w:rFonts w:ascii="方正仿宋_GBK" w:eastAsia="方正仿宋_GBK"/>
          <w:color w:val="000000"/>
          <w:sz w:val="32"/>
          <w:szCs w:val="32"/>
        </w:rPr>
        <w:t>.</w:t>
      </w:r>
      <w:r>
        <w:rPr>
          <w:rFonts w:ascii="方正仿宋_GBK" w:eastAsia="方正仿宋_GBK" w:hint="eastAsia"/>
          <w:color w:val="000000"/>
          <w:sz w:val="32"/>
          <w:szCs w:val="32"/>
        </w:rPr>
        <w:t>根据海关要求，配合评估系统等保、密评级别要求达标情况，对存在的安全风险状况，提出整改建议方案并配合实施。</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3</w:t>
      </w:r>
      <w:r>
        <w:rPr>
          <w:rFonts w:ascii="方正仿宋_GBK" w:eastAsia="方正仿宋_GBK"/>
          <w:color w:val="000000"/>
          <w:sz w:val="32"/>
          <w:szCs w:val="32"/>
        </w:rPr>
        <w:t>.</w:t>
      </w:r>
      <w:r>
        <w:rPr>
          <w:rFonts w:ascii="方正仿宋_GBK" w:eastAsia="方正仿宋_GBK" w:hint="eastAsia"/>
          <w:color w:val="000000"/>
          <w:sz w:val="32"/>
          <w:szCs w:val="32"/>
        </w:rPr>
        <w:t>协助海关对系统审计日志及其他日志文件进行安全性分析，根据海关要求对存在的安全风险进行持续优化。</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2.3</w:t>
      </w:r>
      <w:r>
        <w:rPr>
          <w:rFonts w:ascii="方正楷体_GBK" w:eastAsia="方正楷体_GBK" w:hint="eastAsia"/>
          <w:b/>
          <w:bCs/>
          <w:color w:val="000000"/>
        </w:rPr>
        <w:t>技术支持</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w:t>
      </w:r>
      <w:r>
        <w:rPr>
          <w:rFonts w:ascii="方正仿宋_GBK" w:eastAsia="方正仿宋_GBK"/>
          <w:color w:val="000000"/>
          <w:sz w:val="32"/>
          <w:szCs w:val="32"/>
        </w:rPr>
        <w:t>.</w:t>
      </w:r>
      <w:r>
        <w:rPr>
          <w:rFonts w:ascii="方正仿宋_GBK" w:eastAsia="方正仿宋_GBK" w:hint="eastAsia"/>
          <w:color w:val="000000"/>
          <w:sz w:val="32"/>
          <w:szCs w:val="32"/>
        </w:rPr>
        <w:t>协助海关完成业务量提升对系统资源、运行环境资源消耗情况的评估。</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2</w:t>
      </w:r>
      <w:r>
        <w:rPr>
          <w:rFonts w:ascii="方正仿宋_GBK" w:eastAsia="方正仿宋_GBK"/>
          <w:color w:val="000000"/>
          <w:sz w:val="32"/>
          <w:szCs w:val="32"/>
        </w:rPr>
        <w:t>.</w:t>
      </w:r>
      <w:r>
        <w:rPr>
          <w:rFonts w:ascii="方正仿宋_GBK" w:eastAsia="方正仿宋_GBK" w:hint="eastAsia"/>
          <w:color w:val="000000"/>
          <w:sz w:val="32"/>
          <w:szCs w:val="32"/>
        </w:rPr>
        <w:t>协助海关开展业务测试、功能验证服务，必要时出具测试报告。</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3</w:t>
      </w:r>
      <w:r>
        <w:rPr>
          <w:rFonts w:ascii="方正仿宋_GBK" w:eastAsia="方正仿宋_GBK"/>
          <w:color w:val="000000"/>
          <w:sz w:val="32"/>
          <w:szCs w:val="32"/>
        </w:rPr>
        <w:t>.</w:t>
      </w:r>
      <w:r>
        <w:rPr>
          <w:rFonts w:ascii="方正仿宋_GBK" w:eastAsia="方正仿宋_GBK" w:hint="eastAsia"/>
          <w:color w:val="000000"/>
          <w:sz w:val="32"/>
          <w:szCs w:val="32"/>
        </w:rPr>
        <w:t>根据海关业务需求协助制定数据监测业务建议书、可行性研究方案、技术实施方案。</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4</w:t>
      </w:r>
      <w:r>
        <w:rPr>
          <w:rFonts w:ascii="方正仿宋_GBK" w:eastAsia="方正仿宋_GBK"/>
          <w:color w:val="000000"/>
          <w:sz w:val="32"/>
          <w:szCs w:val="32"/>
        </w:rPr>
        <w:t>.</w:t>
      </w:r>
      <w:r>
        <w:rPr>
          <w:rFonts w:ascii="方正仿宋_GBK" w:eastAsia="方正仿宋_GBK" w:hint="eastAsia"/>
          <w:color w:val="000000"/>
          <w:sz w:val="32"/>
          <w:szCs w:val="32"/>
        </w:rPr>
        <w:t>服务期内向海关提供技术咨询服务，为海关遇到的信息化技术疑问，进行解答或处理。</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5</w:t>
      </w:r>
      <w:r>
        <w:rPr>
          <w:rFonts w:ascii="方正仿宋_GBK" w:eastAsia="方正仿宋_GBK"/>
          <w:color w:val="000000"/>
          <w:sz w:val="32"/>
          <w:szCs w:val="32"/>
        </w:rPr>
        <w:t>.</w:t>
      </w:r>
      <w:r>
        <w:rPr>
          <w:rFonts w:ascii="方正仿宋_GBK" w:eastAsia="方正仿宋_GBK" w:hint="eastAsia"/>
          <w:color w:val="000000"/>
          <w:sz w:val="32"/>
          <w:szCs w:val="32"/>
        </w:rPr>
        <w:t>根据海关业务需求协助建立数据入池标准、技术规范及操作手册。</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2.4</w:t>
      </w:r>
      <w:r>
        <w:rPr>
          <w:rFonts w:ascii="方正楷体_GBK" w:eastAsia="方正楷体_GBK" w:hint="eastAsia"/>
          <w:b/>
          <w:bCs/>
          <w:color w:val="000000"/>
        </w:rPr>
        <w:t>故障修复</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负责对业务数据运行过程中的异常现象（数据异常、执行结果异常等）进行排查及分析，找出故障原因并解决；处理业务数据运行过程中的应用故障，供应商应具备对信息系统突发事件分类分级的能力，熟悉采购人关于信息系统应急预案的处理流程、具备现场应急处理能力，对分类突发事件应急事件具备应急处理预案和处理能力。</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2.5</w:t>
      </w:r>
      <w:r>
        <w:rPr>
          <w:rFonts w:ascii="方正楷体_GBK" w:eastAsia="方正楷体_GBK" w:hint="eastAsia"/>
          <w:b/>
          <w:bCs/>
          <w:color w:val="000000"/>
        </w:rPr>
        <w:t>培训服务</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w:t>
      </w:r>
      <w:r>
        <w:rPr>
          <w:rFonts w:ascii="方正仿宋_GBK" w:eastAsia="方正仿宋_GBK"/>
          <w:color w:val="000000"/>
          <w:sz w:val="32"/>
          <w:szCs w:val="32"/>
        </w:rPr>
        <w:t>.</w:t>
      </w:r>
      <w:r>
        <w:rPr>
          <w:rFonts w:ascii="方正仿宋_GBK" w:eastAsia="方正仿宋_GBK" w:hint="eastAsia"/>
          <w:color w:val="000000"/>
          <w:sz w:val="32"/>
          <w:szCs w:val="32"/>
        </w:rPr>
        <w:t>提供海关开发架构、公共组件、标准接口等技术资料以及数据库软件并进行必要的培训。</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2</w:t>
      </w:r>
      <w:r>
        <w:rPr>
          <w:rFonts w:ascii="方正仿宋_GBK" w:eastAsia="方正仿宋_GBK"/>
          <w:color w:val="000000"/>
          <w:sz w:val="32"/>
          <w:szCs w:val="32"/>
        </w:rPr>
        <w:t>.</w:t>
      </w:r>
      <w:r>
        <w:rPr>
          <w:rFonts w:ascii="方正仿宋_GBK" w:eastAsia="方正仿宋_GBK" w:hint="eastAsia"/>
          <w:color w:val="000000"/>
          <w:sz w:val="32"/>
          <w:szCs w:val="32"/>
        </w:rPr>
        <w:t>做好技术推广工作，按采购人培训需求提供专题培训服务。</w:t>
      </w:r>
    </w:p>
    <w:p>
      <w:pPr>
        <w:pStyle w:val="15"/>
        <w:numPr>
          <w:ilvl w:val="0"/>
          <w:numId w:val="1"/>
        </w:numPr>
        <w:spacing w:line="560" w:lineRule="exact"/>
        <w:ind w:left="720" w:hanging="720"/>
        <w:rPr>
          <w:rFonts w:ascii="方正黑体_GBK" w:eastAsia="方正黑体_GBK"/>
          <w:sz w:val="32"/>
          <w:szCs w:val="32"/>
        </w:rPr>
      </w:pPr>
      <w:r>
        <w:rPr>
          <w:rFonts w:ascii="方正黑体_GBK" w:eastAsia="方正黑体_GBK" w:hint="eastAsia"/>
          <w:sz w:val="32"/>
          <w:szCs w:val="32"/>
        </w:rPr>
        <w:t>服务要求</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3.1</w:t>
      </w:r>
      <w:r>
        <w:rPr>
          <w:rFonts w:ascii="方正楷体_GBK" w:eastAsia="方正楷体_GBK" w:hint="eastAsia"/>
          <w:b/>
          <w:bCs/>
          <w:color w:val="000000"/>
        </w:rPr>
        <w:t>驻场人员要求</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w:t>
      </w:r>
      <w:r>
        <w:rPr>
          <w:rFonts w:ascii="方正仿宋_GBK" w:eastAsia="方正仿宋_GBK"/>
          <w:color w:val="000000"/>
          <w:sz w:val="32"/>
          <w:szCs w:val="32"/>
        </w:rPr>
        <w:t>1</w:t>
      </w:r>
      <w:r>
        <w:rPr>
          <w:rFonts w:ascii="方正仿宋_GBK" w:eastAsia="方正仿宋_GBK" w:hint="eastAsia"/>
          <w:color w:val="000000"/>
          <w:sz w:val="32"/>
          <w:szCs w:val="32"/>
        </w:rPr>
        <w:t>．供应商及其服务人员在项目执行过程中应严格遵守采购人相关管理制度，不得违反采购人安全生产、安全保密等要求。对于驻场服务，采购方提供工作场所、工作环境、设备，供应商驻场服务期间的食宿费用自行承担。</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 xml:space="preserve">★2．供应商应按采购人服务要求和人员数量要求提供驻场服务，须在实际驻场前通过采购人的面试，供应商须提供驻场人员近连续3个月的社保证明，驻场人员须签订保密协议。 </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3</w:t>
      </w:r>
      <w:r>
        <w:rPr>
          <w:rFonts w:ascii="方正仿宋_GBK" w:eastAsia="方正仿宋_GBK" w:hint="eastAsia"/>
          <w:color w:val="000000"/>
          <w:sz w:val="32"/>
          <w:szCs w:val="32"/>
        </w:rPr>
        <w:t>．驻场开发工程师需精通使用采购人指定数据库软件，具备较强的SQL编写与调优能力，包括但不限于达梦、人大金仓、</w:t>
      </w:r>
      <w:r>
        <w:rPr>
          <w:rFonts w:ascii="方正仿宋_GBK" w:eastAsia="方正仿宋_GBK"/>
          <w:color w:val="000000"/>
          <w:sz w:val="32"/>
          <w:szCs w:val="32"/>
        </w:rPr>
        <w:t>GBASE</w:t>
      </w:r>
      <w:r>
        <w:rPr>
          <w:rFonts w:ascii="方正仿宋_GBK" w:eastAsia="方正仿宋_GBK" w:hint="eastAsia"/>
          <w:color w:val="000000"/>
          <w:sz w:val="32"/>
          <w:szCs w:val="32"/>
        </w:rPr>
        <w:t>、Oracle、MySql、SqlServer、Mongo</w:t>
      </w:r>
      <w:r>
        <w:rPr>
          <w:rFonts w:ascii="方正仿宋_GBK" w:eastAsia="方正仿宋_GBK"/>
          <w:color w:val="000000"/>
          <w:sz w:val="32"/>
          <w:szCs w:val="32"/>
        </w:rPr>
        <w:t>DB</w:t>
      </w:r>
      <w:r>
        <w:rPr>
          <w:rFonts w:ascii="方正仿宋_GBK" w:eastAsia="方正仿宋_GBK" w:hint="eastAsia"/>
          <w:color w:val="000000"/>
          <w:sz w:val="32"/>
          <w:szCs w:val="32"/>
        </w:rPr>
        <w:t>、Re</w:t>
      </w:r>
      <w:r>
        <w:rPr>
          <w:rFonts w:ascii="方正仿宋_GBK" w:eastAsia="方正仿宋_GBK"/>
          <w:color w:val="000000"/>
          <w:sz w:val="32"/>
          <w:szCs w:val="32"/>
        </w:rPr>
        <w:t>dis</w:t>
      </w:r>
      <w:r>
        <w:rPr>
          <w:rFonts w:ascii="方正仿宋_GBK" w:eastAsia="方正仿宋_GBK" w:hint="eastAsia"/>
          <w:color w:val="000000"/>
          <w:sz w:val="32"/>
          <w:szCs w:val="32"/>
        </w:rPr>
        <w:t>等数据库软件。</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4</w:t>
      </w:r>
      <w:r>
        <w:rPr>
          <w:rFonts w:ascii="方正仿宋_GBK" w:eastAsia="方正仿宋_GBK"/>
          <w:color w:val="000000"/>
          <w:sz w:val="32"/>
          <w:szCs w:val="32"/>
        </w:rPr>
        <w:t>.</w:t>
      </w:r>
      <w:r>
        <w:rPr>
          <w:rFonts w:ascii="方正仿宋_GBK" w:eastAsia="方正仿宋_GBK" w:hint="eastAsia"/>
          <w:color w:val="000000"/>
          <w:sz w:val="32"/>
          <w:szCs w:val="32"/>
        </w:rPr>
        <w:t>驻场人员不低于</w:t>
      </w:r>
      <w:r>
        <w:rPr>
          <w:rFonts w:ascii="方正仿宋_GBK" w:eastAsia="方正仿宋_GBK"/>
          <w:color w:val="000000"/>
          <w:sz w:val="32"/>
          <w:szCs w:val="32"/>
        </w:rPr>
        <w:t>2</w:t>
      </w:r>
      <w:r>
        <w:rPr>
          <w:rFonts w:ascii="方正仿宋_GBK" w:eastAsia="方正仿宋_GBK" w:hint="eastAsia"/>
          <w:color w:val="000000"/>
          <w:sz w:val="32"/>
          <w:szCs w:val="32"/>
        </w:rPr>
        <w:t>人。</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5</w:t>
      </w:r>
      <w:r>
        <w:rPr>
          <w:rFonts w:ascii="方正仿宋_GBK" w:eastAsia="方正仿宋_GBK"/>
          <w:color w:val="000000"/>
          <w:sz w:val="32"/>
          <w:szCs w:val="32"/>
        </w:rPr>
        <w:t>.</w:t>
      </w:r>
      <w:r>
        <w:rPr>
          <w:rFonts w:ascii="方正仿宋_GBK" w:eastAsia="方正仿宋_GBK" w:hint="eastAsia"/>
          <w:color w:val="000000"/>
          <w:sz w:val="32"/>
          <w:szCs w:val="32"/>
        </w:rPr>
        <w:t xml:space="preserve"> 驻场工程师需熟悉海关技术架构、开发规范、国产化技术路线和软件选型，能够与用户进行良好的沟通，并且精通采购人指定数据库软件的理论知识及其实际应用。</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3.2</w:t>
      </w:r>
      <w:r>
        <w:rPr>
          <w:rFonts w:ascii="方正楷体_GBK" w:eastAsia="方正楷体_GBK" w:hint="eastAsia"/>
          <w:b/>
          <w:bCs/>
          <w:color w:val="000000"/>
        </w:rPr>
        <w:t>供应商服务标准</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1．工作时间供应商提供</w:t>
      </w:r>
      <w:r>
        <w:rPr>
          <w:rFonts w:ascii="方正仿宋_GBK" w:eastAsia="方正仿宋_GBK"/>
          <w:color w:val="000000"/>
          <w:sz w:val="32"/>
          <w:szCs w:val="32"/>
        </w:rPr>
        <w:t>5×8</w:t>
      </w:r>
      <w:r>
        <w:rPr>
          <w:rFonts w:ascii="方正仿宋_GBK" w:eastAsia="方正仿宋_GBK" w:hint="eastAsia"/>
          <w:color w:val="000000"/>
          <w:sz w:val="32"/>
          <w:szCs w:val="32"/>
        </w:rPr>
        <w:t>小时驻场服务；服务类别包括数据库开发、测试、技术支持、技术咨询等。</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2</w:t>
      </w:r>
      <w:r>
        <w:rPr>
          <w:rFonts w:ascii="方正仿宋_GBK" w:eastAsia="方正仿宋_GBK" w:hint="eastAsia"/>
          <w:color w:val="000000"/>
          <w:sz w:val="32"/>
          <w:szCs w:val="32"/>
        </w:rPr>
        <w:t>．非工作时间供应商提供</w:t>
      </w:r>
      <w:r>
        <w:rPr>
          <w:rFonts w:ascii="方正仿宋_GBK" w:eastAsia="方正仿宋_GBK"/>
          <w:color w:val="000000"/>
          <w:sz w:val="32"/>
          <w:szCs w:val="32"/>
        </w:rPr>
        <w:t>7×24</w:t>
      </w:r>
      <w:r>
        <w:rPr>
          <w:rFonts w:ascii="方正仿宋_GBK" w:eastAsia="方正仿宋_GBK" w:hint="eastAsia"/>
          <w:color w:val="000000"/>
          <w:sz w:val="32"/>
          <w:szCs w:val="32"/>
        </w:rPr>
        <w:t>小时电话、邮件、远程支持服务。</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3</w:t>
      </w:r>
      <w:r>
        <w:rPr>
          <w:rFonts w:ascii="方正仿宋_GBK" w:eastAsia="方正仿宋_GBK"/>
          <w:color w:val="000000"/>
          <w:sz w:val="32"/>
          <w:szCs w:val="32"/>
        </w:rPr>
        <w:t>.</w:t>
      </w:r>
      <w:r>
        <w:rPr>
          <w:rFonts w:ascii="方正仿宋_GBK" w:eastAsia="方正仿宋_GBK" w:hint="eastAsia"/>
          <w:color w:val="000000"/>
          <w:sz w:val="32"/>
          <w:szCs w:val="32"/>
        </w:rPr>
        <w:t>出现应急或系统故障时提供现场技术支持，响应时间为：10分钟内电话响应，</w:t>
      </w:r>
      <w:r>
        <w:rPr>
          <w:rFonts w:ascii="方正仿宋_GBK" w:eastAsia="方正仿宋_GBK"/>
          <w:color w:val="000000"/>
          <w:sz w:val="32"/>
          <w:szCs w:val="32"/>
        </w:rPr>
        <w:t>1</w:t>
      </w:r>
      <w:r>
        <w:rPr>
          <w:rFonts w:ascii="方正仿宋_GBK" w:eastAsia="方正仿宋_GBK" w:hint="eastAsia"/>
          <w:color w:val="000000"/>
          <w:sz w:val="32"/>
          <w:szCs w:val="32"/>
        </w:rPr>
        <w:t>小时内提供现场服务或故障响应。</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4.</w:t>
      </w:r>
      <w:r>
        <w:rPr>
          <w:rFonts w:ascii="方正仿宋_GBK" w:eastAsia="方正仿宋_GBK" w:hint="eastAsia"/>
          <w:color w:val="000000"/>
          <w:sz w:val="32"/>
          <w:szCs w:val="32"/>
        </w:rPr>
        <w:t>如</w:t>
      </w:r>
      <w:r>
        <w:rPr>
          <w:rFonts w:ascii="方正仿宋_GBK" w:eastAsia="方正仿宋_GBK"/>
          <w:color w:val="000000"/>
          <w:sz w:val="32"/>
          <w:szCs w:val="32"/>
        </w:rPr>
        <w:t>采购人需要</w:t>
      </w:r>
      <w:r>
        <w:rPr>
          <w:rFonts w:ascii="方正仿宋_GBK" w:eastAsia="方正仿宋_GBK" w:hint="eastAsia"/>
          <w:color w:val="000000"/>
          <w:sz w:val="32"/>
          <w:szCs w:val="32"/>
        </w:rPr>
        <w:t>，供应商可</w:t>
      </w:r>
      <w:r>
        <w:rPr>
          <w:rFonts w:ascii="方正仿宋_GBK" w:eastAsia="方正仿宋_GBK"/>
          <w:color w:val="000000"/>
          <w:sz w:val="32"/>
          <w:szCs w:val="32"/>
        </w:rPr>
        <w:t>安排专人节假日值班。</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5.</w:t>
      </w:r>
      <w:r>
        <w:rPr>
          <w:rFonts w:ascii="方正仿宋_GBK" w:eastAsia="方正仿宋_GBK" w:hint="eastAsia"/>
          <w:color w:val="000000"/>
          <w:sz w:val="32"/>
          <w:szCs w:val="32"/>
        </w:rPr>
        <w:t>根据服务过程中发现业务或技术问题</w:t>
      </w:r>
      <w:r>
        <w:rPr>
          <w:rFonts w:ascii="方正仿宋_GBK" w:eastAsia="方正仿宋_GBK"/>
          <w:color w:val="000000"/>
          <w:sz w:val="32"/>
          <w:szCs w:val="32"/>
        </w:rPr>
        <w:t>定期</w:t>
      </w:r>
      <w:r>
        <w:rPr>
          <w:rFonts w:ascii="方正仿宋_GBK" w:eastAsia="方正仿宋_GBK" w:hint="eastAsia"/>
          <w:color w:val="000000"/>
          <w:sz w:val="32"/>
          <w:szCs w:val="32"/>
        </w:rPr>
        <w:t>进行</w:t>
      </w:r>
      <w:r>
        <w:rPr>
          <w:rFonts w:ascii="方正仿宋_GBK" w:eastAsia="方正仿宋_GBK"/>
          <w:color w:val="000000"/>
          <w:sz w:val="32"/>
          <w:szCs w:val="32"/>
        </w:rPr>
        <w:t>归纳，如有价值及时形成</w:t>
      </w:r>
      <w:r>
        <w:rPr>
          <w:rFonts w:ascii="方正仿宋_GBK" w:eastAsia="方正仿宋_GBK" w:hint="eastAsia"/>
          <w:color w:val="000000"/>
          <w:sz w:val="32"/>
          <w:szCs w:val="32"/>
        </w:rPr>
        <w:t>优化方案</w:t>
      </w:r>
      <w:r>
        <w:rPr>
          <w:rFonts w:ascii="方正仿宋_GBK" w:eastAsia="方正仿宋_GBK"/>
          <w:color w:val="000000"/>
          <w:sz w:val="32"/>
          <w:szCs w:val="32"/>
        </w:rPr>
        <w:t>及时上报采购人。</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3.3</w:t>
      </w:r>
      <w:r>
        <w:rPr>
          <w:rFonts w:ascii="方正楷体_GBK" w:eastAsia="方正楷体_GBK" w:hint="eastAsia"/>
          <w:b/>
          <w:bCs/>
          <w:color w:val="000000"/>
        </w:rPr>
        <w:t>人员资格标准</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驻场服务人员资格标准：具有5年及以上信息化系统建设项目开发及管理经验，需具备以下证书，中华人民共和国人力资源和社会保障部、工业和信息化部批准颁发的计算机技术与软件专业技术高级资格证书，其专业为信息系统项目管理师或系统架构师。提供在</w:t>
      </w:r>
      <w:r>
        <w:rPr>
          <w:rFonts w:ascii="方正仿宋_GBK" w:eastAsia="方正仿宋_GBK"/>
          <w:color w:val="000000"/>
          <w:sz w:val="32"/>
          <w:szCs w:val="32"/>
        </w:rPr>
        <w:t>供应商</w:t>
      </w:r>
      <w:r>
        <w:rPr>
          <w:rFonts w:ascii="方正仿宋_GBK" w:eastAsia="方正仿宋_GBK" w:hint="eastAsia"/>
          <w:color w:val="000000"/>
          <w:sz w:val="32"/>
          <w:szCs w:val="32"/>
        </w:rPr>
        <w:t>单位缴纳的距投标之日近</w:t>
      </w:r>
      <w:r>
        <w:rPr>
          <w:rFonts w:ascii="方正仿宋_GBK" w:eastAsia="方正仿宋_GBK"/>
          <w:color w:val="000000"/>
          <w:sz w:val="32"/>
          <w:szCs w:val="32"/>
        </w:rPr>
        <w:t>3</w:t>
      </w:r>
      <w:r>
        <w:rPr>
          <w:rFonts w:ascii="方正仿宋_GBK" w:eastAsia="方正仿宋_GBK" w:hint="eastAsia"/>
          <w:color w:val="000000"/>
          <w:sz w:val="32"/>
          <w:szCs w:val="32"/>
        </w:rPr>
        <w:t>个月连续的社保证明</w:t>
      </w:r>
      <w:r>
        <w:rPr>
          <w:rFonts w:ascii="方正仿宋_GBK" w:eastAsia="方正仿宋_GBK"/>
          <w:color w:val="000000"/>
          <w:sz w:val="32"/>
          <w:szCs w:val="32"/>
        </w:rPr>
        <w:t>或劳</w:t>
      </w:r>
      <w:r>
        <w:rPr>
          <w:rFonts w:ascii="方正仿宋_GBK" w:eastAsia="方正仿宋_GBK" w:hint="eastAsia"/>
          <w:color w:val="000000"/>
          <w:sz w:val="32"/>
          <w:szCs w:val="32"/>
        </w:rPr>
        <w:t>动</w:t>
      </w:r>
      <w:r>
        <w:rPr>
          <w:rFonts w:ascii="方正仿宋_GBK" w:eastAsia="方正仿宋_GBK"/>
          <w:color w:val="000000"/>
          <w:sz w:val="32"/>
          <w:szCs w:val="32"/>
        </w:rPr>
        <w:t>合同</w:t>
      </w:r>
      <w:r>
        <w:rPr>
          <w:rFonts w:ascii="方正仿宋_GBK" w:eastAsia="方正仿宋_GBK" w:hint="eastAsia"/>
          <w:color w:val="000000"/>
          <w:sz w:val="32"/>
          <w:szCs w:val="32"/>
        </w:rPr>
        <w:t>等材料，并加盖公章。</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3.4</w:t>
      </w:r>
      <w:r>
        <w:rPr>
          <w:rFonts w:ascii="方正楷体_GBK" w:eastAsia="方正楷体_GBK" w:hint="eastAsia"/>
          <w:b/>
          <w:bCs/>
          <w:color w:val="000000"/>
        </w:rPr>
        <w:t>培训标准</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1．供应商需根据采购人业务需求情况及时维护对应操作规程，并向用户提供。</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2</w:t>
      </w:r>
      <w:r>
        <w:rPr>
          <w:rFonts w:ascii="方正仿宋_GBK" w:eastAsia="方正仿宋_GBK" w:hint="eastAsia"/>
          <w:color w:val="000000"/>
          <w:sz w:val="32"/>
          <w:szCs w:val="32"/>
        </w:rPr>
        <w:t>．供应商需对海关新增用户提供持续</w:t>
      </w:r>
      <w:r>
        <w:rPr>
          <w:rFonts w:ascii="方正仿宋_GBK" w:eastAsia="方正仿宋_GBK"/>
          <w:color w:val="000000"/>
          <w:sz w:val="32"/>
          <w:szCs w:val="32"/>
        </w:rPr>
        <w:t>1</w:t>
      </w:r>
      <w:r>
        <w:rPr>
          <w:rFonts w:ascii="方正仿宋_GBK" w:eastAsia="方正仿宋_GBK" w:hint="eastAsia"/>
          <w:color w:val="000000"/>
          <w:sz w:val="32"/>
          <w:szCs w:val="32"/>
        </w:rPr>
        <w:t>周的技术跟踪培训服务，服务形式包括现场、远程桌面、视频会议、即时通讯工具等。</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3</w:t>
      </w:r>
      <w:r>
        <w:rPr>
          <w:rFonts w:ascii="方正仿宋_GBK" w:eastAsia="方正仿宋_GBK" w:hint="eastAsia"/>
          <w:color w:val="000000"/>
          <w:sz w:val="32"/>
          <w:szCs w:val="32"/>
        </w:rPr>
        <w:t>．供应商需组织技术支持人员收集采购人常见问题、疑难问题，通过专题培训会等形式向用户提供培训服务。</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color w:val="000000"/>
          <w:sz w:val="32"/>
          <w:szCs w:val="32"/>
        </w:rPr>
        <w:t>4</w:t>
      </w:r>
      <w:r>
        <w:rPr>
          <w:rFonts w:ascii="方正仿宋_GBK" w:eastAsia="方正仿宋_GBK" w:hint="eastAsia"/>
          <w:color w:val="000000"/>
          <w:sz w:val="32"/>
          <w:szCs w:val="32"/>
        </w:rPr>
        <w:t>．供应商服务期内应采购人要求对系统功能出现的重大变更，协助采购人开展业务测试、技术测试，在变更实施推广前应向采购人提供1周的集中培训服务。在系统正式变更前后，根据采购人的要求为采购人提供1周的集中培训服务。</w:t>
      </w:r>
    </w:p>
    <w:p>
      <w:pPr>
        <w:pStyle w:val="20"/>
        <w:spacing w:line="560" w:lineRule="exact"/>
        <w:rPr>
          <w:rFonts w:ascii="方正黑体_GBK" w:eastAsia="方正黑体_GBK"/>
          <w:sz w:val="32"/>
          <w:szCs w:val="32"/>
        </w:rPr>
      </w:pPr>
      <w:r>
        <w:rPr>
          <w:rFonts w:ascii="方正黑体_GBK" w:eastAsia="方正黑体_GBK" w:hint="eastAsia"/>
          <w:sz w:val="32"/>
          <w:szCs w:val="32"/>
        </w:rPr>
        <w:t>四、其他要求</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4.1</w:t>
      </w:r>
      <w:r>
        <w:rPr>
          <w:rFonts w:ascii="方正楷体_GBK" w:eastAsia="方正楷体_GBK" w:hint="eastAsia"/>
          <w:b/>
          <w:bCs/>
          <w:color w:val="000000"/>
        </w:rPr>
        <w:t>知识产权归属★</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服务期内，供应商为采购人提供服务而产生的技术成果的专利申请权、计算机软件的著作权、技术秘密以及技术资料的所有权及其它任何成果的知识产权全部归采购人所有。采购人对供应商进行透漏并不意味着任何所有权、专利权的转让。</w:t>
      </w:r>
    </w:p>
    <w:p>
      <w:pPr>
        <w:pStyle w:val="21"/>
        <w:spacing w:line="560" w:lineRule="exact"/>
        <w:ind w:firstLineChars="200" w:firstLine="640"/>
        <w:rPr>
          <w:rFonts w:ascii="方正楷体_GBK" w:eastAsia="方正楷体_GBK"/>
          <w:b/>
          <w:bCs/>
          <w:color w:val="000000"/>
        </w:rPr>
      </w:pPr>
      <w:r>
        <w:rPr>
          <w:rFonts w:ascii="方正楷体_GBK" w:eastAsia="方正楷体_GBK"/>
          <w:b/>
          <w:bCs/>
          <w:color w:val="000000"/>
        </w:rPr>
        <w:t>4.2</w:t>
      </w:r>
      <w:r>
        <w:rPr>
          <w:rFonts w:ascii="方正楷体_GBK" w:eastAsia="方正楷体_GBK" w:hint="eastAsia"/>
          <w:b/>
          <w:bCs/>
          <w:color w:val="000000"/>
        </w:rPr>
        <w:t>安全保密要求★</w:t>
      </w:r>
    </w:p>
    <w:p>
      <w:pPr>
        <w:pStyle w:val="20"/>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供应商应对在采购人工作过程中所获知的全部业务资料、技术资料和技术秘密采取保密措施。除非法律法规要求或取得采购人事先书面同意，供应商不得对外透漏。在本项目服务期结束后，供应商保证归还采购人提供的所有业务资料、技术资料和文件，并承诺不保留任何副本。供应商应保证参项人员保守其获悉的采购人秘密，并采取必要措施确保供应商人员遵守上述有关知识产权、保密等方面的约定。</w:t>
      </w:r>
    </w:p>
    <w:sectPr>
      <w:pgSz w:w="11906" w:h="16838"/>
      <w:pgMar w:top="1440" w:right="1800" w:bottom="1440" w:left="1800" w:header="851" w:footer="992" w:gutter="0"/>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Times New Roman">
    <w:panose1 w:val="02020603050004020304"/>
    <w:charset w:val="00"/>
    <w:family w:val="roman"/>
    <w:pitch w:val="variable"/>
    <w:sig w:usb0="E0002EFF" w:usb1="C000785B" w:usb2="00000009" w:usb3="00000000" w:csb0="000001FF"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宋体">
    <w:altName w:val="华文宋体"/>
    <w:panose1 w:val="02010600030001010101"/>
    <w:charset w:val="86"/>
    <w:family w:val="auto"/>
    <w:pitch w:val="variable"/>
    <w:sig w:usb0="00000203" w:usb1="288F0000" w:usb2="00000016" w:usb3="00000000" w:csb0="00040001" w:csb1="00000000"/>
  </w:font>
  <w:font w:name="Lucida Sans">
    <w:altName w:val="DejaVu Sans"/>
    <w:panose1 w:val="020B0602030005020204"/>
    <w:charset w:val="00"/>
    <w:family w:val="swiss"/>
    <w:pitch w:val="variable"/>
    <w:sig w:usb0="00000003" w:usb1="00000000" w:usb2="00000000" w:usb3="00000000" w:csb0="00000001" w:csb1="00000000"/>
  </w:font>
  <w:font w:name="等线">
    <w:altName w:val="方正小标宋简体"/>
    <w:panose1 w:val="02010600030001010101"/>
    <w:charset w:val="86"/>
    <w:family w:val="auto"/>
    <w:pitch w:val="variable"/>
    <w:sig w:usb0="A00002BF" w:usb1="38CF7CFA" w:usb2="00000016" w:usb3="00000000" w:csb0="0004000F" w:csb1="00000000"/>
  </w:font>
  <w:font w:name="Arial">
    <w:altName w:val="DejaVu Sans"/>
    <w:panose1 w:val="020B0604020002020204"/>
    <w:charset w:val="00"/>
    <w:family w:val="swiss"/>
    <w:pitch w:val="variable"/>
    <w:sig w:usb0="E0002EFF" w:usb1="C000785B" w:usb2="00000009" w:usb3="00000000" w:csb0="000001FF" w:csb1="00000000"/>
  </w:font>
  <w:font w:name="等线 Light">
    <w:altName w:val="方正黑体_GBK"/>
    <w:panose1 w:val="02010600030001010101"/>
    <w:charset w:val="86"/>
    <w:family w:val="auto"/>
    <w:pitch w:val="variable"/>
    <w:sig w:usb0="A00002BF" w:usb1="38CF7CFA" w:usb2="00000016" w:usb3="00000000" w:csb0="0004000F" w:csb1="00000000"/>
  </w:font>
  <w:font w:name="Calibri">
    <w:altName w:val="Times New Roman"/>
    <w:panose1 w:val="020F0502020002030204"/>
    <w:charset w:val="00"/>
    <w:family w:val="swiss"/>
    <w:pitch w:val="variable"/>
    <w:sig w:usb0="E4002EFF" w:usb1="C200247B" w:usb2="00000009"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hybridMultilevel"/>
    <w:tmpl w:val="1BDAD31C"/>
    <w:lvl w:ilvl="0">
      <w:start w:val="1"/>
      <w:numFmt w:val="japaneseCounting"/>
      <w:lvlRestart w:val="0"/>
      <w:lvlText w:val="%1、"/>
      <w:lvlJc w:val="left"/>
      <w:pPr>
        <w:ind w:left="570" w:hanging="5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0"/>
    <w:multiLevelType w:val="hybridMultilevel"/>
    <w:tmpl w:val="2D6864EA"/>
    <w:lvl w:ilvl="0">
      <w:start w:val="1"/>
      <w:numFmt w:val="decimal"/>
      <w:lvlRestart w:val="0"/>
      <w:pStyle w:val="22"/>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等线" w:eastAsia="等线" w:cs="Arial" w:hAnsi="等线"/>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等线 Light" w:eastAsia="等线 Light" w:cs="Times New Roman" w:hAnsi="等线 Light"/>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customStyle="1" w:styleId="15">
    <w:name w:val="样式 3 10 磅"/>
    <w:pPr>
      <w:widowControl w:val="0"/>
      <w:jc w:val="both"/>
    </w:pPr>
    <w:rPr>
      <w:rFonts w:ascii="Times New Roman" w:eastAsia="宋体" w:cs="Times New Roman" w:hAnsi="Times New Roman"/>
      <w:kern w:val="2"/>
      <w:sz w:val="21"/>
      <w:szCs w:val="21"/>
      <w:lang w:val="en-US" w:eastAsia="zh-CN" w:bidi="ar-SA"/>
    </w:rPr>
  </w:style>
  <w:style w:type="paragraph" w:styleId="16">
    <w:name w:val="List Paragraph"/>
    <w:basedOn w:val="0"/>
    <w:pPr>
      <w:ind w:firstLineChars="200" w:firstLine="200"/>
    </w:pPr>
  </w:style>
  <w:style w:type="paragraph" w:styleId="17">
    <w:name w:val="Balloon Text"/>
    <w:basedOn w:val="0"/>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footer"/>
    <w:basedOn w:val="0"/>
    <w:pPr>
      <w:tabs>
        <w:tab w:val="center" w:pos="4153"/>
        <w:tab w:val="right" w:pos="8306"/>
      </w:tabs>
      <w:snapToGrid w:val="0"/>
      <w:jc w:val="left"/>
    </w:pPr>
    <w:rPr>
      <w:sz w:val="18"/>
      <w:szCs w:val="18"/>
    </w:rPr>
  </w:style>
  <w:style w:type="paragraph" w:customStyle="1" w:styleId="20">
    <w:name w:val="样式 10 磅"/>
    <w:pPr>
      <w:widowControl w:val="0"/>
      <w:jc w:val="both"/>
    </w:pPr>
    <w:rPr>
      <w:rFonts w:ascii="Times New Roman" w:eastAsia="宋体" w:cs="Times New Roman" w:hAnsi="Times New Roman"/>
      <w:kern w:val="2"/>
      <w:sz w:val="21"/>
      <w:szCs w:val="21"/>
      <w:lang w:val="en-US" w:eastAsia="zh-CN" w:bidi="ar-SA"/>
    </w:rPr>
  </w:style>
  <w:style w:type="paragraph" w:customStyle="1" w:styleId="21">
    <w:name w:val="样式 11 三号"/>
    <w:basedOn w:val="0"/>
    <w:next w:val="22"/>
    <w:rPr>
      <w:rFonts w:ascii="Calibri" w:eastAsia="方正仿宋_GBK" w:cs="Times New Roman" w:hAnsi="Calibri"/>
      <w:sz w:val="32"/>
      <w:szCs w:val="32"/>
    </w:rPr>
  </w:style>
  <w:style w:type="paragraph" w:styleId="22">
    <w:name w:val="List Bullet 4"/>
    <w:basedOn w:val="0"/>
    <w:pPr>
      <w:numPr>
        <w:ilvl w:val="0"/>
        <w:numId w:val="2"/>
      </w:numPr>
      <w:contextualSpacing/>
    </w:pPr>
  </w:style>
  <w:style w:type="paragraph" w:customStyle="1" w:styleId="23">
    <w:name w:val="样式 小四"/>
    <w:pPr>
      <w:widowControl w:val="0"/>
      <w:spacing w:line="360" w:lineRule="auto"/>
      <w:ind w:firstLine="480"/>
      <w:jc w:val="both"/>
    </w:pPr>
    <w:rPr>
      <w:rFonts w:ascii="Calibri" w:eastAsia="宋体" w:cs="Calibri" w:hAnsi="Calibri"/>
      <w:sz w:val="24"/>
      <w:szCs w:val="24"/>
      <w:lang w:val="en-US" w:eastAsia="zh-CN" w:bidi="ar-SA"/>
    </w:rPr>
  </w:style>
  <w:style w:type="paragraph" w:styleId="24">
    <w:name w:val="Body Text 3"/>
    <w:rPr>
      <w:rFonts w:ascii="宋体" w:eastAsia="宋体" w:cs="宋体" w:hAnsi="Times New Roman"/>
      <w:kern w:val="2"/>
      <w:sz w:val="24"/>
      <w:szCs w:val="24"/>
      <w:lang w:val="en-US" w:eastAsia="zh-CN" w:bidi="ar-SA"/>
    </w:rPr>
  </w:style>
  <w:style w:type="paragraph" w:customStyle="1" w:styleId="25">
    <w:name w:val="样式 1 小四"/>
    <w:pPr>
      <w:widowControl w:val="0"/>
      <w:adjustRightInd w:val="0"/>
      <w:spacing w:line="360" w:lineRule="atLeast"/>
    </w:pPr>
    <w:rPr>
      <w:rFonts w:ascii="Times New Roman" w:eastAsia="宋体" w:cs="Times New Roman" w:hAnsi="Times New Roman"/>
      <w:sz w:val="24"/>
      <w:szCs w:val="20"/>
      <w:lang w:val="en-US" w:eastAsia="zh-CN" w:bidi="ar-SA"/>
    </w:rPr>
  </w:style>
  <w:style w:type="character" w:customStyle="1" w:styleId="26">
    <w:name w:val="正文文本缩进 Char"/>
    <w:rPr>
      <w:rFonts w:eastAsia="宋体"/>
      <w:kern w:val="2"/>
      <w:sz w:val="32"/>
      <w:lang w:val="en-US" w:eastAsia="zh-CN"/>
    </w:rPr>
  </w:style>
  <w:style w:type="character" w:customStyle="1" w:styleId="27">
    <w:name w:val="标题 3 Char"/>
    <w:rPr>
      <w:rFonts w:eastAsia="宋体"/>
      <w:b/>
      <w:kern w:val="2"/>
      <w:sz w:val="32"/>
      <w:lang w:val="en-US" w:eastAsia="zh-CN"/>
    </w:rPr>
  </w:style>
  <w:style w:type="character" w:styleId="28">
    <w:name w:val="annotation reference"/>
    <w:basedOn w:val="10"/>
    <w:rPr>
      <w:sz w:val="21"/>
      <w:szCs w:val="21"/>
    </w:rPr>
  </w:style>
  <w:style w:type="paragraph" w:styleId="29">
    <w:name w:val="annotation text"/>
    <w:basedOn w:val="0"/>
    <w:pPr>
      <w:jc w:val="left"/>
    </w:pPr>
  </w:style>
  <w:style w:type="paragraph" w:styleId="30">
    <w:name w:val="annotation subject"/>
    <w:basedOn w:val="29"/>
    <w:next w:val="29"/>
    <w:rPr>
      <w:b/>
      <w:bCs/>
    </w:rPr>
  </w:style>
  <w:style w:type="paragraph" w:customStyle="1" w:styleId="31">
    <w:name w:val="样式 151 小四"/>
    <w:pPr>
      <w:widowControl w:val="0"/>
      <w:spacing w:line="360" w:lineRule="auto"/>
      <w:ind w:firstLine="480"/>
      <w:jc w:val="both"/>
    </w:pPr>
    <w:rPr>
      <w:rFonts w:ascii="宋体" w:eastAsia="宋体" w:cs="Calibri" w:hAnsi="Times New Roman"/>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98C9EF35-DC55-421C-A620-63E7A8EA23C5}">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541</TotalTime>
  <Application>Yozo_Office27021597764231179</Application>
  <Pages>6</Pages>
  <Words>0</Words>
  <Characters>1914</Characters>
  <Lines>0</Lines>
  <Paragraphs>56</Paragraphs>
  <CharactersWithSpaces>2553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JM-PC</dc:creator>
  <cp:lastModifiedBy>user</cp:lastModifiedBy>
  <cp:revision>52</cp:revision>
  <cp:lastPrinted>2023-03-01T00:58:00Z</cp:lastPrinted>
  <dcterms:created xsi:type="dcterms:W3CDTF">2023-04-18T08:52:00Z</dcterms:created>
  <dcterms:modified xsi:type="dcterms:W3CDTF">2025-10-27T00:38:11Z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ICV">
    <vt:lpwstr>425bcd890d66476fb6fd9b878a31c0e4_23</vt:lpwstr>
  </property>
</Properties>
</file>