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widowControl/>
        <w:suppressLineNumbers w:val="0"/>
        <w:jc w:val="center"/>
        <w:rPr>
          <w:rFonts w:ascii="方正小标宋_GBK" w:eastAsia="方正小标宋_GBK" w:cs="方正小标宋_GBK" w:hAnsi="方正小标宋_GBK" w:hint="eastAsia"/>
          <w:sz w:val="44"/>
          <w:szCs w:val="44"/>
        </w:rPr>
      </w:pPr>
      <w:r>
        <w:rPr>
          <w:rFonts w:ascii="方正小标宋_GBK" w:eastAsia="方正小标宋_GBK" w:cs="方正小标宋_GBK" w:hAnsi="方正小标宋_GBK" w:hint="eastAsia"/>
          <w:color w:val="000000"/>
          <w:kern w:val="0"/>
          <w:sz w:val="44"/>
          <w:szCs w:val="44"/>
          <w:lang w:val="en-US" w:eastAsia="zh-CN"/>
        </w:rPr>
        <w:t>一次性使用病毒采样管（灭活型）技术参数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sz w:val="32"/>
          <w:szCs w:val="32"/>
        </w:rPr>
      </w:pPr>
      <w:r>
        <w:rPr>
          <w:rFonts w:ascii="方正仿宋_GBK" w:eastAsia="方正仿宋_GBK" w:cs="方正仿宋_GBK" w:hAnsi="方正仿宋_GBK" w:hint="eastAsia"/>
          <w:b/>
          <w:bCs/>
          <w:color w:val="000000"/>
          <w:kern w:val="0"/>
          <w:sz w:val="32"/>
          <w:szCs w:val="32"/>
          <w:lang w:val="en-US" w:eastAsia="zh-CN"/>
        </w:rPr>
        <w:t xml:space="preserve">【规格/型号】 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>规格：3ml/管, 包装规格：50 管/盒。</w:t>
      </w:r>
      <w:r>
        <w:rPr>
          <w:rFonts w:ascii="方正仿宋_GBK" w:eastAsia="方正仿宋_GBK" w:cs="方正仿宋_GBK" w:hAnsi="方正仿宋_GBK" w:hint="eastAsia"/>
          <w:color w:val="000000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sz w:val="32"/>
          <w:szCs w:val="32"/>
        </w:rPr>
      </w:pPr>
      <w:r>
        <w:rPr>
          <w:rFonts w:ascii="方正仿宋_GBK" w:eastAsia="方正仿宋_GBK" w:cs="方正仿宋_GBK" w:hAnsi="方正仿宋_GBK" w:hint="eastAsia"/>
          <w:b/>
          <w:bCs/>
          <w:color w:val="000000"/>
          <w:kern w:val="0"/>
          <w:sz w:val="32"/>
          <w:szCs w:val="32"/>
          <w:lang w:val="en-US" w:eastAsia="zh-CN"/>
        </w:rPr>
        <w:t xml:space="preserve">【预期用途】 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sz w:val="32"/>
          <w:szCs w:val="32"/>
        </w:rPr>
      </w:pPr>
      <w:r>
        <w:rPr>
          <w:rFonts w:ascii="方正仿宋_GBK" w:eastAsia="方正仿宋_GBK" w:cs="方正仿宋_GBK" w:hAnsi="方正仿宋_GBK" w:hint="eastAsia"/>
          <w:color w:val="000000"/>
          <w:kern w:val="0"/>
          <w:sz w:val="32"/>
          <w:szCs w:val="32"/>
          <w:lang w:val="en-US" w:eastAsia="zh-CN"/>
        </w:rPr>
        <w:t xml:space="preserve">用于口咽拭子样本的收集、运输和储存等。 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sz w:val="32"/>
          <w:szCs w:val="32"/>
        </w:rPr>
      </w:pPr>
      <w:r>
        <w:rPr>
          <w:rFonts w:ascii="方正仿宋_GBK" w:eastAsia="方正仿宋_GBK" w:cs="方正仿宋_GBK" w:hAnsi="方正仿宋_GBK" w:hint="eastAsia"/>
          <w:b/>
          <w:bCs/>
          <w:color w:val="000000"/>
          <w:kern w:val="0"/>
          <w:sz w:val="32"/>
          <w:szCs w:val="32"/>
          <w:lang w:val="en-US" w:eastAsia="zh-CN"/>
        </w:rPr>
        <w:t xml:space="preserve">【工作原理】 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>在适当的缓冲液体系中加入保存液，迅速的灭活病原体，同时保证病原体的总核酸（DNA/RNA）稳定，提高检验的生物安全性和可靠性。</w:t>
      </w:r>
      <w:r>
        <w:rPr>
          <w:rFonts w:ascii="方正仿宋_GBK" w:eastAsia="方正仿宋_GBK" w:cs="方正仿宋_GBK" w:hAnsi="方正仿宋_GBK" w:hint="eastAsia"/>
          <w:color w:val="000000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sz w:val="32"/>
          <w:szCs w:val="32"/>
        </w:rPr>
      </w:pPr>
      <w:r>
        <w:rPr>
          <w:rFonts w:ascii="方正仿宋_GBK" w:eastAsia="方正仿宋_GBK" w:cs="方正仿宋_GBK" w:hAnsi="方正仿宋_GBK" w:hint="eastAsia"/>
          <w:b/>
          <w:bCs/>
          <w:color w:val="000000"/>
          <w:kern w:val="0"/>
          <w:sz w:val="32"/>
          <w:szCs w:val="32"/>
          <w:lang w:val="en-US" w:eastAsia="zh-CN"/>
        </w:rPr>
        <w:t>【主要组成</w:t>
      </w:r>
      <w:r>
        <w:rPr>
          <w:rFonts w:ascii="方正仿宋_GBK" w:eastAsia="方正仿宋_GBK" w:cs="方正仿宋_GBK" w:hAnsi="方正仿宋_GBK"/>
          <w:b/>
          <w:bCs/>
          <w:color w:val="000000"/>
          <w:kern w:val="0"/>
          <w:sz w:val="32"/>
          <w:szCs w:val="32"/>
          <w:lang w:val="en-US" w:eastAsia="zh-CN"/>
        </w:rPr>
        <w:t>及</w:t>
      </w:r>
      <w:r>
        <w:rPr>
          <w:rFonts w:ascii="方正仿宋_GBK" w:eastAsia="方正仿宋_GBK" w:cs="方正仿宋_GBK" w:hAnsi="方正仿宋_GBK" w:hint="eastAsia"/>
          <w:b/>
          <w:bCs/>
          <w:color w:val="000000"/>
          <w:kern w:val="0"/>
          <w:sz w:val="32"/>
          <w:szCs w:val="32"/>
          <w:lang w:val="en-US" w:eastAsia="zh-CN"/>
        </w:rPr>
        <w:t xml:space="preserve">成份】 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sz w:val="32"/>
          <w:szCs w:val="32"/>
        </w:rPr>
      </w:pPr>
      <w:r>
        <w:rPr>
          <w:rFonts w:ascii="方正仿宋_GBK" w:eastAsia="方正仿宋_GBK" w:cs="方正仿宋_GBK" w:hAnsi="方正仿宋_GBK" w:hint="eastAsia"/>
          <w:color w:val="000000"/>
          <w:kern w:val="0"/>
          <w:sz w:val="32"/>
          <w:szCs w:val="32"/>
          <w:lang w:val="en-US" w:eastAsia="zh-CN"/>
        </w:rPr>
        <w:t>▲采样管，保存液（</w:t>
      </w:r>
      <w:r>
        <w:rPr>
          <w:rFonts w:ascii="方正仿宋_GBK" w:eastAsia="方正仿宋_GBK" w:cs="方正仿宋_GBK" w:hAnsi="方正仿宋_GBK" w:hint="eastAsia"/>
          <w:b/>
          <w:bCs/>
          <w:color w:val="000000"/>
          <w:kern w:val="0"/>
          <w:sz w:val="32"/>
          <w:szCs w:val="32"/>
          <w:lang w:val="en-US" w:eastAsia="zh-CN"/>
        </w:rPr>
        <w:t>主要含聚乙二醇单辛基苯基醚、氯化钠、乙二胺四乙酸、三羟甲基氨基甲烷、异硫氰酸胍、丙三醇</w:t>
      </w:r>
      <w:r>
        <w:rPr>
          <w:rFonts w:ascii="方正仿宋_GBK" w:eastAsia="方正仿宋_GBK" w:cs="方正仿宋_GBK" w:hAnsi="方正仿宋_GBK" w:hint="eastAsia"/>
          <w:color w:val="000000"/>
          <w:kern w:val="0"/>
          <w:sz w:val="32"/>
          <w:szCs w:val="32"/>
          <w:lang w:val="en-US" w:eastAsia="zh-CN"/>
        </w:rPr>
        <w:t>），采样拭子，样本密封袋。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sz w:val="32"/>
          <w:szCs w:val="32"/>
        </w:rPr>
      </w:pPr>
      <w:r>
        <w:rPr>
          <w:rFonts w:ascii="方正仿宋_GBK" w:eastAsia="方正仿宋_GBK" w:cs="方正仿宋_GBK" w:hAnsi="方正仿宋_GBK" w:hint="eastAsia"/>
          <w:b/>
          <w:bCs/>
          <w:color w:val="000000"/>
          <w:kern w:val="0"/>
          <w:sz w:val="32"/>
          <w:szCs w:val="32"/>
          <w:lang w:val="en-US" w:eastAsia="zh-CN"/>
        </w:rPr>
        <w:t xml:space="preserve">【储存条件及有效期】 </w:t>
      </w:r>
    </w:p>
    <w:p>
      <w:pPr>
        <w:keepNext w:val="0"/>
        <w:keepLines w:val="0"/>
        <w:widowControl/>
        <w:suppressLineNumbers w:val="0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>0-40°C 环境下保存，</w:t>
      </w:r>
      <w:r>
        <w:rPr>
          <w:rFonts w:ascii="Times New Roman" w:eastAsia="方正仿宋_GBK" w:cs="Times New Roman" w:hAnsi="Times New Roman" w:hint="eastAsia"/>
          <w:color w:val="000000"/>
          <w:kern w:val="0"/>
          <w:sz w:val="32"/>
          <w:szCs w:val="32"/>
          <w:lang w:val="en-US" w:eastAsia="zh-CN"/>
        </w:rPr>
        <w:t>商品说明书</w:t>
      </w: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>有效期 24 个月</w:t>
      </w:r>
      <w:r>
        <w:rPr>
          <w:rFonts w:ascii="Times New Roman" w:eastAsia="方正仿宋_GBK" w:cs="Times New Roman" w:hAnsi="Times New Roman" w:hint="eastAsia"/>
          <w:color w:val="000000"/>
          <w:kern w:val="0"/>
          <w:sz w:val="32"/>
          <w:szCs w:val="32"/>
          <w:lang w:val="en-US" w:eastAsia="zh-CN"/>
        </w:rPr>
        <w:t>；所提供商品剩余有效期必须大于18个月</w:t>
      </w: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 xml:space="preserve">。 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sz w:val="32"/>
          <w:szCs w:val="32"/>
        </w:rPr>
      </w:pPr>
      <w:r>
        <w:rPr>
          <w:rFonts w:ascii="方正仿宋_GBK" w:eastAsia="方正仿宋_GBK" w:cs="方正仿宋_GBK" w:hAnsi="方正仿宋_GBK" w:hint="eastAsia"/>
          <w:b/>
          <w:bCs/>
          <w:color w:val="000000"/>
          <w:kern w:val="0"/>
          <w:sz w:val="32"/>
          <w:szCs w:val="32"/>
          <w:lang w:val="en-US" w:eastAsia="zh-CN"/>
        </w:rPr>
        <w:t xml:space="preserve">【产品性能指标】 </w:t>
      </w:r>
    </w:p>
    <w:p>
      <w:pPr>
        <w:keepNext w:val="0"/>
        <w:keepLines w:val="0"/>
        <w:widowControl/>
        <w:suppressLineNumbers w:val="0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 xml:space="preserve">1.外观包装整洁，无泄漏，无破损，标签清晰。 </w:t>
      </w:r>
    </w:p>
    <w:p>
      <w:pPr>
        <w:keepNext w:val="0"/>
        <w:keepLines w:val="0"/>
        <w:widowControl/>
        <w:suppressLineNumbers w:val="0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 xml:space="preserve">2.净含量不低于标示含量的 90%。 </w:t>
      </w:r>
    </w:p>
    <w:p>
      <w:pPr>
        <w:keepNext w:val="0"/>
        <w:keepLines w:val="0"/>
        <w:widowControl/>
        <w:suppressLineNumbers w:val="0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 xml:space="preserve">3.pH 值不超过 7.3±1 </w:t>
      </w:r>
    </w:p>
    <w:p>
      <w:pPr>
        <w:keepNext w:val="0"/>
        <w:keepLines w:val="0"/>
        <w:widowControl/>
        <w:suppressLineNumbers w:val="0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 xml:space="preserve">4. 保存液性能 </w:t>
      </w:r>
    </w:p>
    <w:p>
      <w:pPr>
        <w:keepNext w:val="0"/>
        <w:keepLines w:val="0"/>
        <w:widowControl/>
        <w:suppressLineNumbers w:val="0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 xml:space="preserve">4.1  灭活能力 </w:t>
      </w:r>
    </w:p>
    <w:p>
      <w:pPr>
        <w:keepNext w:val="0"/>
        <w:keepLines w:val="0"/>
        <w:widowControl/>
        <w:suppressLineNumbers w:val="0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 xml:space="preserve">用测试病毒感染宿主细胞测量保存液保存后的病毒滴度，病毒降低量（log10）应大等于 4 logs。 </w:t>
      </w:r>
    </w:p>
    <w:p>
      <w:pPr>
        <w:keepNext w:val="0"/>
        <w:keepLines w:val="0"/>
        <w:widowControl/>
        <w:suppressLineNumbers w:val="0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 xml:space="preserve">4.2 保存效果 </w:t>
      </w:r>
    </w:p>
    <w:p>
      <w:pPr>
        <w:keepNext w:val="0"/>
        <w:keepLines w:val="0"/>
        <w:widowControl/>
        <w:suppressLineNumbers w:val="0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 xml:space="preserve">1）将 10 5拷贝模拟病毒样本保存在病毒取样管中，然后进行核酸提取和 qPCR 检测，Ct 值在合格范围内。 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sz w:val="32"/>
          <w:szCs w:val="32"/>
        </w:rPr>
      </w:pPr>
      <w:r>
        <w:rPr>
          <w:rFonts w:ascii="Times New Roman" w:eastAsia="方正仿宋_GBK" w:cs="Times New Roman" w:hAnsi="Times New Roman"/>
          <w:color w:val="000000"/>
          <w:kern w:val="0"/>
          <w:sz w:val="32"/>
          <w:szCs w:val="32"/>
          <w:lang w:val="en-US" w:eastAsia="zh-CN"/>
        </w:rPr>
        <w:t>2）在 2℃～8℃条件下，10 5拷贝模拟病毒样本保存于病毒保存液 24 小时，RT-PCR 核酸检测仍为阳性。</w:t>
      </w:r>
      <w:r>
        <w:rPr>
          <w:rFonts w:ascii="方正仿宋_GBK" w:eastAsia="方正仿宋_GBK" w:cs="方正仿宋_GBK" w:hAnsi="方正仿宋_GBK" w:hint="eastAsia"/>
          <w:color w:val="000000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b w:val="0"/>
          <w:bCs w:val="0"/>
          <w:sz w:val="32"/>
          <w:szCs w:val="32"/>
        </w:rPr>
      </w:pPr>
      <w:r>
        <w:rPr>
          <w:rFonts w:ascii="方正仿宋_GBK" w:eastAsia="方正仿宋_GBK" w:cs="方正仿宋_GBK" w:hAnsi="方正仿宋_GBK" w:hint="eastAsia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5.密封性 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color w:val="000000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Ansi="方正仿宋_GBK" w:hint="eastAsia"/>
          <w:color w:val="000000"/>
          <w:kern w:val="0"/>
          <w:sz w:val="32"/>
          <w:szCs w:val="32"/>
          <w:lang w:val="en-US" w:eastAsia="zh-CN"/>
        </w:rPr>
        <w:t>经密封测试后，采样管完好，管盖无松动，液体无漏液。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 w:hint="eastAsia"/>
          <w:color w:val="000000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Ansi="方正仿宋_GBK" w:hint="eastAsia"/>
          <w:color w:val="000000"/>
          <w:kern w:val="0"/>
          <w:sz w:val="32"/>
          <w:szCs w:val="32"/>
          <w:lang w:val="en-US" w:eastAsia="zh-CN"/>
        </w:rPr>
        <w:t>备注：1、标▲项为必须满足内容，否则作为无效报价处理；</w:t>
      </w:r>
    </w:p>
    <w:p>
      <w:pPr>
        <w:keepNext w:val="0"/>
        <w:keepLines w:val="0"/>
        <w:widowControl/>
        <w:suppressLineNumbers w:val="0"/>
        <w:jc w:val="left"/>
        <w:rPr>
          <w:rFonts w:ascii="方正仿宋_GBK" w:eastAsia="方正仿宋_GBK" w:cs="方正仿宋_GBK" w:hAnsi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Ansi="方正仿宋_GBK" w:hint="eastAsia"/>
          <w:color w:val="000000"/>
          <w:kern w:val="0"/>
          <w:sz w:val="32"/>
          <w:szCs w:val="32"/>
          <w:lang w:val="en-US" w:eastAsia="zh-CN"/>
        </w:rPr>
        <w:t xml:space="preserve">      2、供应商在报价时同时提供采样管说明书。</w:t>
      </w:r>
      <w:bookmarkStart w:id="0" w:name="_GoBack"/>
      <w:bookmarkEnd w:id="0"/>
    </w:p>
    <w:p>
      <w:pPr>
        <w:rPr>
          <w:rFonts w:ascii="方正仿宋_GBK" w:eastAsia="方正仿宋_GBK" w:cs="方正仿宋_GBK" w:hAnsi="方正仿宋_GBK"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D0A04FA2-E85C-44C3-A3AB-3BBEDD02468D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37</TotalTime>
  <Application>Yozo_Office27021597764231179</Application>
  <Pages>2</Pages>
  <Words>0</Words>
  <Characters>489</Characters>
  <Lines>0</Lines>
  <Paragraphs>28</Paragraphs>
  <CharactersWithSpaces>652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董伟</dc:creator>
  <cp:lastModifiedBy>user</cp:lastModifiedBy>
  <cp:revision>1</cp:revision>
  <dcterms:created xsi:type="dcterms:W3CDTF">2025-11-13T02:26:00Z</dcterms:created>
  <dcterms:modified xsi:type="dcterms:W3CDTF">2025-11-13T07:59:21Z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2052-12.1.0.22089</vt:lpwstr>
  </property>
  <property fmtid="{D5CDD505-2E9C-101B-9397-08002B2CF9AE}" pid="3" name="ICV">
    <vt:lpwstr>CCC0F8645E1648C6B75C5B014D19CB0C_11</vt:lpwstr>
  </property>
  <property fmtid="{D5CDD505-2E9C-101B-9397-08002B2CF9AE}" pid="4" name="KSOTemplateDocerSaveRecord">
    <vt:lpwstr>eyJoZGlkIjoiODYxNTMwNjhiOWQyYjcwNzg2Nzg5NzFkNzk5NTdjYzUiLCJ1c2VySWQiOiIzOTE1NTczODIifQ==</vt:lpwstr>
  </property>
</Properties>
</file>