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tbl>
      <w:tblPr>
        <w:jc w:val="left"/>
        <w:tblInd w:w="-856" w:type="dxa"/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729"/>
        <w:gridCol w:w="491"/>
        <w:gridCol w:w="8047"/>
      </w:tblGrid>
      <w:tr>
        <w:tc>
          <w:tcPr>
            <w:tcW w:w="599" w:type="dxa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分项</w:t>
            </w:r>
          </w:p>
        </w:tc>
        <w:tc>
          <w:tcPr>
            <w:tcW w:w="72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评分因素</w:t>
            </w:r>
          </w:p>
        </w:tc>
        <w:tc>
          <w:tcPr>
            <w:tcW w:w="4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权重</w:t>
            </w:r>
          </w:p>
        </w:tc>
        <w:tc>
          <w:tcPr>
            <w:tcW w:w="804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说明</w:t>
            </w:r>
          </w:p>
        </w:tc>
      </w:tr>
      <w:tr>
        <w:tc>
          <w:tcPr>
            <w:tcW w:w="599" w:type="dxa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价格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投标报价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25</w:t>
            </w:r>
          </w:p>
        </w:tc>
        <w:tc>
          <w:tcPr>
            <w:tcW w:w="804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投标人报价得分＝（评标最低价格/投标价格）×</w:t>
            </w:r>
            <w:r>
              <w:rPr>
                <w:rFonts w:ascii="宋体"/>
                <w:kern w:val="0"/>
                <w:sz w:val="24"/>
              </w:rPr>
              <w:t>25</w:t>
            </w:r>
            <w:r>
              <w:rPr>
                <w:rFonts w:ascii="宋体" w:hint="eastAsia"/>
                <w:kern w:val="0"/>
                <w:sz w:val="24"/>
              </w:rPr>
              <w:t>％×100</w:t>
            </w:r>
          </w:p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注解：</w:t>
            </w:r>
          </w:p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投标价格为投标人所提供投标函中的投标价格。</w:t>
            </w:r>
          </w:p>
        </w:tc>
      </w:tr>
      <w:tr>
        <w:trPr>
          <w:trHeight w:val="1677"/>
        </w:trPr>
        <w:tc>
          <w:tcPr>
            <w:tcW w:w="599" w:type="dxa"/>
            <w:vMerge w:val="restart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技术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供货服务方案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25</w:t>
            </w:r>
          </w:p>
        </w:tc>
        <w:tc>
          <w:tcPr>
            <w:tcW w:w="8047" w:type="dxa"/>
            <w:vAlign w:val="center"/>
          </w:tcPr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1.投标人供货方案非常突出、非常合理、产品方案需求把握准确性优越、特点突出，完全能满足招标人使用需求，完全满足或高于标准：送货快递到家（顺丰、京东、中国邮政E</w:t>
            </w:r>
            <w:r>
              <w:rPr>
                <w:rFonts w:ascii="宋体"/>
                <w:sz w:val="24"/>
              </w:rPr>
              <w:t>MS</w:t>
            </w:r>
            <w:r>
              <w:rPr>
                <w:rFonts w:ascii="宋体" w:hint="eastAsia"/>
                <w:sz w:val="24"/>
              </w:rPr>
              <w:t>）（得</w:t>
            </w:r>
            <w:r>
              <w:rPr>
                <w:rFonts w:ascii="宋体"/>
                <w:sz w:val="24"/>
              </w:rPr>
              <w:t>25</w:t>
            </w:r>
            <w:r>
              <w:rPr>
                <w:rFonts w:ascii="宋体" w:hint="eastAsia"/>
                <w:sz w:val="24"/>
              </w:rPr>
              <w:t>分）；</w:t>
            </w:r>
          </w:p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2.投标人供货方案比较突出、比较合理、供货服务系统较完善、产品方案需求把握准确性较好、特点比较突出，能基本满足</w:t>
            </w:r>
            <w:bookmarkStart w:id="0" w:name="_GoBack"/>
            <w:bookmarkEnd w:id="0"/>
            <w:r>
              <w:rPr>
                <w:rFonts w:ascii="宋体" w:hint="eastAsia"/>
                <w:sz w:val="24"/>
              </w:rPr>
              <w:t>招标人使用需求。送货快递到家（中通、德邦、韵达等（得</w:t>
            </w:r>
            <w:r>
              <w:rPr>
                <w:rFonts w:ascii="宋体"/>
                <w:sz w:val="24"/>
              </w:rPr>
              <w:t>13</w:t>
            </w:r>
            <w:r>
              <w:rPr>
                <w:rFonts w:ascii="宋体" w:hint="eastAsia"/>
                <w:sz w:val="24"/>
              </w:rPr>
              <w:t>分）；</w:t>
            </w:r>
          </w:p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3.投标人供货方案有缺陷、供货服务系统不够完善、合理、产品方案需求把握准确性较差、特点不突出，部分不能满足招标人使用需求。送货快递到家（自由物流或骑手配送）（得</w:t>
            </w:r>
            <w:r>
              <w:rPr>
                <w:rFonts w:ascii="宋体"/>
                <w:sz w:val="24"/>
              </w:rPr>
              <w:t>7</w:t>
            </w:r>
            <w:r>
              <w:rPr>
                <w:rFonts w:ascii="宋体" w:hint="eastAsia"/>
                <w:sz w:val="24"/>
              </w:rPr>
              <w:t>分）。</w:t>
            </w:r>
          </w:p>
          <w:p>
            <w:pPr>
              <w:spacing w:line="360" w:lineRule="auto"/>
              <w:ind w:right="-2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注：未提供不得分。</w:t>
            </w:r>
          </w:p>
        </w:tc>
      </w:tr>
      <w:tr>
        <w:trPr>
          <w:trHeight w:val="600"/>
        </w:trPr>
        <w:tc>
          <w:tcPr>
            <w:tcW w:w="599" w:type="dxa"/>
            <w:vMerge/>
          </w:tcPr>
          <w:p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sz w:val="24"/>
              </w:rPr>
              <w:t>售后服务及质量保证措施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25</w:t>
            </w:r>
          </w:p>
        </w:tc>
        <w:tc>
          <w:tcPr>
            <w:tcW w:w="8047" w:type="dxa"/>
            <w:vAlign w:val="center"/>
          </w:tcPr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1.投标人售后服务方案内容科学、合理，具有完整的质量保证体系，对质量的控制能力较强，完全响应招标文件</w:t>
            </w:r>
            <w:r>
              <w:rPr>
                <w:rFonts w:ascii="宋体"/>
                <w:sz w:val="24"/>
              </w:rPr>
              <w:t>，</w:t>
            </w:r>
            <w:r>
              <w:rPr>
                <w:rFonts w:ascii="宋体" w:hint="eastAsia"/>
                <w:sz w:val="24"/>
              </w:rPr>
              <w:t>所有产品供货日期不超过保质期1/</w:t>
            </w:r>
            <w:r>
              <w:rPr>
                <w:rFonts w:ascii="宋体"/>
                <w:sz w:val="24"/>
              </w:rPr>
              <w:t>4得12分，</w:t>
            </w:r>
            <w:r>
              <w:rPr>
                <w:rFonts w:ascii="宋体" w:hint="eastAsia"/>
                <w:sz w:val="24"/>
              </w:rPr>
              <w:t>快递及商品问题1小时内响应</w:t>
            </w:r>
            <w:r>
              <w:rPr>
                <w:rFonts w:ascii="宋体"/>
                <w:sz w:val="24"/>
              </w:rPr>
              <w:t>得7分</w:t>
            </w:r>
            <w:r>
              <w:rPr>
                <w:rFonts w:ascii="宋体" w:hint="eastAsia"/>
                <w:sz w:val="24"/>
              </w:rPr>
              <w:t>，</w:t>
            </w:r>
            <w:r>
              <w:rPr>
                <w:rFonts w:ascii="宋体"/>
                <w:sz w:val="24"/>
              </w:rPr>
              <w:t>12</w:t>
            </w:r>
            <w:r>
              <w:rPr>
                <w:rFonts w:ascii="宋体" w:hint="eastAsia"/>
                <w:sz w:val="24"/>
              </w:rPr>
              <w:t>小时内反馈处理结果得</w:t>
            </w:r>
            <w:r>
              <w:rPr>
                <w:rFonts w:ascii="宋体"/>
                <w:sz w:val="24"/>
              </w:rPr>
              <w:t>6</w:t>
            </w:r>
            <w:r>
              <w:rPr>
                <w:rFonts w:ascii="宋体" w:hint="eastAsia"/>
                <w:sz w:val="24"/>
              </w:rPr>
              <w:t>分；</w:t>
            </w:r>
          </w:p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2.投标人售后服务方案内容比较科学、合理，具有质量保证体系，对质量的控制能力一般，大部分响应招标文件</w:t>
            </w:r>
            <w:r>
              <w:rPr>
                <w:rFonts w:ascii="宋体"/>
                <w:sz w:val="24"/>
              </w:rPr>
              <w:t>，</w:t>
            </w:r>
            <w:r>
              <w:rPr>
                <w:rFonts w:ascii="宋体" w:hint="eastAsia"/>
                <w:sz w:val="24"/>
              </w:rPr>
              <w:t>所有产品供货日期不超过保质期1/</w:t>
            </w:r>
            <w:r>
              <w:rPr>
                <w:rFonts w:ascii="宋体"/>
                <w:sz w:val="24"/>
              </w:rPr>
              <w:t>3得6分</w:t>
            </w:r>
            <w:r>
              <w:rPr>
                <w:rFonts w:ascii="宋体" w:hint="eastAsia"/>
                <w:sz w:val="24"/>
              </w:rPr>
              <w:t>。快递及商品问题</w:t>
            </w:r>
            <w:r>
              <w:rPr>
                <w:rFonts w:ascii="宋体"/>
                <w:sz w:val="24"/>
              </w:rPr>
              <w:t>12</w:t>
            </w:r>
            <w:r>
              <w:rPr>
                <w:rFonts w:ascii="宋体" w:hint="eastAsia"/>
                <w:sz w:val="24"/>
              </w:rPr>
              <w:t>小时内响应</w:t>
            </w:r>
            <w:r>
              <w:rPr>
                <w:rFonts w:ascii="宋体"/>
                <w:sz w:val="24"/>
              </w:rPr>
              <w:t>得4分</w:t>
            </w:r>
            <w:r>
              <w:rPr>
                <w:rFonts w:ascii="宋体" w:hint="eastAsia"/>
                <w:sz w:val="24"/>
              </w:rPr>
              <w:t>，2</w:t>
            </w:r>
            <w:r>
              <w:rPr>
                <w:rFonts w:ascii="宋体"/>
                <w:sz w:val="24"/>
              </w:rPr>
              <w:t>4</w:t>
            </w:r>
            <w:r>
              <w:rPr>
                <w:rFonts w:ascii="宋体" w:hint="eastAsia"/>
                <w:sz w:val="24"/>
              </w:rPr>
              <w:t>小时内反馈处理结果得</w:t>
            </w:r>
            <w:r>
              <w:rPr>
                <w:rFonts w:ascii="宋体"/>
                <w:sz w:val="24"/>
              </w:rPr>
              <w:t>3</w:t>
            </w:r>
            <w:r>
              <w:rPr>
                <w:rFonts w:ascii="宋体" w:hint="eastAsia"/>
                <w:sz w:val="24"/>
              </w:rPr>
              <w:t>分；</w:t>
            </w:r>
          </w:p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3.投标人售后服务方案内容基本科学、合理，质量保证体系不尽完善，对质量的控制能力一般，少部分响应招标文件</w:t>
            </w:r>
            <w:r>
              <w:rPr>
                <w:rFonts w:ascii="宋体"/>
                <w:sz w:val="24"/>
              </w:rPr>
              <w:t>，</w:t>
            </w:r>
            <w:r>
              <w:rPr>
                <w:rFonts w:ascii="宋体" w:hint="eastAsia"/>
                <w:sz w:val="24"/>
              </w:rPr>
              <w:t>所有产品供货日期不超过保质期1/</w:t>
            </w:r>
            <w:r>
              <w:rPr>
                <w:rFonts w:ascii="宋体"/>
                <w:sz w:val="24"/>
              </w:rPr>
              <w:t>2得4分</w:t>
            </w:r>
            <w:r>
              <w:rPr>
                <w:rFonts w:ascii="宋体" w:hint="eastAsia"/>
                <w:sz w:val="24"/>
              </w:rPr>
              <w:t>。快递及商品问题</w:t>
            </w:r>
            <w:r>
              <w:rPr>
                <w:rFonts w:ascii="宋体"/>
                <w:sz w:val="24"/>
              </w:rPr>
              <w:t>24</w:t>
            </w:r>
            <w:r>
              <w:rPr>
                <w:rFonts w:ascii="宋体" w:hint="eastAsia"/>
                <w:sz w:val="24"/>
              </w:rPr>
              <w:t>小时内响应</w:t>
            </w:r>
            <w:r>
              <w:rPr>
                <w:rFonts w:ascii="宋体"/>
                <w:sz w:val="24"/>
              </w:rPr>
              <w:t>得2分</w:t>
            </w:r>
            <w:r>
              <w:rPr>
                <w:rFonts w:ascii="宋体" w:hint="eastAsia"/>
                <w:sz w:val="24"/>
              </w:rPr>
              <w:t>，</w:t>
            </w:r>
            <w:r>
              <w:rPr>
                <w:rFonts w:ascii="宋体"/>
                <w:sz w:val="24"/>
              </w:rPr>
              <w:t>48</w:t>
            </w:r>
            <w:r>
              <w:rPr>
                <w:rFonts w:ascii="宋体" w:hint="eastAsia"/>
                <w:sz w:val="24"/>
              </w:rPr>
              <w:t>小时内反馈处理结果得</w:t>
            </w:r>
            <w:r>
              <w:rPr>
                <w:rFonts w:ascii="宋体"/>
                <w:sz w:val="24"/>
              </w:rPr>
              <w:t>1</w:t>
            </w:r>
            <w:r>
              <w:rPr>
                <w:rFonts w:ascii="宋体" w:hint="eastAsia"/>
                <w:sz w:val="24"/>
              </w:rPr>
              <w:t>分。</w:t>
            </w:r>
          </w:p>
          <w:p>
            <w:pPr>
              <w:spacing w:line="360" w:lineRule="auto"/>
              <w:ind w:right="-2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注：未提供不得分。</w:t>
            </w:r>
          </w:p>
        </w:tc>
      </w:tr>
      <w:tr>
        <w:trPr>
          <w:trHeight w:val="600"/>
        </w:trPr>
        <w:tc>
          <w:tcPr>
            <w:tcW w:w="599" w:type="dxa"/>
            <w:vMerge w:val="restart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商务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增值服务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10</w:t>
            </w:r>
          </w:p>
        </w:tc>
        <w:tc>
          <w:tcPr>
            <w:tcW w:w="804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购物可免费停车大于2小时得5分；其他类型增值服务，如享受相关优惠等，根据实际情况得分1</w:t>
            </w:r>
            <w:r>
              <w:rPr>
                <w:rFonts w:ascii="宋体"/>
                <w:kern w:val="0"/>
                <w:sz w:val="24"/>
              </w:rPr>
              <w:t>-5</w:t>
            </w:r>
            <w:r>
              <w:rPr>
                <w:rFonts w:ascii="宋体" w:hint="eastAsia"/>
                <w:kern w:val="0"/>
                <w:sz w:val="24"/>
              </w:rPr>
              <w:t>分</w:t>
            </w:r>
          </w:p>
        </w:tc>
      </w:tr>
      <w:tr>
        <w:trPr>
          <w:trHeight w:val="600"/>
        </w:trPr>
        <w:tc>
          <w:tcPr>
            <w:tcW w:w="599" w:type="dxa"/>
            <w:vMerge/>
          </w:tcPr>
          <w:p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企业实力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5</w:t>
            </w:r>
          </w:p>
        </w:tc>
        <w:tc>
          <w:tcPr>
            <w:tcW w:w="8047" w:type="dxa"/>
            <w:vAlign w:val="center"/>
          </w:tcPr>
          <w:p>
            <w:pPr>
              <w:spacing w:line="360" w:lineRule="auto"/>
              <w:ind w:right="-2"/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1.投标人具有有效期内的HACCP食品安全管理体系认证证书得</w:t>
            </w:r>
            <w:r>
              <w:rPr>
                <w:rFonts w:ascii="宋体" w:cs="宋体"/>
                <w:sz w:val="24"/>
              </w:rPr>
              <w:t>2</w:t>
            </w:r>
            <w:r>
              <w:rPr>
                <w:rFonts w:ascii="宋体" w:cs="宋体" w:hint="eastAsia"/>
                <w:sz w:val="24"/>
              </w:rPr>
              <w:t>分；</w:t>
            </w:r>
          </w:p>
          <w:p>
            <w:pPr>
              <w:spacing w:line="360" w:lineRule="auto"/>
              <w:ind w:right="-2"/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2.投标人具有有效期内的质量管理体系认证证书得1分；</w:t>
            </w:r>
          </w:p>
          <w:p>
            <w:pPr>
              <w:spacing w:line="360" w:lineRule="auto"/>
              <w:ind w:right="-2"/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3.投标人具有有效期内的环境管理体系认证证书得1分；</w:t>
            </w:r>
          </w:p>
          <w:p>
            <w:pPr>
              <w:spacing w:line="360" w:lineRule="auto"/>
              <w:ind w:right="-2"/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4.投标人具有有效期内的职业健康安全管理体系认证证书得1分。</w:t>
            </w:r>
          </w:p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cs="宋体" w:hint="eastAsia"/>
                <w:sz w:val="24"/>
              </w:rPr>
              <w:t>注：须提供上述证书复印件并加盖供应商公章，未提供或不符合要求不得分。</w:t>
            </w:r>
          </w:p>
        </w:tc>
      </w:tr>
      <w:tr>
        <w:trPr>
          <w:trHeight w:val="600"/>
        </w:trPr>
        <w:tc>
          <w:tcPr>
            <w:tcW w:w="599" w:type="dxa"/>
            <w:vMerge/>
          </w:tcPr>
          <w:p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业绩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1</w:t>
            </w:r>
            <w:r>
              <w:rPr>
                <w:rFonts w:ascii="宋体"/>
                <w:kern w:val="0"/>
                <w:sz w:val="24"/>
              </w:rPr>
              <w:t>0</w:t>
            </w:r>
          </w:p>
        </w:tc>
        <w:tc>
          <w:tcPr>
            <w:tcW w:w="8047" w:type="dxa"/>
            <w:vAlign w:val="center"/>
          </w:tcPr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投标人提供202</w:t>
            </w:r>
            <w:r>
              <w:rPr>
                <w:rFonts w:ascii="宋体"/>
                <w:sz w:val="24"/>
              </w:rPr>
              <w:t>1</w:t>
            </w:r>
            <w:r>
              <w:rPr>
                <w:rFonts w:ascii="宋体" w:hint="eastAsia"/>
                <w:sz w:val="24"/>
              </w:rPr>
              <w:t>年1月1日至今类似项目业绩，每提供1个业绩</w:t>
            </w:r>
            <w:r>
              <w:rPr>
                <w:rFonts w:ascii="宋体"/>
                <w:sz w:val="24"/>
              </w:rPr>
              <w:t>2</w:t>
            </w:r>
            <w:r>
              <w:rPr>
                <w:rFonts w:ascii="宋体" w:hint="eastAsia"/>
                <w:sz w:val="24"/>
              </w:rPr>
              <w:t>分，最多得</w:t>
            </w:r>
            <w:r>
              <w:rPr>
                <w:rFonts w:ascii="宋体"/>
                <w:sz w:val="24"/>
              </w:rPr>
              <w:t>10</w:t>
            </w:r>
            <w:r>
              <w:rPr>
                <w:rFonts w:ascii="宋体" w:hint="eastAsia"/>
                <w:sz w:val="24"/>
              </w:rPr>
              <w:t>分，</w:t>
            </w:r>
          </w:p>
          <w:p>
            <w:pPr>
              <w:spacing w:line="360" w:lineRule="auto"/>
              <w:ind w:right="-2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注：需提供合同或中标通知书复印件，时间以合同签署时间或中标通知书发放时间为准。</w:t>
            </w:r>
          </w:p>
        </w:tc>
      </w:tr>
    </w:tbl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华文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1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190</TotalTime>
  <Application>Yozo_Office</Application>
  <Pages>2</Pages>
  <Words>933</Words>
  <Characters>979</Characters>
  <Lines>68</Lines>
  <Paragraphs>38</Paragraphs>
  <CharactersWithSpaces>979</CharactersWithSpaces>
  <Company>MCG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Qu, Dazhi</dc:creator>
  <cp:lastModifiedBy>张琳</cp:lastModifiedBy>
  <cp:revision>10</cp:revision>
  <dcterms:created xsi:type="dcterms:W3CDTF">2025-10-28T00:50:00Z</dcterms:created>
  <dcterms:modified xsi:type="dcterms:W3CDTF">2026-01-22T06:33:38Z</dcterms:modified>
</cp:coreProperties>
</file>