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5"/>
        <w:autoSpaceDE w:val="0"/>
        <w:autoSpaceDN w:val="0"/>
        <w:adjustRightInd w:val="0"/>
        <w:spacing w:before="120" w:afterLines="50" w:after="156" w:line="360" w:lineRule="auto"/>
        <w:jc w:val="center"/>
        <w:textAlignment w:val="center"/>
        <w:outlineLvl w:val="1"/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  <w:lang w:val="zh-CN" w:eastAsia="zh-CN" w:bidi="ar-SA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项目</w:t>
      </w:r>
      <w:r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  <w:lang w:val="zh-CN" w:eastAsia="zh-CN" w:bidi="ar-SA"/>
        </w:rPr>
        <w:t>评分表</w:t>
      </w:r>
    </w:p>
    <w:tbl>
      <w:tblPr>
        <w:jc w:val="center"/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92"/>
        <w:gridCol w:w="804"/>
        <w:gridCol w:w="6104"/>
      </w:tblGrid>
      <w:tr>
        <w:trPr>
          <w:trHeight w:hRule="exact" w:val="1087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黑体_GBK" w:eastAsia="方正黑体_GBK" w:cs="方正黑体_GBK" w:hint="eastAsia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方正黑体_GBK" w:eastAsia="方正黑体_GBK" w:cs="方正黑体_GBK" w:hint="eastAsia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分项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widowControl/>
              <w:jc w:val="center"/>
              <w:rPr>
                <w:rFonts w:ascii="方正黑体_GBK" w:eastAsia="方正黑体_GBK" w:cs="方正黑体_GBK" w:hint="eastAsia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方正黑体_GBK" w:eastAsia="方正黑体_GBK" w:cs="方正黑体_GBK" w:hint="eastAsia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评分因素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widowControl/>
              <w:jc w:val="center"/>
              <w:rPr>
                <w:rFonts w:ascii="方正黑体_GBK" w:eastAsia="方正黑体_GBK" w:cs="方正黑体_GBK" w:hint="eastAsia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方正黑体_GBK" w:eastAsia="方正黑体_GBK" w:cs="方正黑体_GBK" w:hint="eastAsia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权重</w:t>
            </w:r>
          </w:p>
        </w:tc>
        <w:tc>
          <w:tcPr>
            <w:tcW w:w="61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方正黑体_GBK" w:eastAsia="方正黑体_GBK" w:cs="方正黑体_GBK" w:hint="eastAsia"/>
                <w:kern w:val="0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kern w:val="0"/>
                <w:szCs w:val="21"/>
                <w:lang w:val="en-US" w:eastAsia="zh-CN" w:bidi="ar-SA"/>
              </w:rPr>
              <w:t>说明</w:t>
            </w:r>
          </w:p>
        </w:tc>
      </w:tr>
      <w:tr>
        <w:trPr>
          <w:trHeight w:hRule="exact" w:val="1897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价格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（</w:t>
            </w:r>
            <w:r>
              <w:rPr>
                <w:rFonts w:eastAsia="方正仿宋_GBK"/>
                <w:szCs w:val="21"/>
                <w:lang w:val="en-US" w:eastAsia="zh-CN" w:bidi="ar-SA"/>
              </w:rPr>
              <w:t>30分</w:t>
            </w:r>
            <w:r>
              <w:rPr>
                <w:rFonts w:eastAsia="方正仿宋_GBK"/>
                <w:szCs w:val="21"/>
                <w:lang w:eastAsia="zh-CN" w:bidi="ar-SA"/>
              </w:rPr>
              <w:t>）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widowControl/>
              <w:jc w:val="center"/>
              <w:rPr>
                <w:rFonts w:eastAsia="方正仿宋_GBK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eastAsia="方正仿宋_GBK"/>
                <w:kern w:val="0"/>
                <w:szCs w:val="21"/>
                <w:lang w:val="en-US" w:eastAsia="zh-CN" w:bidi="ar-SA"/>
              </w:rPr>
              <w:t>生日蛋糕券投标报价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widowControl/>
              <w:jc w:val="center"/>
              <w:rPr>
                <w:rFonts w:eastAsia="方正仿宋_GBK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val="en-US" w:eastAsia="zh-CN"/>
                <w:highlight w:val="auto"/>
              </w:rPr>
              <w:t>30</w:t>
            </w:r>
          </w:p>
        </w:tc>
        <w:tc>
          <w:tcPr>
            <w:tcW w:w="61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 w:val="21"/>
                <w:szCs w:val="21"/>
                <w:lang w:val="en-US" w:eastAsia="zh-CN" w:bidi="ar-SA"/>
              </w:rPr>
              <w:t>供应商报价得分＝（基准调整系数/调整系数）×30</w:t>
            </w:r>
          </w:p>
          <w:p>
            <w:pPr>
              <w:pStyle w:val="25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 w:val="21"/>
                <w:szCs w:val="21"/>
                <w:lang w:val="en-US" w:eastAsia="zh-CN" w:bidi="ar-SA"/>
              </w:rPr>
              <w:t>注：1、基准调整系数为满足采购文件要求且经过计算后最低的调整系数（调整系数=300/最终报价）。</w:t>
            </w:r>
          </w:p>
          <w:p>
            <w:pPr>
              <w:pStyle w:val="25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 w:val="21"/>
                <w:szCs w:val="21"/>
                <w:lang w:val="en-US" w:eastAsia="zh-CN" w:bidi="ar-SA"/>
              </w:rPr>
              <w:t>2、最终报价：生日蛋糕券实际付款额为：300元，最终实得金额。（如：付款金额为：300元，最终实得金额：320元，320元为最终报价）</w:t>
            </w:r>
          </w:p>
        </w:tc>
      </w:tr>
      <w:tr>
        <w:trPr>
          <w:trHeight w:val="1267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商务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评审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（</w:t>
            </w:r>
            <w:r>
              <w:rPr>
                <w:rFonts w:eastAsia="方正仿宋_GBK"/>
                <w:szCs w:val="21"/>
                <w:lang w:val="en-US" w:eastAsia="zh-CN" w:bidi="ar-SA"/>
              </w:rPr>
              <w:t>20</w:t>
            </w:r>
            <w:r>
              <w:rPr>
                <w:rFonts w:eastAsia="方正仿宋_GBK"/>
                <w:szCs w:val="21"/>
                <w:lang w:bidi="ar-SA"/>
              </w:rPr>
              <w:t>分）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类似业绩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val="en-GB" w:eastAsia="en-GB"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情况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val="en-US" w:eastAsia="zh-CN" w:bidi="ar-SA"/>
              </w:rPr>
              <w:t>10</w:t>
            </w:r>
          </w:p>
        </w:tc>
        <w:tc>
          <w:tcPr>
            <w:tcW w:w="61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kern w:val="0"/>
                <w:szCs w:val="21"/>
                <w:lang w:bidi="ar-SA"/>
              </w:rPr>
            </w:pPr>
            <w:r>
              <w:rPr>
                <w:rFonts w:eastAsia="方正仿宋_GBK"/>
                <w:kern w:val="0"/>
                <w:szCs w:val="21"/>
                <w:lang w:eastAsia="zh-CN" w:bidi="ar-SA"/>
              </w:rPr>
              <w:t>投标人提供</w:t>
            </w:r>
            <w:r>
              <w:rPr>
                <w:rFonts w:eastAsia="方正仿宋_GBK"/>
                <w:kern w:val="0"/>
                <w:szCs w:val="21"/>
                <w:lang w:val="en-US" w:eastAsia="zh-CN" w:bidi="ar-SA"/>
              </w:rPr>
              <w:t>2023年1月1日至今</w:t>
            </w:r>
            <w:r>
              <w:rPr>
                <w:rFonts w:eastAsia="方正仿宋_GBK"/>
                <w:kern w:val="0"/>
                <w:szCs w:val="21"/>
                <w:lang w:bidi="ar-SA"/>
              </w:rPr>
              <w:t>类似项目案例</w:t>
            </w:r>
            <w:r>
              <w:rPr>
                <w:rFonts w:eastAsia="方正仿宋_GBK"/>
                <w:kern w:val="0"/>
                <w:szCs w:val="21"/>
                <w:lang w:eastAsia="zh-CN" w:bidi="ar-SA"/>
              </w:rPr>
              <w:t>（采购金额在</w:t>
            </w:r>
            <w:r>
              <w:rPr>
                <w:rFonts w:eastAsia="方正仿宋_GBK"/>
                <w:kern w:val="0"/>
                <w:szCs w:val="21"/>
                <w:lang w:val="en-US" w:eastAsia="zh-CN" w:bidi="ar-SA"/>
              </w:rPr>
              <w:t>20万元以上</w:t>
            </w:r>
            <w:r>
              <w:rPr>
                <w:rFonts w:eastAsia="方正仿宋_GBK"/>
                <w:kern w:val="0"/>
                <w:szCs w:val="21"/>
                <w:lang w:eastAsia="zh-CN" w:bidi="ar-SA"/>
              </w:rPr>
              <w:t>）</w:t>
            </w:r>
            <w:r>
              <w:rPr>
                <w:rFonts w:eastAsia="方正仿宋_GBK"/>
                <w:kern w:val="0"/>
                <w:szCs w:val="21"/>
                <w:lang w:bidi="ar-SA"/>
              </w:rPr>
              <w:t>，每1项业绩得</w:t>
            </w:r>
            <w:r>
              <w:rPr>
                <w:rFonts w:eastAsia="方正仿宋_GBK"/>
                <w:kern w:val="0"/>
                <w:szCs w:val="21"/>
                <w:lang w:val="en-US" w:eastAsia="zh-CN" w:bidi="ar-SA"/>
              </w:rPr>
              <w:t>1</w:t>
            </w:r>
            <w:r>
              <w:rPr>
                <w:rFonts w:eastAsia="方正仿宋_GBK"/>
                <w:kern w:val="0"/>
                <w:szCs w:val="21"/>
                <w:lang w:bidi="ar-SA"/>
              </w:rPr>
              <w:t>分，最高得</w:t>
            </w:r>
            <w:r>
              <w:rPr>
                <w:rFonts w:eastAsia="方正仿宋_GBK"/>
                <w:kern w:val="0"/>
                <w:szCs w:val="21"/>
                <w:lang w:val="en-US" w:eastAsia="zh-CN" w:bidi="ar-SA"/>
              </w:rPr>
              <w:t>10</w:t>
            </w:r>
            <w:r>
              <w:rPr>
                <w:rFonts w:eastAsia="方正仿宋_GBK"/>
                <w:kern w:val="0"/>
                <w:szCs w:val="21"/>
                <w:lang w:bidi="ar-SA"/>
              </w:rPr>
              <w:t>分。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kern w:val="0"/>
                <w:szCs w:val="21"/>
                <w:lang w:bidi="ar-SA"/>
              </w:rPr>
              <w:t>注：需提供相关证明材料复印件（例如：合同首页、供货或服务内容页、签字盖章页）。</w:t>
            </w:r>
          </w:p>
        </w:tc>
      </w:tr>
      <w:tr>
        <w:trPr>
          <w:trHeight w:val="768"/>
        </w:trPr>
        <w:tc>
          <w:tcPr>
            <w:tcW w:w="99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企业综合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eastAsia="zh-CN"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实力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val="en-US" w:eastAsia="zh-CN" w:bidi="ar-SA"/>
              </w:rPr>
              <w:t>10</w:t>
            </w:r>
          </w:p>
        </w:tc>
        <w:tc>
          <w:tcPr>
            <w:tcW w:w="61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szCs w:val="21"/>
                <w:lang w:val="en-US" w:eastAsia="zh-CN" w:bidi="ar-SA"/>
              </w:rPr>
            </w:pPr>
            <w:r>
              <w:rPr>
                <w:rFonts w:eastAsia="方正仿宋_GBK"/>
                <w:lang w:eastAsia="zh-CN" w:bidi="ar-SA"/>
              </w:rPr>
              <w:t>提供相关认证证书：危害分析与关键控制点认证、质量管理体系认证（</w:t>
            </w:r>
            <w:r>
              <w:rPr>
                <w:rFonts w:eastAsia="方正仿宋_GBK"/>
                <w:lang w:val="en-US" w:eastAsia="zh-CN" w:bidi="ar-SA"/>
              </w:rPr>
              <w:t>ISO9001</w:t>
            </w:r>
            <w:r>
              <w:rPr>
                <w:rFonts w:eastAsia="方正仿宋_GBK"/>
                <w:lang w:eastAsia="zh-CN" w:bidi="ar-SA"/>
              </w:rPr>
              <w:t>），每提供一个得</w:t>
            </w:r>
            <w:r>
              <w:rPr>
                <w:rFonts w:eastAsia="方正仿宋_GBK"/>
                <w:lang w:val="en-US" w:eastAsia="zh-CN" w:bidi="ar-SA"/>
              </w:rPr>
              <w:t xml:space="preserve">5分。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050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技术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评审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szCs w:val="21"/>
                <w:lang w:bidi="ar-SA"/>
                <w:highlight w:val="yellow"/>
              </w:rPr>
            </w:pPr>
            <w:r>
              <w:rPr>
                <w:rFonts w:eastAsia="方正仿宋_GBK"/>
                <w:szCs w:val="21"/>
                <w:lang w:bidi="ar-SA"/>
              </w:rPr>
              <w:t>（</w:t>
            </w:r>
            <w:r>
              <w:rPr>
                <w:rFonts w:eastAsia="方正仿宋_GBK"/>
                <w:szCs w:val="21"/>
                <w:lang w:val="en-US" w:eastAsia="zh-CN" w:bidi="ar-SA"/>
              </w:rPr>
              <w:t>50</w:t>
            </w:r>
            <w:r>
              <w:rPr>
                <w:rFonts w:eastAsia="方正仿宋_GBK"/>
                <w:szCs w:val="21"/>
                <w:lang w:bidi="ar-SA"/>
              </w:rPr>
              <w:t>分）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兑换网点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val="en-US" w:eastAsia="zh-CN" w:bidi="ar-SA"/>
              </w:rPr>
              <w:t>20</w:t>
            </w:r>
          </w:p>
        </w:tc>
        <w:tc>
          <w:tcPr>
            <w:tcW w:w="61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投标人在大连市内五区、开发区、瓦房店、旅顺均设有直营店，合计直营店</w:t>
            </w:r>
            <w:r>
              <w:rPr>
                <w:rFonts w:eastAsia="方正仿宋_GBK"/>
                <w:szCs w:val="21"/>
                <w:lang w:val="en-US" w:eastAsia="zh-CN" w:bidi="ar-SA"/>
              </w:rPr>
              <w:t>35个以上得20分</w:t>
            </w:r>
          </w:p>
          <w:p>
            <w:pPr>
              <w:pStyle w:val="2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投标人在大连市内五区、开发区、瓦房店、旅顺均设有直营店，合计直营店</w:t>
            </w:r>
            <w:r>
              <w:rPr>
                <w:rFonts w:eastAsia="方正仿宋_GBK"/>
                <w:szCs w:val="21"/>
                <w:lang w:val="en-US" w:eastAsia="zh-CN" w:bidi="ar-SA"/>
              </w:rPr>
              <w:t>20-34个以上得15分</w:t>
            </w:r>
          </w:p>
          <w:p>
            <w:pPr>
              <w:pStyle w:val="2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投标人在大连市内五区、开发区、瓦房店、旅顺均设有直营店，合计直营店10-</w:t>
            </w:r>
            <w:r>
              <w:rPr>
                <w:rFonts w:eastAsia="方正仿宋_GBK"/>
                <w:szCs w:val="21"/>
                <w:lang w:val="en-US" w:eastAsia="zh-CN" w:bidi="ar-SA"/>
              </w:rPr>
              <w:t>19个以上得10分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rPr>
                <w:rFonts w:eastAsia="方正仿宋_GBK"/>
                <w:color w:val="auto"/>
                <w:sz w:val="24"/>
                <w:lang w:val="en-US" w:eastAsia="zh-CN" w:bidi="ar-SA"/>
                <w:highlight w:val="auto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注：以提供的大连地区连锁店营业执照复印件为准，需以表格形式列明兑换网点清单。</w:t>
            </w:r>
          </w:p>
        </w:tc>
      </w:tr>
      <w:tr>
        <w:trPr>
          <w:trHeight w:val="3944"/>
        </w:trPr>
        <w:tc>
          <w:tcPr>
            <w:tcW w:w="99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lang w:eastAsia="zh-CN" w:bidi="ar-SA"/>
              </w:rPr>
            </w:pPr>
            <w:r>
              <w:rPr>
                <w:rFonts w:eastAsia="方正仿宋_GBK"/>
                <w:lang w:eastAsia="zh-CN" w:bidi="ar-SA"/>
              </w:rPr>
              <w:t>产品质量保障措施及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售后服务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bidi="ar-SA"/>
              </w:rPr>
            </w:pPr>
            <w:r>
              <w:rPr>
                <w:rFonts w:eastAsia="方正仿宋_GBK"/>
                <w:szCs w:val="21"/>
                <w:lang w:bidi="ar-SA"/>
              </w:rPr>
              <w:t>方案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val="en-US" w:bidi="ar-SA"/>
              </w:rPr>
            </w:pPr>
            <w:r>
              <w:rPr>
                <w:rFonts w:eastAsia="方正仿宋_GBK"/>
                <w:lang w:val="en-US" w:eastAsia="zh-CN" w:bidi="ar-SA"/>
              </w:rPr>
              <w:t>20</w:t>
            </w:r>
          </w:p>
        </w:tc>
        <w:tc>
          <w:tcPr>
            <w:tcW w:w="61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lang w:bidi="ar-SA"/>
                <w:highlight w:val="auto"/>
              </w:rPr>
            </w:pPr>
            <w:r>
              <w:rPr>
                <w:rFonts w:eastAsia="方正仿宋_GBK"/>
                <w:lang w:bidi="ar-SA"/>
                <w:highlight w:val="auto"/>
              </w:rPr>
              <w:t>1</w:t>
            </w:r>
            <w:r>
              <w:rPr>
                <w:rFonts w:eastAsia="方正仿宋_GBK"/>
                <w:lang w:eastAsia="zh-CN" w:bidi="ar-SA"/>
                <w:highlight w:val="auto"/>
              </w:rPr>
              <w:t>、投</w:t>
            </w:r>
            <w:r>
              <w:rPr>
                <w:rFonts w:eastAsia="方正仿宋_GBK"/>
                <w:lang w:bidi="ar-SA"/>
                <w:highlight w:val="auto"/>
              </w:rPr>
              <w:t>标人售后服务方案内容科学、合理，具有完整的质量保证体系，对质量的控制力较强，完全响应招标文件，承诺</w:t>
            </w:r>
            <w:r>
              <w:rPr>
                <w:rFonts w:eastAsia="方正仿宋_GBK"/>
                <w:lang w:eastAsia="zh-CN" w:bidi="ar-SA"/>
                <w:highlight w:val="auto"/>
              </w:rPr>
              <w:t>蛋糕券有效期在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5年以上得8</w:t>
            </w:r>
            <w:r>
              <w:rPr>
                <w:rFonts w:eastAsia="方正仿宋_GBK"/>
                <w:lang w:bidi="ar-SA"/>
                <w:highlight w:val="auto"/>
              </w:rPr>
              <w:t>分；</w:t>
            </w:r>
            <w:r>
              <w:rPr>
                <w:rFonts w:eastAsia="方正仿宋_GBK"/>
                <w:lang w:eastAsia="zh-CN" w:bidi="ar-SA"/>
                <w:highlight w:val="auto"/>
              </w:rPr>
              <w:t>投</w:t>
            </w:r>
            <w:r>
              <w:rPr>
                <w:rFonts w:eastAsia="方正仿宋_GBK"/>
                <w:lang w:bidi="ar-SA"/>
                <w:highlight w:val="auto"/>
              </w:rPr>
              <w:t>标人售后服务方案内容比较科学、合理，具有质量保证体系，对质量的控制能力一般，大部分响应招标文件，承诺</w:t>
            </w:r>
            <w:r>
              <w:rPr>
                <w:rFonts w:eastAsia="方正仿宋_GBK"/>
                <w:lang w:eastAsia="zh-CN" w:bidi="ar-SA"/>
                <w:highlight w:val="auto"/>
              </w:rPr>
              <w:t>蛋糕券有效期在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3-5年以上得</w:t>
            </w:r>
            <w:r>
              <w:rPr>
                <w:rFonts w:eastAsia="方正仿宋_GBK"/>
                <w:lang w:bidi="ar-SA"/>
                <w:highlight w:val="auto"/>
              </w:rPr>
              <w:t>6分；</w:t>
            </w:r>
            <w:r>
              <w:rPr>
                <w:rFonts w:eastAsia="方正仿宋_GBK"/>
                <w:lang w:eastAsia="zh-CN" w:bidi="ar-SA"/>
                <w:highlight w:val="auto"/>
              </w:rPr>
              <w:t>投</w:t>
            </w:r>
            <w:r>
              <w:rPr>
                <w:rFonts w:eastAsia="方正仿宋_GBK"/>
                <w:lang w:bidi="ar-SA"/>
                <w:highlight w:val="auto"/>
              </w:rPr>
              <w:t>标人售后服务方案内容比较科学、台理，质量保证体系不尽完善，对质量的控制能力一般，少部分响应招标文件，承诺</w:t>
            </w:r>
            <w:r>
              <w:rPr>
                <w:rFonts w:eastAsia="方正仿宋_GBK"/>
                <w:lang w:eastAsia="zh-CN" w:bidi="ar-SA"/>
                <w:highlight w:val="auto"/>
              </w:rPr>
              <w:t>蛋糕券有效期在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1-3年以上得3</w:t>
            </w:r>
            <w:r>
              <w:rPr>
                <w:rFonts w:eastAsia="方正仿宋_GBK"/>
                <w:lang w:bidi="ar-SA"/>
                <w:highlight w:val="auto"/>
              </w:rPr>
              <w:t>分。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lang w:bidi="ar-SA"/>
                <w:highlight w:val="auto"/>
              </w:rPr>
            </w:pPr>
            <w:r>
              <w:rPr>
                <w:rFonts w:eastAsia="方正仿宋_GBK"/>
                <w:lang w:bidi="ar-SA"/>
                <w:highlight w:val="auto"/>
              </w:rPr>
              <w:t>2.承诺7*24小时电话服务得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6</w:t>
            </w:r>
            <w:r>
              <w:rPr>
                <w:rFonts w:eastAsia="方正仿宋_GBK"/>
                <w:lang w:bidi="ar-SA"/>
                <w:highlight w:val="auto"/>
              </w:rPr>
              <w:t>分；承诺不少于7*12小时电话服务得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3</w:t>
            </w:r>
            <w:r>
              <w:rPr>
                <w:rFonts w:eastAsia="方正仿宋_GBK"/>
                <w:lang w:bidi="ar-SA"/>
                <w:highlight w:val="auto"/>
              </w:rPr>
              <w:t>分，承诺少于7*12小时电话服务得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1</w:t>
            </w:r>
            <w:r>
              <w:rPr>
                <w:rFonts w:eastAsia="方正仿宋_GBK"/>
                <w:lang w:bidi="ar-SA"/>
                <w:highlight w:val="auto"/>
              </w:rPr>
              <w:t>分。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</w:rPr>
            </w:pPr>
            <w:r>
              <w:rPr>
                <w:rFonts w:eastAsia="方正仿宋_GBK"/>
                <w:lang w:bidi="ar-SA"/>
                <w:highlight w:val="auto"/>
              </w:rPr>
              <w:t>3.如电话不能解决问题，承诺2小时内达现场得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6</w:t>
            </w:r>
            <w:r>
              <w:rPr>
                <w:rFonts w:eastAsia="方正仿宋_GBK"/>
                <w:lang w:bidi="ar-SA"/>
                <w:highlight w:val="auto"/>
              </w:rPr>
              <w:t>分;承诺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4</w:t>
            </w:r>
            <w:r>
              <w:rPr>
                <w:rFonts w:eastAsia="方正仿宋_GBK"/>
                <w:lang w:bidi="ar-SA"/>
                <w:highlight w:val="auto"/>
              </w:rPr>
              <w:t>小时内到达现场得3分;承诺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6</w:t>
            </w:r>
            <w:r>
              <w:rPr>
                <w:rFonts w:eastAsia="方正仿宋_GBK"/>
                <w:lang w:bidi="ar-SA"/>
                <w:highlight w:val="auto"/>
              </w:rPr>
              <w:t>小时内到达现场得</w:t>
            </w:r>
            <w:r>
              <w:rPr>
                <w:rFonts w:eastAsia="方正仿宋_GBK"/>
                <w:lang w:val="en-US" w:eastAsia="zh-CN" w:bidi="ar-SA"/>
                <w:highlight w:val="auto"/>
              </w:rPr>
              <w:t>1</w:t>
            </w:r>
            <w:r>
              <w:rPr>
                <w:rFonts w:eastAsia="方正仿宋_GBK"/>
                <w:lang w:bidi="ar-SA"/>
                <w:highlight w:val="auto"/>
              </w:rPr>
              <w:t>分。</w:t>
            </w:r>
          </w:p>
        </w:tc>
      </w:tr>
      <w:tr>
        <w:trPr>
          <w:trHeight w:hRule="exact" w:val="1151"/>
        </w:trPr>
        <w:tc>
          <w:tcPr>
            <w:tcW w:w="99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eastAsia="zh-CN" w:bidi="ar-SA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服务网络覆盖能力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Cs w:val="21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val="en-US" w:eastAsia="zh-CN" w:bidi="ar-SA"/>
              </w:rPr>
              <w:t>10</w:t>
            </w:r>
          </w:p>
        </w:tc>
        <w:tc>
          <w:tcPr>
            <w:tcW w:w="6104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lang w:eastAsia="zh-CN" w:bidi="ar-SA"/>
              </w:rPr>
            </w:pPr>
            <w:r>
              <w:rPr>
                <w:rFonts w:eastAsia="方正仿宋_GBK"/>
                <w:lang w:bidi="ar-SA"/>
              </w:rPr>
              <w:t>1.全国通兑得4分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lang w:val="en-US" w:eastAsia="zh-CN" w:bidi="ar-SA"/>
              </w:rPr>
            </w:pPr>
            <w:r>
              <w:rPr>
                <w:rFonts w:eastAsia="方正仿宋_GBK"/>
                <w:lang w:eastAsia="zh-CN" w:bidi="ar-SA"/>
              </w:rPr>
              <w:t>2.辽宁</w:t>
            </w:r>
            <w:r>
              <w:rPr>
                <w:rFonts w:eastAsia="方正仿宋_GBK"/>
                <w:lang w:bidi="ar-SA"/>
              </w:rPr>
              <w:t>省内每多一个城市加</w:t>
            </w:r>
            <w:r>
              <w:rPr>
                <w:rFonts w:eastAsia="方正仿宋_GBK"/>
                <w:lang w:val="en-US" w:eastAsia="zh-CN" w:bidi="ar-SA"/>
              </w:rPr>
              <w:t>2</w:t>
            </w:r>
            <w:r>
              <w:rPr>
                <w:rFonts w:eastAsia="方正仿宋_GBK"/>
                <w:lang w:bidi="ar-SA"/>
              </w:rPr>
              <w:t>分，最高得6分。</w:t>
            </w:r>
            <w:r>
              <w:rPr>
                <w:rFonts w:eastAsia="方正仿宋_GBK"/>
                <w:lang w:val="en-US" w:eastAsia="zh-CN" w:bidi="ar-SA"/>
              </w:rPr>
              <w:t xml:space="preserve"> </w:t>
            </w:r>
          </w:p>
          <w:p>
            <w:pPr>
              <w:pStyle w:val="2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eastAsia="方正仿宋_GBK"/>
                <w:lang w:val="en-US" w:eastAsia="zh-CN" w:bidi="ar-SA"/>
              </w:rPr>
            </w:pPr>
            <w:r>
              <w:rPr>
                <w:rFonts w:eastAsia="方正仿宋_GBK"/>
                <w:szCs w:val="21"/>
                <w:lang w:eastAsia="zh-CN" w:bidi="ar-SA"/>
              </w:rPr>
              <w:t>注：提供门店清单。</w:t>
            </w:r>
          </w:p>
        </w:tc>
      </w:tr>
    </w:tbl>
    <w:p>
      <w:pPr>
        <w:spacing w:line="560" w:lineRule="exact"/>
        <w:ind w:left="0"/>
        <w:rPr>
          <w:rFonts w:ascii="Times New Roman" w:eastAsia="方正仿宋_GBK" w:cs="Times New Roman" w:hAnsi="Times New Roman"/>
          <w:sz w:val="32"/>
          <w:szCs w:val="32"/>
        </w:rPr>
      </w:pPr>
    </w:p>
    <w:sectPr>
      <w:footerReference w:type="default" r:id="rId2"/>
      <w:footerReference w:type="even" r:id="rId3"/>
      <w:pgSz w:w="11907" w:h="16840"/>
      <w:pgMar w:top="1134" w:right="1803" w:bottom="851" w:left="1803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2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7"/>
      </w:rPr>
      <w:fldChar w:fldCharType="begin"/>
    </w:r>
    <w:r>
      <w:rPr>
        <w:rStyle w:val="27"/>
      </w:rPr>
      <w:instrText>Page</w:instrText>
    </w:r>
    <w:r>
      <w:rPr>
        <w:rStyle w:val="27"/>
      </w:rPr>
      <w:fldChar w:fldCharType="separate"/>
    </w:r>
    <w:r>
      <w:rPr>
        <w:rStyle w:val="27"/>
      </w:rPr>
      <w:t>1</w:t>
    </w:r>
    <w:r>
      <w:rPr>
        <w:rStyle w:val="27"/>
      </w:rPr>
      <w:fldChar w:fldCharType="end"/>
    </w:r>
  </w:p>
  <w:p>
    <w:pPr>
      <w:pStyle w:val="26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2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7"/>
      </w:rPr>
      <w:fldChar w:fldCharType="begin"/>
    </w:r>
    <w:r>
      <w:rPr>
        <w:rStyle w:val="27"/>
      </w:rPr>
      <w:instrText>Page</w:instrText>
    </w:r>
    <w:r>
      <w:rPr>
        <w:rStyle w:val="27"/>
      </w:rPr>
      <w:fldChar w:fldCharType="separate"/>
    </w:r>
    <w:r>
      <w:rPr>
        <w:rStyle w:val="27"/>
      </w:rPr>
      <w:t>1</w:t>
    </w:r>
    <w:r>
      <w:rPr>
        <w:rStyle w:val="27"/>
      </w:rPr>
      <w:fldChar w:fldCharType="end"/>
    </w:r>
  </w:p>
  <w:p>
    <w:pPr>
      <w:pStyle w:val="26"/>
      <w:tabs>
        <w:tab w:val="center" w:pos="4153"/>
        <w:tab w:val="right" w:pos="8307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EF1218C7"/>
    <w:multiLevelType w:val="singleLevel"/>
    <w:tmpl w:val="EF1218C7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4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4"/>
    <w:basedOn w:val="0"/>
    <w:autoRedefine/>
    <w:next w:val="0"/>
    <w:pPr>
      <w:ind w:left="1260"/>
    </w:pPr>
  </w:style>
  <w:style w:type="paragraph" w:customStyle="1" w:styleId="16">
    <w:name w:val="样式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2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2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214</TotalTime>
  <Application>Yozo_Office</Application>
  <Pages>1</Pages>
  <Words>845</Words>
  <Characters>908</Characters>
  <Lines>70</Lines>
  <Paragraphs>45</Paragraphs>
  <CharactersWithSpaces>1481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郁风</cp:lastModifiedBy>
  <cp:revision>1</cp:revision>
  <cp:lastPrinted>2026-04-09T05:43:05Z</cp:lastPrinted>
  <dcterms:created xsi:type="dcterms:W3CDTF">2021-05-08T07:28:00Z</dcterms:created>
  <dcterms:modified xsi:type="dcterms:W3CDTF">2026-04-10T01:36:03Z</dcterms:modified>
</cp:coreProperties>
</file>