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方正小标宋_GBK" w:eastAsia="方正小标宋_GBK" w:cs="方正小标宋_GBK"/>
          <w:sz w:val="44"/>
          <w:szCs w:val="44"/>
        </w:rPr>
      </w:pPr>
      <w:r>
        <w:rPr>
          <w:rFonts w:ascii="方正小标宋_GBK" w:eastAsia="方正小标宋_GBK" w:cs="方正小标宋_GBK"/>
          <w:sz w:val="44"/>
          <w:szCs w:val="44"/>
        </w:rPr>
        <w:t>采购</w:t>
      </w:r>
      <w:r>
        <w:rPr>
          <w:rFonts w:ascii="方正小标宋_GBK" w:eastAsia="方正小标宋_GBK" w:cs="方正小标宋_GBK" w:hint="eastAsia"/>
          <w:sz w:val="44"/>
          <w:szCs w:val="44"/>
        </w:rPr>
        <w:t>需求</w:t>
      </w:r>
      <w:r>
        <w:rPr>
          <w:rFonts w:ascii="方正小标宋_GBK" w:eastAsia="方正小标宋_GBK" w:cs="方正小标宋_GBK"/>
          <w:sz w:val="44"/>
          <w:szCs w:val="44"/>
        </w:rPr>
        <w:t>书</w:t>
      </w:r>
    </w:p>
    <w:p>
      <w:pPr>
        <w:spacing w:line="560" w:lineRule="exact"/>
        <w:ind w:firstLineChars="200" w:firstLine="640"/>
        <w:rPr>
          <w:rFonts w:ascii="方正黑体_GBK" w:eastAsia="方正黑体_GBK" w:cs="方正黑体_GBK" w:hint="eastAsia"/>
          <w:sz w:val="32"/>
          <w:szCs w:val="32"/>
        </w:rPr>
      </w:pPr>
      <w:r>
        <w:rPr>
          <w:rFonts w:ascii="方正黑体_GBK" w:eastAsia="方正黑体_GBK" w:cs="方正黑体_GBK" w:hint="eastAsia"/>
          <w:sz w:val="32"/>
          <w:szCs w:val="32"/>
        </w:rPr>
        <w:t>一、项目概况</w:t>
      </w:r>
      <w:bookmarkStart w:id="0" w:name="_GoBack"/>
      <w:bookmarkEnd w:id="0"/>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（一）项目背景</w:t>
      </w:r>
    </w:p>
    <w:p>
      <w:pPr>
        <w:spacing w:line="560" w:lineRule="exact"/>
        <w:ind w:firstLineChars="200" w:firstLine="640"/>
        <w:rPr>
          <w:rFonts w:ascii="Times New Roman" w:eastAsia="方正仿宋_GBK" w:cs="Times New Roman" w:hAnsi="Times New Roman"/>
          <w:sz w:val="32"/>
          <w:szCs w:val="32"/>
        </w:rPr>
      </w:pPr>
      <w:r>
        <w:rPr>
          <w:rFonts w:eastAsia="方正仿宋_GBK"/>
          <w:sz w:val="32"/>
          <w:szCs w:val="32"/>
          <w:lang w:bidi="ar-SA"/>
        </w:rPr>
        <w:t>根据《辽宁省基层工会经费收支管理办法实施细则》（辽工发〔2023〕2号）的相关规定，</w:t>
      </w:r>
      <w:r>
        <w:rPr>
          <w:rFonts w:ascii="Times New Roman" w:eastAsia="方正仿宋_GBK" w:cs="Times New Roman" w:hAnsi="Times New Roman"/>
          <w:sz w:val="32"/>
          <w:szCs w:val="32"/>
        </w:rPr>
        <w:t>机关工会拟为本级会员采购2026年度生日蛋糕券。</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（二）采购预算</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本项目采购预算为189000元，标准为300元/人。</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（三）采购数量</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预估采购蛋糕券630份，最终结算数量以工会实际发放数量为准，可根据工会会员人数变动据实调整。</w:t>
      </w:r>
    </w:p>
    <w:p>
      <w:pPr>
        <w:spacing w:line="560" w:lineRule="exact"/>
        <w:ind w:firstLineChars="200" w:firstLine="640"/>
        <w:rPr>
          <w:rFonts w:ascii="方正黑体_GBK" w:eastAsia="方正黑体_GBK" w:cs="方正黑体_GBK" w:hint="eastAsia"/>
          <w:sz w:val="32"/>
          <w:szCs w:val="32"/>
        </w:rPr>
      </w:pPr>
      <w:r>
        <w:rPr>
          <w:rFonts w:ascii="方正黑体_GBK" w:eastAsia="方正黑体_GBK" w:cs="方正黑体_GBK" w:hint="eastAsia"/>
          <w:sz w:val="32"/>
          <w:szCs w:val="32"/>
        </w:rPr>
        <w:t>二、供应商资格要求</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（一）供应商须为在中华人民共和国境内依法注册，具有独立承担民事责任能力的法人或非法人组织，持有有效的营业执照、食品经营许可证。</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（二）具有良好的商业信誉，近三年内无重大违法违规经营记录，未被列入失信被执行人、重大税收违法失信主体、政府采购严重违法失信行为记录名单。</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三）具备履行合同所必需的设备、专业技术能力、稳定的供货及服务保障能力，在大连市内五区、旅顺口区和金普新区连锁店合计不能少于10个（以上区域至少各有一家门店），且所有提货点须提供同一种品牌的蛋糕。 </w:t>
      </w:r>
    </w:p>
    <w:p>
      <w:pPr>
        <w:spacing w:line="560" w:lineRule="exact"/>
        <w:ind w:firstLineChars="200" w:firstLine="640"/>
        <w:rPr>
          <w:rFonts w:ascii="方正黑体_GBK" w:eastAsia="方正黑体_GBK" w:cs="方正黑体_GBK" w:hint="eastAsia"/>
          <w:sz w:val="32"/>
          <w:szCs w:val="32"/>
        </w:rPr>
      </w:pPr>
      <w:r>
        <w:rPr>
          <w:rFonts w:ascii="方正黑体_GBK" w:eastAsia="方正黑体_GBK" w:cs="方正黑体_GBK" w:hint="eastAsia"/>
          <w:sz w:val="32"/>
          <w:szCs w:val="32"/>
        </w:rPr>
        <w:t>三、采购产品及服务要求</w:t>
      </w:r>
    </w:p>
    <w:p>
      <w:pPr>
        <w:pStyle w:val="21"/>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（一）蛋糕提货券必须以纸质形式提供，且具体使用时直接凭提货券在实体店内兑领等值实物（</w:t>
      </w:r>
      <w:r>
        <w:rPr>
          <w:rFonts w:ascii="方正仿宋_GBK" w:eastAsia="方正仿宋_GBK" w:cs="Times New Roman" w:hint="eastAsia"/>
          <w:sz w:val="32"/>
          <w:szCs w:val="32"/>
        </w:rPr>
        <w:t>★</w:t>
      </w:r>
      <w:r>
        <w:rPr>
          <w:rFonts w:ascii="Times New Roman" w:eastAsia="方正仿宋_GBK" w:cs="Times New Roman" w:hAnsi="Times New Roman"/>
          <w:sz w:val="32"/>
          <w:szCs w:val="32"/>
        </w:rPr>
        <w:t>所供提蛋糕券不得存在面值金额需通过线上充值或兑换的方式转换实物、不得兑换蛋糕店经营范围外的其他类货品等情况）。</w:t>
      </w:r>
    </w:p>
    <w:p>
      <w:pPr>
        <w:pStyle w:val="21"/>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采购人按每人实付300元标准向中标单位付款，投标单位报价时须报出交付采购人蛋糕券的总面值（如320元、350元等），投标人所报价格在合同实施期间不可变动；评分时以300元为基准计算报价调整系数（计算公式为：300/投标报价），以调整系数作为评标价。（如投标单位报价为350元，调整系数为300/350=0.85；0.85作为评标价进行价格部分评审）。</w:t>
      </w:r>
    </w:p>
    <w:p>
      <w:pPr>
        <w:pStyle w:val="21"/>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（三）蛋糕提货券有效期至少两年。</w:t>
      </w:r>
    </w:p>
    <w:p>
      <w:pPr>
        <w:pStyle w:val="22"/>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（四）合同签订后1个工作日内，供应商按工会要求的数量、规格，将蛋糕券送达至指定地点，完成交付。</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p>
    <w:sectPr>
      <w:footerReference w:type="default" r:id="rId2"/>
      <w:footerReference w:type="even" r:id="rId3"/>
      <w:pgSz w:w="11907" w:h="16840"/>
      <w:pgMar w:top="1134" w:right="1803" w:bottom="851" w:left="1803"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10" w:usb3="00000000" w:csb0="00040000" w:csb1="00000000"/>
  </w:font>
  <w:font w:name="宋体">
    <w:altName w:val="华文宋体"/>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黑体">
    <w:altName w:val="方正黑体_GBK"/>
    <w:panose1 w:val="02000000000000000000"/>
    <w:charset w:val="86"/>
    <w:family w:val="script"/>
    <w:pitch w:val="variable"/>
    <w:sig w:usb0="A00002BF" w:usb1="38CF7CFA" w:usb2="00082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7"/>
      </w:rPr>
      <w:fldChar w:fldCharType="begin"/>
    </w:r>
    <w:r>
      <w:rPr>
        <w:rStyle w:val="27"/>
      </w:rPr>
      <w:instrText>Page</w:instrText>
    </w:r>
    <w:r>
      <w:rPr>
        <w:rStyle w:val="27"/>
      </w:rPr>
      <w:fldChar w:fldCharType="separate"/>
    </w:r>
    <w:r>
      <w:rPr>
        <w:rStyle w:val="27"/>
      </w:rPr>
      <w:t>1</w:t>
    </w:r>
    <w:r>
      <w:rPr>
        <w:rStyle w:val="27"/>
      </w:rPr>
      <w:fldChar w:fldCharType="end"/>
    </w:r>
  </w:p>
  <w:p>
    <w:pPr>
      <w:pStyle w:val="26"/>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7"/>
      </w:rPr>
      <w:fldChar w:fldCharType="begin"/>
    </w:r>
    <w:r>
      <w:rPr>
        <w:rStyle w:val="27"/>
      </w:rPr>
      <w:instrText>Page</w:instrText>
    </w:r>
    <w:r>
      <w:rPr>
        <w:rStyle w:val="27"/>
      </w:rPr>
      <w:fldChar w:fldCharType="separate"/>
    </w:r>
    <w:r>
      <w:rPr>
        <w:rStyle w:val="27"/>
      </w:rPr>
      <w:t>1</w:t>
    </w:r>
    <w:r>
      <w:rPr>
        <w:rStyle w:val="27"/>
      </w:rPr>
      <w:fldChar w:fldCharType="end"/>
    </w:r>
  </w:p>
  <w:p>
    <w:pPr>
      <w:pStyle w:val="26"/>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4"/>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4"/>
    <w:basedOn w:val="0"/>
    <w:autoRedefine/>
    <w:next w:val="0"/>
    <w:pPr>
      <w:ind w:left="1260"/>
    </w:pPr>
  </w:style>
  <w:style w:type="paragraph" w:customStyle="1" w:styleId="16">
    <w:name w:val="样式 10 磅"/>
    <w:pPr>
      <w:widowControl w:val="0"/>
      <w:spacing w:line="240" w:lineRule="auto"/>
      <w:jc w:val="both"/>
    </w:pPr>
    <w:rPr>
      <w:rFonts w:ascii="Times New Roman" w:eastAsia="宋体" w:cs="Times New Roman" w:hAnsi="Times New Roman"/>
      <w:kern w:val="2"/>
      <w:sz w:val="21"/>
      <w:szCs w:val="20"/>
      <w:lang w:val="en-US" w:eastAsia="zh-CN" w:bidi="ar-SA"/>
    </w:rPr>
  </w:style>
  <w:style w:type="paragraph" w:customStyle="1" w:styleId="17">
    <w:name w:val="样式 1 10 磅"/>
    <w:pPr>
      <w:widowControl w:val="0"/>
      <w:jc w:val="both"/>
    </w:pPr>
    <w:rPr>
      <w:rFonts w:ascii="Calibri" w:eastAsia="宋体" w:cs="Arial" w:hAnsi="Calibri"/>
      <w:kern w:val="2"/>
      <w:sz w:val="21"/>
      <w:szCs w:val="22"/>
      <w:lang w:val="en-US" w:eastAsia="zh-CN" w:bidi="ar-SA"/>
    </w:rPr>
  </w:style>
  <w:style w:type="paragraph" w:customStyle="1" w:styleId="18">
    <w:name w:val="样式 2 10 磅"/>
    <w:pPr>
      <w:widowControl w:val="0"/>
      <w:jc w:val="both"/>
    </w:pPr>
    <w:rPr>
      <w:rFonts w:ascii="Calibri" w:eastAsia="宋体" w:cs="Arial" w:hAnsi="Calibri"/>
      <w:kern w:val="2"/>
      <w:sz w:val="21"/>
      <w:szCs w:val="22"/>
      <w:lang w:val="en-US" w:eastAsia="zh-CN" w:bidi="ar-SA"/>
    </w:rPr>
  </w:style>
  <w:style w:type="paragraph" w:customStyle="1" w:styleId="19">
    <w:name w:val="样式 3 10 磅"/>
    <w:pPr>
      <w:widowControl w:val="0"/>
      <w:jc w:val="both"/>
    </w:pPr>
    <w:rPr>
      <w:rFonts w:ascii="Calibri" w:eastAsia="宋体" w:cs="Arial" w:hAnsi="Calibri"/>
      <w:kern w:val="2"/>
      <w:sz w:val="21"/>
      <w:szCs w:val="22"/>
      <w:lang w:val="en-US" w:eastAsia="zh-CN" w:bidi="ar-SA"/>
    </w:rPr>
  </w:style>
  <w:style w:type="paragraph" w:customStyle="1" w:styleId="20">
    <w:name w:val="样式 4 10 磅"/>
    <w:pPr>
      <w:widowControl w:val="0"/>
      <w:jc w:val="both"/>
    </w:pPr>
    <w:rPr>
      <w:rFonts w:ascii="Calibri" w:eastAsia="宋体" w:cs="Arial" w:hAnsi="Calibri"/>
      <w:kern w:val="2"/>
      <w:sz w:val="21"/>
      <w:szCs w:val="22"/>
      <w:lang w:val="en-US" w:eastAsia="zh-CN" w:bidi="ar-SA"/>
    </w:rPr>
  </w:style>
  <w:style w:type="paragraph" w:customStyle="1" w:styleId="21">
    <w:name w:val="样式 5 10 磅"/>
    <w:pPr>
      <w:widowControl w:val="0"/>
      <w:jc w:val="both"/>
    </w:pPr>
    <w:rPr>
      <w:rFonts w:ascii="Calibri" w:eastAsia="宋体" w:cs="Arial" w:hAnsi="Calibri"/>
      <w:kern w:val="2"/>
      <w:sz w:val="21"/>
      <w:szCs w:val="22"/>
      <w:lang w:val="en-US" w:eastAsia="zh-CN" w:bidi="ar-SA"/>
    </w:rPr>
  </w:style>
  <w:style w:type="paragraph" w:customStyle="1" w:styleId="22">
    <w:name w:val="样式 6 10 磅"/>
    <w:pPr>
      <w:widowControl w:val="0"/>
      <w:jc w:val="both"/>
    </w:pPr>
    <w:rPr>
      <w:rFonts w:ascii="Calibri" w:eastAsia="宋体" w:cs="Arial" w:hAnsi="Calibri"/>
      <w:kern w:val="2"/>
      <w:sz w:val="21"/>
      <w:szCs w:val="22"/>
      <w:lang w:val="en-US" w:eastAsia="zh-CN" w:bidi="ar-SA"/>
    </w:rPr>
  </w:style>
  <w:style w:type="paragraph" w:customStyle="1" w:styleId="23">
    <w:name w:val="样式 7 10 磅"/>
    <w:pPr>
      <w:widowControl w:val="0"/>
      <w:jc w:val="both"/>
    </w:pPr>
    <w:rPr>
      <w:rFonts w:ascii="Calibri" w:eastAsia="宋体" w:cs="Arial" w:hAnsi="Calibri"/>
      <w:kern w:val="2"/>
      <w:sz w:val="21"/>
      <w:szCs w:val="22"/>
      <w:lang w:val="en-US" w:eastAsia="zh-CN" w:bidi="ar-SA"/>
    </w:rPr>
  </w:style>
  <w:style w:type="paragraph" w:customStyle="1" w:styleId="24">
    <w:name w:val="样式 8 10 磅"/>
    <w:pPr>
      <w:widowControl w:val="0"/>
      <w:jc w:val="both"/>
    </w:pPr>
    <w:rPr>
      <w:rFonts w:ascii="Calibri" w:eastAsia="宋体" w:cs="Arial" w:hAnsi="Calibri"/>
      <w:kern w:val="2"/>
      <w:sz w:val="21"/>
      <w:szCs w:val="22"/>
      <w:lang w:val="en-US" w:eastAsia="zh-CN" w:bidi="ar-SA"/>
    </w:rPr>
  </w:style>
  <w:style w:type="paragraph" w:customStyle="1" w:styleId="25">
    <w:name w:val="样式 9 10 磅"/>
    <w:pPr>
      <w:widowControl w:val="0"/>
      <w:jc w:val="both"/>
    </w:pPr>
    <w:rPr>
      <w:rFonts w:ascii="Times New Roman" w:eastAsia="宋体" w:cs="Times New Roman" w:hAnsi="Times New Roman"/>
      <w:kern w:val="2"/>
      <w:sz w:val="21"/>
      <w:szCs w:val="24"/>
      <w:lang w:val="en-US" w:eastAsia="zh-CN" w:bidi="ar-SA"/>
    </w:rPr>
  </w:style>
  <w:style w:type="paragraph" w:styleId="26">
    <w:name w:val="footer"/>
    <w:basedOn w:val="0"/>
    <w:pPr>
      <w:tabs>
        <w:tab w:val="center" w:pos="4153"/>
        <w:tab w:val="right" w:pos="8307"/>
      </w:tabs>
      <w:snapToGrid w:val="0"/>
      <w:jc w:val="left"/>
    </w:pPr>
    <w:rPr>
      <w:sz w:val="18"/>
    </w:rPr>
  </w:style>
  <w:style w:type="character" w:styleId="27">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214</TotalTime>
  <Application>Yozo_Office</Application>
  <Pages>2</Pages>
  <Words>715</Words>
  <Characters>758</Characters>
  <Lines>38</Lines>
  <Paragraphs>17</Paragraphs>
  <CharactersWithSpaces>760</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郁风</cp:lastModifiedBy>
  <cp:revision>1</cp:revision>
  <cp:lastPrinted>2026-04-09T05:43:05Z</cp:lastPrinted>
  <dcterms:created xsi:type="dcterms:W3CDTF">2021-05-08T07:28:00Z</dcterms:created>
  <dcterms:modified xsi:type="dcterms:W3CDTF">2026-04-10T01:54:20Z</dcterms:modified>
</cp:coreProperties>
</file>