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ind w:firstLine="420"/>
      </w:pPr>
      <w:r>
        <w:rPr>
          <w:rFonts w:hint="eastAsia"/>
        </w:rPr>
        <w:t xml:space="preserve"> 评分标准</w:t>
      </w:r>
      <w:bookmarkStart w:id="0" w:name="_GoBack"/>
      <w:bookmarkEnd w:id="0"/>
    </w:p>
    <w:tbl>
      <w:tblPr>
        <w:jc w:val="cent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17"/>
        <w:gridCol w:w="884"/>
        <w:gridCol w:w="5883"/>
      </w:tblGrid>
      <w:tr>
        <w:trPr>
          <w:trHeight w:val="798"/>
        </w:trPr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分项</w:t>
            </w:r>
          </w:p>
        </w:tc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评分因素</w:t>
            </w: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分值（分）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说明</w:t>
            </w:r>
          </w:p>
        </w:tc>
      </w:tr>
      <w:tr>
        <w:trPr>
          <w:trHeight w:val="1585"/>
        </w:trPr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报价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报价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10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投标人报价得分=（评审基准</w:t>
            </w:r>
            <w:r>
              <w:rPr>
                <w:rFonts w:ascii="宋体" w:cs="宋体" w:hint="eastAsia"/>
                <w:bCs/>
                <w:szCs w:val="21"/>
              </w:rPr>
              <w:t>价/报价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）×10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1.评审基准价为满足采购文件要求且最低的报价；</w:t>
            </w:r>
          </w:p>
          <w:p>
            <w:pPr>
              <w:spacing w:line="400" w:lineRule="exact"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2.报价为报价函中的总</w:t>
            </w:r>
            <w:r>
              <w:rPr>
                <w:rFonts w:ascii="宋体" w:cs="宋体" w:hint="eastAsia"/>
                <w:bCs/>
                <w:szCs w:val="21"/>
              </w:rPr>
              <w:t>报价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。</w:t>
            </w:r>
          </w:p>
        </w:tc>
      </w:tr>
      <w:tr>
        <w:trPr>
          <w:trHeight w:val="90"/>
        </w:trPr>
        <w:tc>
          <w:tcPr>
            <w:tcW w:w="8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部分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400" w:lineRule="exact"/>
              <w:ind w:firstLineChars="0" w:firstLine="0"/>
              <w:jc w:val="center"/>
            </w:pPr>
            <w:r>
              <w:rPr>
                <w:rFonts w:ascii="宋体" w:cs="宋体" w:hint="eastAsia"/>
                <w:bCs/>
                <w:szCs w:val="21"/>
              </w:rPr>
              <w:t>运维服务方案</w:t>
            </w:r>
          </w:p>
          <w:p>
            <w:pPr>
              <w:pStyle w:val="15"/>
              <w:spacing w:line="400" w:lineRule="exact"/>
              <w:ind w:firstLineChars="0" w:firstLine="0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25</w:t>
            </w:r>
          </w:p>
        </w:tc>
        <w:tc>
          <w:tcPr>
            <w:tcW w:w="5883" w:type="dxa"/>
            <w:vAlign w:val="center"/>
          </w:tcPr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投标人需具备对海关在线考试系统及部署架构深刻理解，能够对“X86-Oracle-Tomcat”和“Arm-DM-TongWeb”和现有系统架构及服务功能进行透彻分析，熟悉总署框架，以制定运维服务方案。</w:t>
            </w:r>
          </w:p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1.</w:t>
            </w:r>
            <w:r>
              <w:rPr>
                <w:rFonts w:ascii="宋体" w:cs="宋体" w:hint="eastAsia"/>
                <w:bCs/>
                <w:szCs w:val="21"/>
              </w:rPr>
              <w:t>运维服务</w:t>
            </w:r>
            <w:r>
              <w:rPr>
                <w:rFonts w:ascii="宋体" w:cs="宋体" w:hint="eastAsia"/>
                <w:szCs w:val="21"/>
              </w:rPr>
              <w:t>方案针对性强，运维服务方案十分详细具体，并且对本项目有非常深入的了解，能够充分满足招标人的需求（得16-25分）；</w:t>
            </w:r>
          </w:p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2.</w:t>
            </w:r>
            <w:r>
              <w:rPr>
                <w:rFonts w:ascii="宋体" w:cs="宋体" w:hint="eastAsia"/>
                <w:bCs/>
                <w:szCs w:val="21"/>
              </w:rPr>
              <w:t>运维服务</w:t>
            </w:r>
            <w:r>
              <w:rPr>
                <w:rFonts w:ascii="宋体" w:cs="宋体" w:hint="eastAsia"/>
                <w:szCs w:val="21"/>
              </w:rPr>
              <w:t>方案较有针对性，运维服务方案设计较合理，并且对本项目有了解，能够满足招标人的需求（得8-15分）；</w:t>
            </w:r>
          </w:p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3.</w:t>
            </w:r>
            <w:r>
              <w:rPr>
                <w:rFonts w:ascii="宋体" w:cs="宋体" w:hint="eastAsia"/>
                <w:bCs/>
                <w:szCs w:val="21"/>
              </w:rPr>
              <w:t>运维服务</w:t>
            </w:r>
            <w:r>
              <w:rPr>
                <w:rFonts w:ascii="宋体" w:cs="宋体" w:hint="eastAsia"/>
                <w:szCs w:val="21"/>
              </w:rPr>
              <w:t>方案一般，对本项目的了解比较片面、方案内容不太清晰，不满足招标人的需求（得3-7分）；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</w:rPr>
            </w:pPr>
            <w:r>
              <w:rPr>
                <w:rFonts w:ascii="宋体" w:cs="宋体" w:hint="eastAsia"/>
                <w:szCs w:val="21"/>
              </w:rPr>
              <w:t>注：未提供的不得分。</w:t>
            </w:r>
          </w:p>
        </w:tc>
      </w:tr>
      <w:tr>
        <w:trPr>
          <w:trHeight w:val="2411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服务保障措施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20</w:t>
            </w:r>
          </w:p>
        </w:tc>
        <w:tc>
          <w:tcPr>
            <w:tcW w:w="588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1.投标人相关服务保障措施全面具体、针对性强，能够充分满足招标人的需求内容的（得15-20分）；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2.投标人相关服务保障措施较为具体、有一定针对性，基本能够满足招标人的需求内容的（得9-14分）；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3.投标人相关服务保障措施不太具体、较为模糊，针对性不强，不足以满足招标人的需求内容的（得3-8分）；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注：未提供的不得分。</w:t>
            </w:r>
          </w:p>
        </w:tc>
      </w:tr>
      <w:tr>
        <w:trPr>
          <w:trHeight w:val="108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应急预案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  <w:highlight w:val="yellow"/>
              </w:rPr>
            </w:pPr>
            <w:r>
              <w:rPr>
                <w:rFonts w:ascii="宋体" w:cs="宋体" w:hint="eastAsia"/>
                <w:bCs/>
                <w:szCs w:val="21"/>
              </w:rPr>
              <w:t>2</w:t>
            </w:r>
            <w:r>
              <w:rPr>
                <w:rFonts w:ascii="宋体" w:cs="宋体"/>
                <w:bCs/>
                <w:szCs w:val="21"/>
              </w:rPr>
              <w:t>0</w:t>
            </w:r>
          </w:p>
        </w:tc>
        <w:tc>
          <w:tcPr>
            <w:tcW w:w="588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1.投标人提供的应急预案，根据本项目需求在遇紧急突发事件中处理能力强，针对性强，完全满足招标人需求(得15-20分)；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2.投标人提供的应急预案，根据本项目需求遇紧急突发事件中处理能力一般，针对性一般，基本满足招标人需求(得9-14分)；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3.投标人提供的应急预案，没有对本项目遇紧急突发事件进行处理，没有针对性，不满足招标人需求(得3-8分)；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注：未提供的不得分。</w:t>
            </w:r>
          </w:p>
        </w:tc>
      </w:tr>
      <w:tr>
        <w:trPr>
          <w:trHeight w:val="1152"/>
        </w:trPr>
        <w:tc>
          <w:tcPr>
            <w:tcW w:w="8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商务</w:t>
            </w:r>
          </w:p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部分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人员配备情况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3</w:t>
            </w:r>
          </w:p>
        </w:tc>
        <w:tc>
          <w:tcPr>
            <w:tcW w:w="588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项目经理具有PMP证书或信息系统项目管理师证书得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分。</w:t>
            </w:r>
          </w:p>
          <w:p>
            <w:pPr>
              <w:spacing w:line="40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注：需提供</w:t>
            </w:r>
            <w:r>
              <w:rPr>
                <w:rFonts w:ascii="宋体" w:cs="宋体"/>
                <w:bCs/>
                <w:szCs w:val="21"/>
              </w:rPr>
              <w:t>项目经理</w:t>
            </w:r>
            <w:r>
              <w:rPr>
                <w:rFonts w:ascii="宋体" w:cs="宋体" w:hint="eastAsia"/>
                <w:bCs/>
                <w:szCs w:val="21"/>
              </w:rPr>
              <w:t>近三个月任意一个月的社保缴纳证明、证书复印件（复印件加盖公章）。未提供或提供不全不得分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。</w:t>
            </w:r>
          </w:p>
        </w:tc>
      </w:tr>
      <w:tr>
        <w:trPr>
          <w:trHeight w:val="1564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10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评审委员会依据所提供的人员总体组成、综合素质进行综合评定。</w:t>
            </w:r>
          </w:p>
          <w:p>
            <w:pPr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配备人员充足、岗位分工明确、专业程度高，相关经验丰富，人员的综合素质和配置合理，所配备的人员稳定，组织架构及对应岗位职责完备(得8-10分)；</w:t>
            </w:r>
          </w:p>
          <w:p>
            <w:pPr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配备人员基本充足、专业，具备相关项目经验，人员的综合素质和人员配置较为合理，所配备的人员基本稳定，组织架构及对应岗位职责基本完备（得4-7分）；</w:t>
            </w:r>
          </w:p>
          <w:p>
            <w:pPr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配备的人员综合素质和人员配置不合理，组织架构及对应岗位职责不全（得1-3分）。</w:t>
            </w:r>
          </w:p>
          <w:p>
            <w:pPr>
              <w:spacing w:line="400" w:lineRule="exact"/>
            </w:pPr>
            <w:r>
              <w:rPr>
                <w:rFonts w:ascii="宋体" w:cs="宋体" w:hint="eastAsia"/>
                <w:bCs/>
                <w:szCs w:val="21"/>
              </w:rPr>
              <w:t>注：未提供的本项不得分。</w:t>
            </w:r>
          </w:p>
        </w:tc>
      </w:tr>
      <w:tr>
        <w:trPr>
          <w:trHeight w:val="1328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cs="宋体" w:hint="eastAsia"/>
                <w:bCs/>
                <w:szCs w:val="21"/>
              </w:rPr>
              <w:t>体系认证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</w:t>
            </w:r>
          </w:p>
        </w:tc>
        <w:tc>
          <w:tcPr>
            <w:tcW w:w="5883" w:type="dxa"/>
          </w:tcPr>
          <w:p>
            <w:pPr>
              <w:spacing w:line="400" w:lineRule="exact"/>
              <w:rPr>
                <w:rFonts w:ascii="宋体" w:cs="宋体" w:hint="eastAsia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具有有效期内的符合GB/T19001-2016/IS0 9001:2015《质量管理体系要求》的认证证书得3分；</w:t>
            </w:r>
          </w:p>
          <w:p>
            <w:pPr>
              <w:spacing w:line="400" w:lineRule="exact"/>
              <w:rPr>
                <w:rFonts w:ascii="宋体" w:cs="宋体" w:hint="eastAsia"/>
                <w:bCs/>
                <w:sz w:val="24"/>
              </w:rPr>
            </w:pPr>
            <w:r>
              <w:rPr>
                <w:rFonts w:ascii="宋体" w:cs="宋体" w:hint="eastAsia"/>
                <w:bCs/>
                <w:szCs w:val="21"/>
              </w:rPr>
              <w:t>注：需提供证书复印件加盖公章，未提供不得分。</w:t>
            </w:r>
          </w:p>
        </w:tc>
      </w:tr>
      <w:tr>
        <w:trPr>
          <w:trHeight w:val="1595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业绩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588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自202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年1月1日至今，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每提供一份类似项目业绩得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分，最多得</w:t>
            </w:r>
            <w:r>
              <w:rPr>
                <w:rFonts w:ascii="宋体" w:cs="宋体"/>
                <w:bCs/>
                <w:szCs w:val="21"/>
              </w:rPr>
              <w:t>9</w:t>
            </w:r>
            <w:r>
              <w:rPr>
                <w:rFonts w:ascii="宋体" w:cs="宋体" w:hint="eastAsia"/>
                <w:bCs/>
                <w:szCs w:val="21"/>
              </w:rPr>
              <w:t>分。</w:t>
            </w:r>
          </w:p>
          <w:p>
            <w:pPr>
              <w:adjustRightInd w:val="0"/>
              <w:snapToGrid w:val="0"/>
              <w:spacing w:line="400" w:lineRule="exact"/>
            </w:pPr>
            <w:r>
              <w:rPr>
                <w:rFonts w:ascii="宋体" w:cs="宋体" w:hint="eastAsia"/>
                <w:bCs/>
                <w:szCs w:val="21"/>
              </w:rPr>
              <w:t>注：以合同或中标通知书复印件加盖公章为准。（时间以合同签订时间或中标通知书时间为准）。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列出段落1"/>
    <w:basedOn w:val="0"/>
    <w:pPr>
      <w:ind w:firstLineChars="200" w:firstLine="200"/>
    </w:pPr>
  </w:style>
  <w:style w:type="paragraph" w:styleId="16">
    <w:name w:val="Title"/>
    <w:basedOn w:val="0"/>
    <w:next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2</Pages>
  <Words>1114</Words>
  <Characters>1229</Characters>
  <Lines>79</Lines>
  <Paragraphs>53</Paragraphs>
  <CharactersWithSpaces>1231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郁风</cp:lastModifiedBy>
  <cp:revision>7</cp:revision>
  <dcterms:created xsi:type="dcterms:W3CDTF">2026-06-04T05:50:00Z</dcterms:created>
  <dcterms:modified xsi:type="dcterms:W3CDTF">2026-06-11T01:16:04Z</dcterms:modified>
</cp:coreProperties>
</file>