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1D226">
      <w:pPr>
        <w:spacing w:before="270" w:line="500" w:lineRule="exact"/>
        <w:outlineLvl w:val="0"/>
        <w:rPr>
          <w:rFonts w:ascii="宋体" w:hAnsi="宋体" w:cs="宋体"/>
          <w:b/>
          <w:bCs/>
          <w:color w:val="000000" w:themeColor="text1"/>
          <w:sz w:val="24"/>
          <w:highlight w:val="none"/>
          <w14:textFill>
            <w14:solidFill>
              <w14:schemeClr w14:val="tx1"/>
            </w14:solidFill>
          </w14:textFill>
        </w:rPr>
      </w:pPr>
      <w:bookmarkStart w:id="0" w:name="_Toc2055"/>
      <w:bookmarkStart w:id="1" w:name="_Toc15316"/>
      <w:bookmarkStart w:id="2" w:name="_Toc31368"/>
      <w:bookmarkStart w:id="3" w:name="_Toc11573"/>
      <w:bookmarkStart w:id="4" w:name="_Toc23566"/>
      <w:bookmarkStart w:id="5" w:name="_Toc11597"/>
    </w:p>
    <w:p w14:paraId="3F0387CB">
      <w:pPr>
        <w:spacing w:before="270" w:line="500" w:lineRule="exact"/>
        <w:jc w:val="center"/>
        <w:outlineLvl w:val="0"/>
        <w:rPr>
          <w:rFonts w:ascii="宋体" w:hAnsi="宋体" w:cs="宋体"/>
          <w:b/>
          <w:bCs/>
          <w:color w:val="000000" w:themeColor="text1"/>
          <w:sz w:val="52"/>
          <w:szCs w:val="52"/>
          <w:highlight w:val="none"/>
          <w14:textFill>
            <w14:solidFill>
              <w14:schemeClr w14:val="tx1"/>
            </w14:solidFill>
          </w14:textFill>
        </w:rPr>
      </w:pPr>
    </w:p>
    <w:bookmarkEnd w:id="0"/>
    <w:bookmarkEnd w:id="1"/>
    <w:bookmarkEnd w:id="2"/>
    <w:bookmarkEnd w:id="3"/>
    <w:bookmarkEnd w:id="4"/>
    <w:bookmarkEnd w:id="5"/>
    <w:p w14:paraId="29587663">
      <w:pPr>
        <w:spacing w:before="101" w:line="360" w:lineRule="auto"/>
        <w:ind w:left="9942" w:hanging="9942" w:hangingChars="1179"/>
        <w:jc w:val="center"/>
        <w:rPr>
          <w:rFonts w:ascii="宋体" w:hAnsi="宋体" w:cs="宋体"/>
          <w:color w:val="000000" w:themeColor="text1"/>
          <w:sz w:val="32"/>
          <w:szCs w:val="32"/>
          <w:highlight w:val="none"/>
          <w14:textFill>
            <w14:solidFill>
              <w14:schemeClr w14:val="tx1"/>
            </w14:solidFill>
          </w14:textFill>
        </w:rPr>
      </w:pPr>
      <w:bookmarkStart w:id="6" w:name="_Toc30121"/>
      <w:r>
        <w:rPr>
          <w:rFonts w:ascii="宋体" w:hAnsi="宋体" w:cs="宋体"/>
          <w:b/>
          <w:bCs/>
          <w:sz w:val="84"/>
          <w:szCs w:val="84"/>
          <w:highlight w:val="none"/>
        </w:rPr>
        <w:t>招标文件</w:t>
      </w:r>
      <w:bookmarkEnd w:id="6"/>
    </w:p>
    <w:p w14:paraId="73CAF9A2">
      <w:pPr>
        <w:spacing w:line="500" w:lineRule="exact"/>
        <w:rPr>
          <w:color w:val="000000" w:themeColor="text1"/>
          <w:highlight w:val="none"/>
          <w14:textFill>
            <w14:solidFill>
              <w14:schemeClr w14:val="tx1"/>
            </w14:solidFill>
          </w14:textFill>
        </w:rPr>
      </w:pPr>
    </w:p>
    <w:p w14:paraId="326DB31F">
      <w:pPr>
        <w:spacing w:line="500" w:lineRule="exact"/>
        <w:rPr>
          <w:color w:val="000000" w:themeColor="text1"/>
          <w:highlight w:val="none"/>
          <w14:textFill>
            <w14:solidFill>
              <w14:schemeClr w14:val="tx1"/>
            </w14:solidFill>
          </w14:textFill>
        </w:rPr>
      </w:pPr>
    </w:p>
    <w:p w14:paraId="3A90A44E">
      <w:pPr>
        <w:pStyle w:val="9"/>
        <w:spacing w:line="500" w:lineRule="exact"/>
        <w:ind w:left="0" w:leftChars="0"/>
        <w:rPr>
          <w:color w:val="000000" w:themeColor="text1"/>
          <w:highlight w:val="none"/>
          <w14:textFill>
            <w14:solidFill>
              <w14:schemeClr w14:val="tx1"/>
            </w14:solidFill>
          </w14:textFill>
        </w:rPr>
      </w:pPr>
    </w:p>
    <w:p w14:paraId="65BCD738">
      <w:pPr>
        <w:spacing w:line="500" w:lineRule="exact"/>
        <w:rPr>
          <w:color w:val="000000" w:themeColor="text1"/>
          <w:highlight w:val="none"/>
          <w14:textFill>
            <w14:solidFill>
              <w14:schemeClr w14:val="tx1"/>
            </w14:solidFill>
          </w14:textFill>
        </w:rPr>
      </w:pPr>
    </w:p>
    <w:p w14:paraId="129BF67C">
      <w:pPr>
        <w:spacing w:before="101" w:line="500" w:lineRule="exact"/>
        <w:rPr>
          <w:rFonts w:ascii="宋体" w:hAnsi="宋体" w:cs="宋体"/>
          <w:color w:val="000000" w:themeColor="text1"/>
          <w:sz w:val="31"/>
          <w:szCs w:val="31"/>
          <w:highlight w:val="none"/>
          <w14:textFill>
            <w14:solidFill>
              <w14:schemeClr w14:val="tx1"/>
            </w14:solidFill>
          </w14:textFill>
        </w:rPr>
      </w:pPr>
    </w:p>
    <w:p w14:paraId="3409704A">
      <w:pPr>
        <w:spacing w:before="101" w:line="500" w:lineRule="exact"/>
        <w:rPr>
          <w:rFonts w:hint="eastAsia" w:ascii="宋体" w:hAnsi="宋体" w:eastAsia="宋体" w:cs="宋体"/>
          <w:color w:val="000000" w:themeColor="text1"/>
          <w:sz w:val="32"/>
          <w:szCs w:val="32"/>
          <w:highlight w:val="none"/>
          <w:lang w:eastAsia="zh-CN"/>
          <w14:textFill>
            <w14:solidFill>
              <w14:schemeClr w14:val="tx1"/>
            </w14:solidFill>
          </w14:textFill>
        </w:rPr>
      </w:pPr>
      <w:r>
        <w:rPr>
          <w:rFonts w:ascii="宋体" w:hAnsi="宋体" w:cs="宋体"/>
          <w:color w:val="000000" w:themeColor="text1"/>
          <w:sz w:val="32"/>
          <w:szCs w:val="32"/>
          <w:highlight w:val="none"/>
          <w14:textFill>
            <w14:solidFill>
              <w14:schemeClr w14:val="tx1"/>
            </w14:solidFill>
          </w14:textFill>
        </w:rPr>
        <w:t>项目名称：</w:t>
      </w:r>
      <w:r>
        <w:rPr>
          <w:rFonts w:hint="eastAsia" w:ascii="宋体" w:hAnsi="宋体" w:cs="宋体"/>
          <w:color w:val="000000" w:themeColor="text1"/>
          <w:sz w:val="32"/>
          <w:szCs w:val="32"/>
          <w:highlight w:val="none"/>
          <w:lang w:eastAsia="zh-CN"/>
          <w14:textFill>
            <w14:solidFill>
              <w14:schemeClr w14:val="tx1"/>
            </w14:solidFill>
          </w14:textFill>
        </w:rPr>
        <w:t>大连海关缉私局2026年警服采购项目</w:t>
      </w:r>
    </w:p>
    <w:p w14:paraId="7B6C8AE4">
      <w:pPr>
        <w:spacing w:line="500" w:lineRule="exact"/>
        <w:rPr>
          <w:rFonts w:hint="eastAsia" w:ascii="宋体" w:hAnsi="宋体" w:eastAsia="宋体" w:cs="宋体"/>
          <w:color w:val="000000" w:themeColor="text1"/>
          <w:sz w:val="32"/>
          <w:szCs w:val="32"/>
          <w:highlight w:val="none"/>
          <w:lang w:eastAsia="zh-CN"/>
          <w14:textFill>
            <w14:solidFill>
              <w14:schemeClr w14:val="tx1"/>
            </w14:solidFill>
          </w14:textFill>
        </w:rPr>
      </w:pPr>
      <w:r>
        <w:rPr>
          <w:rFonts w:ascii="宋体" w:hAnsi="宋体" w:cs="宋体"/>
          <w:color w:val="000000" w:themeColor="text1"/>
          <w:sz w:val="32"/>
          <w:szCs w:val="32"/>
          <w:highlight w:val="none"/>
          <w14:textFill>
            <w14:solidFill>
              <w14:schemeClr w14:val="tx1"/>
            </w14:solidFill>
          </w14:textFill>
        </w:rPr>
        <w:t>项目编号：</w:t>
      </w:r>
      <w:r>
        <w:rPr>
          <w:rFonts w:hint="eastAsia" w:ascii="宋体" w:hAnsi="宋体" w:cs="宋体"/>
          <w:sz w:val="32"/>
          <w:szCs w:val="32"/>
          <w:highlight w:val="none"/>
          <w:lang w:eastAsia="zh-CN"/>
        </w:rPr>
        <w:t>ZXCD20260620</w:t>
      </w:r>
    </w:p>
    <w:p w14:paraId="3A340A6E">
      <w:pPr>
        <w:spacing w:line="500" w:lineRule="exac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采 购 人：中华人民共和国大连海关</w:t>
      </w:r>
    </w:p>
    <w:p w14:paraId="162F2D29">
      <w:pPr>
        <w:spacing w:line="500" w:lineRule="exac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采购代理机构：</w:t>
      </w:r>
      <w:r>
        <w:rPr>
          <w:rFonts w:hint="eastAsia" w:ascii="宋体" w:hAnsi="宋体" w:cs="宋体"/>
          <w:sz w:val="32"/>
          <w:szCs w:val="32"/>
          <w:highlight w:val="none"/>
        </w:rPr>
        <w:t>辽宁中信诚达项目管理有限公</w:t>
      </w:r>
      <w:bookmarkStart w:id="139" w:name="_GoBack"/>
      <w:bookmarkEnd w:id="139"/>
      <w:r>
        <w:rPr>
          <w:rFonts w:hint="eastAsia" w:ascii="宋体" w:hAnsi="宋体" w:cs="宋体"/>
          <w:sz w:val="32"/>
          <w:szCs w:val="32"/>
          <w:highlight w:val="none"/>
        </w:rPr>
        <w:t>司</w:t>
      </w:r>
    </w:p>
    <w:p w14:paraId="53E42E84">
      <w:pPr>
        <w:spacing w:before="101" w:line="500" w:lineRule="exact"/>
        <w:rPr>
          <w:rFonts w:ascii="宋体" w:hAnsi="宋体" w:cs="宋体"/>
          <w:color w:val="000000" w:themeColor="text1"/>
          <w:sz w:val="31"/>
          <w:szCs w:val="31"/>
          <w:highlight w:val="none"/>
          <w14:textFill>
            <w14:solidFill>
              <w14:schemeClr w14:val="tx1"/>
            </w14:solidFill>
          </w14:textFill>
        </w:rPr>
      </w:pPr>
    </w:p>
    <w:p w14:paraId="0E8EFC29">
      <w:pPr>
        <w:pStyle w:val="9"/>
        <w:spacing w:line="500" w:lineRule="exact"/>
        <w:ind w:left="0" w:leftChars="0"/>
        <w:rPr>
          <w:rFonts w:ascii="宋体" w:hAnsi="宋体" w:eastAsia="宋体" w:cs="宋体"/>
          <w:color w:val="000000" w:themeColor="text1"/>
          <w:kern w:val="2"/>
          <w:sz w:val="31"/>
          <w:szCs w:val="31"/>
          <w:highlight w:val="none"/>
          <w14:textFill>
            <w14:solidFill>
              <w14:schemeClr w14:val="tx1"/>
            </w14:solidFill>
          </w14:textFill>
        </w:rPr>
      </w:pPr>
    </w:p>
    <w:p w14:paraId="2BB7CDBA">
      <w:pPr>
        <w:pStyle w:val="9"/>
        <w:spacing w:line="500" w:lineRule="exact"/>
        <w:jc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2"/>
          <w:sz w:val="31"/>
          <w:szCs w:val="31"/>
          <w:highlight w:val="none"/>
          <w14:textFill>
            <w14:solidFill>
              <w14:schemeClr w14:val="tx1"/>
            </w14:solidFill>
          </w14:textFill>
        </w:rPr>
        <w:t>二〇二六年六月</w:t>
      </w:r>
    </w:p>
    <w:p w14:paraId="15515841">
      <w:pPr>
        <w:widowControl/>
        <w:kinsoku w:val="0"/>
        <w:autoSpaceDE w:val="0"/>
        <w:autoSpaceDN w:val="0"/>
        <w:adjustRightInd w:val="0"/>
        <w:snapToGrid w:val="0"/>
        <w:spacing w:line="500" w:lineRule="exact"/>
        <w:jc w:val="center"/>
        <w:textAlignment w:val="baseline"/>
        <w:rPr>
          <w:b/>
          <w:color w:val="000000" w:themeColor="text1"/>
          <w:sz w:val="36"/>
          <w:szCs w:val="36"/>
          <w:highlight w:val="none"/>
          <w14:textFill>
            <w14:solidFill>
              <w14:schemeClr w14:val="tx1"/>
            </w14:solidFill>
          </w14:textFill>
        </w:rPr>
      </w:pPr>
      <w:r>
        <w:rPr>
          <w:rFonts w:hint="eastAsia" w:ascii="宋体" w:hAnsi="宋体" w:cs="宋体"/>
          <w:color w:val="000000" w:themeColor="text1"/>
          <w:spacing w:val="-16"/>
          <w:sz w:val="28"/>
          <w:szCs w:val="28"/>
          <w:highlight w:val="none"/>
          <w14:textFill>
            <w14:solidFill>
              <w14:schemeClr w14:val="tx1"/>
            </w14:solidFill>
          </w14:textFill>
        </w:rPr>
        <w:t>中国 ·大连</w:t>
      </w:r>
      <w:bookmarkStart w:id="7" w:name="_Toc74227630"/>
      <w:bookmarkStart w:id="8" w:name="_Toc99301417"/>
      <w:bookmarkStart w:id="9" w:name="_Toc21942"/>
    </w:p>
    <w:p w14:paraId="7174003D">
      <w:pPr>
        <w:spacing w:line="500" w:lineRule="exact"/>
        <w:outlineLvl w:val="0"/>
        <w:rPr>
          <w:b/>
          <w:color w:val="000000" w:themeColor="text1"/>
          <w:sz w:val="36"/>
          <w:szCs w:val="36"/>
          <w:highlight w:val="none"/>
          <w14:textFill>
            <w14:solidFill>
              <w14:schemeClr w14:val="tx1"/>
            </w14:solidFill>
          </w14:textFill>
        </w:rPr>
      </w:pPr>
      <w:bookmarkStart w:id="10" w:name="_Toc4048"/>
      <w:bookmarkStart w:id="11" w:name="_Toc20760"/>
      <w:bookmarkStart w:id="12" w:name="_Toc10314"/>
    </w:p>
    <w:p w14:paraId="73579045">
      <w:pPr>
        <w:rPr>
          <w:highlight w:val="none"/>
        </w:rPr>
        <w:sectPr>
          <w:headerReference r:id="rId4" w:type="default"/>
          <w:pgSz w:w="11906" w:h="16839"/>
          <w:pgMar w:top="1440" w:right="1803" w:bottom="1440" w:left="1803" w:header="851" w:footer="992" w:gutter="0"/>
          <w:pgNumType w:start="5"/>
          <w:cols w:space="720" w:num="1"/>
        </w:sectPr>
      </w:pPr>
    </w:p>
    <w:bookmarkEnd w:id="7"/>
    <w:bookmarkEnd w:id="8"/>
    <w:bookmarkEnd w:id="9"/>
    <w:bookmarkEnd w:id="10"/>
    <w:bookmarkEnd w:id="11"/>
    <w:bookmarkEnd w:id="12"/>
    <w:p w14:paraId="49C9B7C3">
      <w:pPr>
        <w:pStyle w:val="20"/>
        <w:spacing w:line="500" w:lineRule="exact"/>
        <w:ind w:firstLine="0" w:firstLineChars="0"/>
        <w:rPr>
          <w:color w:val="000000" w:themeColor="text1"/>
          <w:highlight w:val="none"/>
          <w14:textFill>
            <w14:solidFill>
              <w14:schemeClr w14:val="tx1"/>
            </w14:solidFill>
          </w14:textFill>
        </w:rPr>
      </w:pPr>
    </w:p>
    <w:p w14:paraId="259E4C9C">
      <w:pPr>
        <w:pStyle w:val="20"/>
        <w:spacing w:line="500" w:lineRule="exact"/>
        <w:ind w:firstLine="300"/>
        <w:rPr>
          <w:color w:val="000000" w:themeColor="text1"/>
          <w:highlight w:val="none"/>
          <w14:textFill>
            <w14:solidFill>
              <w14:schemeClr w14:val="tx1"/>
            </w14:solidFill>
          </w14:textFill>
        </w:rPr>
      </w:pPr>
    </w:p>
    <w:sdt>
      <w:sdtPr>
        <w:rPr>
          <w:rFonts w:ascii="宋体" w:hAnsi="宋体" w:eastAsia="仿宋" w:cs="仿宋"/>
          <w:b/>
          <w:bCs/>
          <w:color w:val="000000" w:themeColor="text1"/>
          <w:sz w:val="30"/>
          <w:szCs w:val="30"/>
          <w:highlight w:val="none"/>
          <w14:textFill>
            <w14:solidFill>
              <w14:schemeClr w14:val="tx1"/>
            </w14:solidFill>
          </w14:textFill>
        </w:rPr>
        <w:id w:val="147464737"/>
        <w:docPartObj>
          <w:docPartGallery w:val="Table of Contents"/>
          <w:docPartUnique/>
        </w:docPartObj>
      </w:sdtPr>
      <w:sdtEndPr>
        <w:rPr>
          <w:rFonts w:hint="eastAsia" w:ascii="仿宋" w:hAnsi="仿宋" w:eastAsia="仿宋" w:cs="仿宋"/>
          <w:b/>
          <w:bCs/>
          <w:color w:val="000000" w:themeColor="text1"/>
          <w:sz w:val="52"/>
          <w:szCs w:val="52"/>
          <w:highlight w:val="none"/>
          <w14:textFill>
            <w14:solidFill>
              <w14:schemeClr w14:val="tx1"/>
            </w14:solidFill>
          </w14:textFill>
        </w:rPr>
      </w:sdtEndPr>
      <w:sdtContent>
        <w:p w14:paraId="05D11A9D">
          <w:pPr>
            <w:spacing w:line="500" w:lineRule="exact"/>
            <w:jc w:val="center"/>
            <w:rPr>
              <w:rFonts w:ascii="宋体" w:hAnsi="宋体"/>
              <w:b/>
              <w:bCs/>
              <w:color w:val="000000" w:themeColor="text1"/>
              <w:sz w:val="44"/>
              <w:szCs w:val="44"/>
              <w:highlight w:val="none"/>
              <w14:textFill>
                <w14:solidFill>
                  <w14:schemeClr w14:val="tx1"/>
                </w14:solidFill>
              </w14:textFill>
            </w:rPr>
          </w:pPr>
          <w:r>
            <w:rPr>
              <w:rFonts w:ascii="宋体" w:hAnsi="宋体"/>
              <w:b/>
              <w:bCs/>
              <w:color w:val="000000" w:themeColor="text1"/>
              <w:sz w:val="44"/>
              <w:szCs w:val="44"/>
              <w:highlight w:val="none"/>
              <w14:textFill>
                <w14:solidFill>
                  <w14:schemeClr w14:val="tx1"/>
                </w14:solidFill>
              </w14:textFill>
            </w:rPr>
            <w:t>目录</w:t>
          </w:r>
        </w:p>
        <w:p w14:paraId="0A2DDFE9">
          <w:pPr>
            <w:spacing w:line="500" w:lineRule="exact"/>
            <w:jc w:val="center"/>
            <w:rPr>
              <w:rFonts w:ascii="宋体" w:hAnsi="宋体"/>
              <w:b/>
              <w:bCs/>
              <w:color w:val="000000" w:themeColor="text1"/>
              <w:sz w:val="44"/>
              <w:szCs w:val="44"/>
              <w:highlight w:val="none"/>
              <w14:textFill>
                <w14:solidFill>
                  <w14:schemeClr w14:val="tx1"/>
                </w14:solidFill>
              </w14:textFill>
            </w:rPr>
          </w:pPr>
        </w:p>
        <w:p w14:paraId="0852D476">
          <w:pPr>
            <w:spacing w:line="500" w:lineRule="exact"/>
            <w:jc w:val="center"/>
            <w:rPr>
              <w:rFonts w:ascii="宋体" w:hAnsi="宋体"/>
              <w:b/>
              <w:bCs/>
              <w:color w:val="000000" w:themeColor="text1"/>
              <w:sz w:val="44"/>
              <w:szCs w:val="44"/>
              <w:highlight w:val="none"/>
              <w14:textFill>
                <w14:solidFill>
                  <w14:schemeClr w14:val="tx1"/>
                </w14:solidFill>
              </w14:textFill>
            </w:rPr>
          </w:pPr>
        </w:p>
        <w:p w14:paraId="027FF211">
          <w:pPr>
            <w:pStyle w:val="16"/>
            <w:tabs>
              <w:tab w:val="right" w:leader="dot" w:pos="9070"/>
            </w:tabs>
            <w:spacing w:line="480" w:lineRule="auto"/>
            <w:rPr>
              <w:rFonts w:ascii="宋体" w:hAnsi="宋体" w:cs="宋体"/>
              <w:b/>
              <w:bCs/>
              <w:sz w:val="28"/>
              <w:szCs w:val="28"/>
              <w:highlight w:val="none"/>
            </w:rPr>
          </w:pPr>
          <w:r>
            <w:rPr>
              <w:rFonts w:hint="eastAsia" w:ascii="仿宋" w:hAnsi="仿宋" w:eastAsia="仿宋" w:cs="仿宋"/>
              <w:color w:val="000000" w:themeColor="text1"/>
              <w:sz w:val="52"/>
              <w:szCs w:val="52"/>
              <w:highlight w:val="none"/>
              <w14:textFill>
                <w14:solidFill>
                  <w14:schemeClr w14:val="tx1"/>
                </w14:solidFill>
              </w14:textFill>
            </w:rPr>
            <w:fldChar w:fldCharType="begin"/>
          </w:r>
          <w:r>
            <w:rPr>
              <w:rFonts w:hint="eastAsia" w:ascii="仿宋" w:hAnsi="仿宋" w:eastAsia="仿宋" w:cs="仿宋"/>
              <w:color w:val="000000" w:themeColor="text1"/>
              <w:sz w:val="52"/>
              <w:szCs w:val="52"/>
              <w:highlight w:val="none"/>
              <w14:textFill>
                <w14:solidFill>
                  <w14:schemeClr w14:val="tx1"/>
                </w14:solidFill>
              </w14:textFill>
            </w:rPr>
            <w:instrText xml:space="preserve">TOC \o "1-1" \h \u </w:instrText>
          </w:r>
          <w:r>
            <w:rPr>
              <w:rFonts w:hint="eastAsia" w:ascii="仿宋" w:hAnsi="仿宋" w:eastAsia="仿宋" w:cs="仿宋"/>
              <w:color w:val="000000" w:themeColor="text1"/>
              <w:sz w:val="52"/>
              <w:szCs w:val="52"/>
              <w:highlight w:val="none"/>
              <w14:textFill>
                <w14:solidFill>
                  <w14:schemeClr w14:val="tx1"/>
                </w14:solidFill>
              </w14:textFill>
            </w:rPr>
            <w:fldChar w:fldCharType="separate"/>
          </w:r>
          <w:r>
            <w:rPr>
              <w:highlight w:val="none"/>
            </w:rPr>
            <w:fldChar w:fldCharType="begin"/>
          </w:r>
          <w:r>
            <w:rPr>
              <w:highlight w:val="none"/>
            </w:rPr>
            <w:instrText xml:space="preserve"> HYPERLINK \l "_Toc461" </w:instrText>
          </w:r>
          <w:r>
            <w:rPr>
              <w:highlight w:val="none"/>
            </w:rPr>
            <w:fldChar w:fldCharType="separate"/>
          </w:r>
          <w:r>
            <w:rPr>
              <w:rFonts w:hint="eastAsia" w:ascii="宋体" w:hAnsi="宋体" w:cs="宋体"/>
              <w:b/>
              <w:bCs/>
              <w:sz w:val="28"/>
              <w:szCs w:val="28"/>
              <w:highlight w:val="none"/>
            </w:rPr>
            <w:t>第一章投标邀请</w:t>
          </w:r>
          <w:r>
            <w:rPr>
              <w:rFonts w:hint="eastAsia" w:ascii="宋体" w:hAnsi="宋体" w:cs="宋体"/>
              <w:b/>
              <w:bCs/>
              <w:sz w:val="28"/>
              <w:szCs w:val="28"/>
              <w:highlight w:val="none"/>
            </w:rPr>
            <w:tab/>
          </w:r>
          <w:r>
            <w:rPr>
              <w:rFonts w:hint="eastAsia" w:ascii="宋体" w:hAnsi="宋体" w:cs="宋体"/>
              <w:b/>
              <w:bCs/>
              <w:sz w:val="28"/>
              <w:szCs w:val="28"/>
              <w:highlight w:val="none"/>
            </w:rPr>
            <w:fldChar w:fldCharType="begin"/>
          </w:r>
          <w:r>
            <w:rPr>
              <w:rFonts w:hint="eastAsia" w:ascii="宋体" w:hAnsi="宋体" w:cs="宋体"/>
              <w:b/>
              <w:bCs/>
              <w:sz w:val="28"/>
              <w:szCs w:val="28"/>
              <w:highlight w:val="none"/>
            </w:rPr>
            <w:instrText xml:space="preserve"> PAGEREF _Toc461 \h </w:instrText>
          </w:r>
          <w:r>
            <w:rPr>
              <w:rFonts w:hint="eastAsia" w:ascii="宋体" w:hAnsi="宋体" w:cs="宋体"/>
              <w:b/>
              <w:bCs/>
              <w:sz w:val="28"/>
              <w:szCs w:val="28"/>
              <w:highlight w:val="none"/>
            </w:rPr>
            <w:fldChar w:fldCharType="separate"/>
          </w:r>
          <w:r>
            <w:rPr>
              <w:rFonts w:hint="eastAsia" w:ascii="宋体" w:hAnsi="宋体" w:cs="宋体"/>
              <w:b/>
              <w:bCs/>
              <w:sz w:val="28"/>
              <w:szCs w:val="28"/>
              <w:highlight w:val="none"/>
            </w:rPr>
            <w:t>7</w:t>
          </w:r>
          <w:r>
            <w:rPr>
              <w:rFonts w:hint="eastAsia" w:ascii="宋体" w:hAnsi="宋体" w:cs="宋体"/>
              <w:b/>
              <w:bCs/>
              <w:sz w:val="28"/>
              <w:szCs w:val="28"/>
              <w:highlight w:val="none"/>
            </w:rPr>
            <w:fldChar w:fldCharType="end"/>
          </w:r>
          <w:r>
            <w:rPr>
              <w:rFonts w:hint="eastAsia" w:ascii="宋体" w:hAnsi="宋体" w:cs="宋体"/>
              <w:b/>
              <w:bCs/>
              <w:sz w:val="28"/>
              <w:szCs w:val="28"/>
              <w:highlight w:val="none"/>
            </w:rPr>
            <w:fldChar w:fldCharType="end"/>
          </w:r>
        </w:p>
        <w:p w14:paraId="027995B9">
          <w:pPr>
            <w:pStyle w:val="16"/>
            <w:tabs>
              <w:tab w:val="right" w:leader="dot" w:pos="9070"/>
            </w:tabs>
            <w:spacing w:line="480" w:lineRule="auto"/>
            <w:rPr>
              <w:rFonts w:ascii="宋体" w:hAnsi="宋体" w:cs="宋体"/>
              <w:b/>
              <w:bCs/>
              <w:sz w:val="28"/>
              <w:szCs w:val="28"/>
              <w:highlight w:val="none"/>
            </w:rPr>
          </w:pPr>
          <w:r>
            <w:rPr>
              <w:highlight w:val="none"/>
            </w:rPr>
            <w:fldChar w:fldCharType="begin"/>
          </w:r>
          <w:r>
            <w:rPr>
              <w:highlight w:val="none"/>
            </w:rPr>
            <w:instrText xml:space="preserve"> HYPERLINK \l "_Toc21473" </w:instrText>
          </w:r>
          <w:r>
            <w:rPr>
              <w:highlight w:val="none"/>
            </w:rPr>
            <w:fldChar w:fldCharType="separate"/>
          </w:r>
          <w:r>
            <w:rPr>
              <w:rFonts w:hint="eastAsia" w:ascii="宋体" w:hAnsi="宋体" w:cs="宋体"/>
              <w:b/>
              <w:bCs/>
              <w:sz w:val="28"/>
              <w:szCs w:val="28"/>
              <w:highlight w:val="none"/>
            </w:rPr>
            <w:t>第二章  投标人须知</w:t>
          </w:r>
          <w:r>
            <w:rPr>
              <w:rFonts w:hint="eastAsia" w:ascii="宋体" w:hAnsi="宋体" w:cs="宋体"/>
              <w:b/>
              <w:bCs/>
              <w:sz w:val="28"/>
              <w:szCs w:val="28"/>
              <w:highlight w:val="none"/>
            </w:rPr>
            <w:tab/>
          </w:r>
          <w:r>
            <w:rPr>
              <w:rFonts w:hint="eastAsia" w:ascii="宋体" w:hAnsi="宋体" w:cs="宋体"/>
              <w:b/>
              <w:bCs/>
              <w:sz w:val="28"/>
              <w:szCs w:val="28"/>
              <w:highlight w:val="none"/>
            </w:rPr>
            <w:fldChar w:fldCharType="begin"/>
          </w:r>
          <w:r>
            <w:rPr>
              <w:rFonts w:hint="eastAsia" w:ascii="宋体" w:hAnsi="宋体" w:cs="宋体"/>
              <w:b/>
              <w:bCs/>
              <w:sz w:val="28"/>
              <w:szCs w:val="28"/>
              <w:highlight w:val="none"/>
            </w:rPr>
            <w:instrText xml:space="preserve"> PAGEREF _Toc21473 \h </w:instrText>
          </w:r>
          <w:r>
            <w:rPr>
              <w:rFonts w:hint="eastAsia" w:ascii="宋体" w:hAnsi="宋体" w:cs="宋体"/>
              <w:b/>
              <w:bCs/>
              <w:sz w:val="28"/>
              <w:szCs w:val="28"/>
              <w:highlight w:val="none"/>
            </w:rPr>
            <w:fldChar w:fldCharType="separate"/>
          </w:r>
          <w:r>
            <w:rPr>
              <w:rFonts w:hint="eastAsia" w:ascii="宋体" w:hAnsi="宋体" w:cs="宋体"/>
              <w:b/>
              <w:bCs/>
              <w:sz w:val="28"/>
              <w:szCs w:val="28"/>
              <w:highlight w:val="none"/>
            </w:rPr>
            <w:t>10</w:t>
          </w:r>
          <w:r>
            <w:rPr>
              <w:rFonts w:hint="eastAsia" w:ascii="宋体" w:hAnsi="宋体" w:cs="宋体"/>
              <w:b/>
              <w:bCs/>
              <w:sz w:val="28"/>
              <w:szCs w:val="28"/>
              <w:highlight w:val="none"/>
            </w:rPr>
            <w:fldChar w:fldCharType="end"/>
          </w:r>
          <w:r>
            <w:rPr>
              <w:rFonts w:hint="eastAsia" w:ascii="宋体" w:hAnsi="宋体" w:cs="宋体"/>
              <w:b/>
              <w:bCs/>
              <w:sz w:val="28"/>
              <w:szCs w:val="28"/>
              <w:highlight w:val="none"/>
            </w:rPr>
            <w:fldChar w:fldCharType="end"/>
          </w:r>
        </w:p>
        <w:p w14:paraId="6C022DBD">
          <w:pPr>
            <w:pStyle w:val="16"/>
            <w:tabs>
              <w:tab w:val="right" w:leader="dot" w:pos="9070"/>
            </w:tabs>
            <w:spacing w:line="480" w:lineRule="auto"/>
            <w:rPr>
              <w:rFonts w:ascii="宋体" w:hAnsi="宋体" w:cs="宋体"/>
              <w:b/>
              <w:bCs/>
              <w:sz w:val="28"/>
              <w:szCs w:val="28"/>
              <w:highlight w:val="none"/>
            </w:rPr>
          </w:pPr>
          <w:r>
            <w:rPr>
              <w:highlight w:val="none"/>
            </w:rPr>
            <w:fldChar w:fldCharType="begin"/>
          </w:r>
          <w:r>
            <w:rPr>
              <w:highlight w:val="none"/>
            </w:rPr>
            <w:instrText xml:space="preserve"> HYPERLINK \l "_Toc20167" </w:instrText>
          </w:r>
          <w:r>
            <w:rPr>
              <w:highlight w:val="none"/>
            </w:rPr>
            <w:fldChar w:fldCharType="separate"/>
          </w:r>
          <w:r>
            <w:rPr>
              <w:rFonts w:hint="eastAsia" w:ascii="宋体" w:hAnsi="宋体" w:cs="宋体"/>
              <w:b/>
              <w:bCs/>
              <w:sz w:val="28"/>
              <w:szCs w:val="28"/>
              <w:highlight w:val="none"/>
            </w:rPr>
            <w:t>第三章  采购需求</w:t>
          </w:r>
          <w:r>
            <w:rPr>
              <w:rFonts w:hint="eastAsia" w:ascii="宋体" w:hAnsi="宋体" w:cs="宋体"/>
              <w:b/>
              <w:bCs/>
              <w:sz w:val="28"/>
              <w:szCs w:val="28"/>
              <w:highlight w:val="none"/>
            </w:rPr>
            <w:tab/>
          </w:r>
          <w:r>
            <w:rPr>
              <w:rFonts w:hint="eastAsia" w:ascii="宋体" w:hAnsi="宋体" w:cs="宋体"/>
              <w:b/>
              <w:bCs/>
              <w:sz w:val="28"/>
              <w:szCs w:val="28"/>
              <w:highlight w:val="none"/>
            </w:rPr>
            <w:fldChar w:fldCharType="begin"/>
          </w:r>
          <w:r>
            <w:rPr>
              <w:rFonts w:hint="eastAsia" w:ascii="宋体" w:hAnsi="宋体" w:cs="宋体"/>
              <w:b/>
              <w:bCs/>
              <w:sz w:val="28"/>
              <w:szCs w:val="28"/>
              <w:highlight w:val="none"/>
            </w:rPr>
            <w:instrText xml:space="preserve"> PAGEREF _Toc20167 \h </w:instrText>
          </w:r>
          <w:r>
            <w:rPr>
              <w:rFonts w:hint="eastAsia" w:ascii="宋体" w:hAnsi="宋体" w:cs="宋体"/>
              <w:b/>
              <w:bCs/>
              <w:sz w:val="28"/>
              <w:szCs w:val="28"/>
              <w:highlight w:val="none"/>
            </w:rPr>
            <w:fldChar w:fldCharType="separate"/>
          </w:r>
          <w:r>
            <w:rPr>
              <w:rFonts w:hint="eastAsia" w:ascii="宋体" w:hAnsi="宋体" w:cs="宋体"/>
              <w:b/>
              <w:bCs/>
              <w:sz w:val="28"/>
              <w:szCs w:val="28"/>
              <w:highlight w:val="none"/>
            </w:rPr>
            <w:t>36</w:t>
          </w:r>
          <w:r>
            <w:rPr>
              <w:rFonts w:hint="eastAsia" w:ascii="宋体" w:hAnsi="宋体" w:cs="宋体"/>
              <w:b/>
              <w:bCs/>
              <w:sz w:val="28"/>
              <w:szCs w:val="28"/>
              <w:highlight w:val="none"/>
            </w:rPr>
            <w:fldChar w:fldCharType="end"/>
          </w:r>
          <w:r>
            <w:rPr>
              <w:rFonts w:hint="eastAsia" w:ascii="宋体" w:hAnsi="宋体" w:cs="宋体"/>
              <w:b/>
              <w:bCs/>
              <w:sz w:val="28"/>
              <w:szCs w:val="28"/>
              <w:highlight w:val="none"/>
            </w:rPr>
            <w:fldChar w:fldCharType="end"/>
          </w:r>
        </w:p>
        <w:p w14:paraId="4B6B61F0">
          <w:pPr>
            <w:pStyle w:val="16"/>
            <w:tabs>
              <w:tab w:val="right" w:leader="dot" w:pos="9070"/>
            </w:tabs>
            <w:spacing w:line="480" w:lineRule="auto"/>
            <w:rPr>
              <w:rFonts w:ascii="宋体" w:hAnsi="宋体" w:cs="宋体"/>
              <w:b/>
              <w:bCs/>
              <w:sz w:val="28"/>
              <w:szCs w:val="28"/>
              <w:highlight w:val="none"/>
            </w:rPr>
          </w:pPr>
          <w:r>
            <w:rPr>
              <w:highlight w:val="none"/>
            </w:rPr>
            <w:fldChar w:fldCharType="begin"/>
          </w:r>
          <w:r>
            <w:rPr>
              <w:highlight w:val="none"/>
            </w:rPr>
            <w:instrText xml:space="preserve"> HYPERLINK \l "_Toc6113" </w:instrText>
          </w:r>
          <w:r>
            <w:rPr>
              <w:highlight w:val="none"/>
            </w:rPr>
            <w:fldChar w:fldCharType="separate"/>
          </w:r>
          <w:r>
            <w:rPr>
              <w:rFonts w:hint="eastAsia" w:ascii="宋体" w:hAnsi="宋体" w:cs="宋体"/>
              <w:b/>
              <w:bCs/>
              <w:sz w:val="28"/>
              <w:szCs w:val="28"/>
              <w:highlight w:val="none"/>
            </w:rPr>
            <w:t>第四章  资格审查</w:t>
          </w:r>
          <w:r>
            <w:rPr>
              <w:rFonts w:hint="eastAsia" w:ascii="宋体" w:hAnsi="宋体" w:cs="宋体"/>
              <w:b/>
              <w:bCs/>
              <w:sz w:val="28"/>
              <w:szCs w:val="28"/>
              <w:highlight w:val="none"/>
            </w:rPr>
            <w:tab/>
          </w:r>
          <w:r>
            <w:rPr>
              <w:rFonts w:hint="eastAsia" w:ascii="宋体" w:hAnsi="宋体" w:cs="宋体"/>
              <w:b/>
              <w:bCs/>
              <w:sz w:val="28"/>
              <w:szCs w:val="28"/>
              <w:highlight w:val="none"/>
            </w:rPr>
            <w:fldChar w:fldCharType="begin"/>
          </w:r>
          <w:r>
            <w:rPr>
              <w:rFonts w:hint="eastAsia" w:ascii="宋体" w:hAnsi="宋体" w:cs="宋体"/>
              <w:b/>
              <w:bCs/>
              <w:sz w:val="28"/>
              <w:szCs w:val="28"/>
              <w:highlight w:val="none"/>
            </w:rPr>
            <w:instrText xml:space="preserve"> PAGEREF _Toc6113 \h </w:instrText>
          </w:r>
          <w:r>
            <w:rPr>
              <w:rFonts w:hint="eastAsia" w:ascii="宋体" w:hAnsi="宋体" w:cs="宋体"/>
              <w:b/>
              <w:bCs/>
              <w:sz w:val="28"/>
              <w:szCs w:val="28"/>
              <w:highlight w:val="none"/>
            </w:rPr>
            <w:fldChar w:fldCharType="separate"/>
          </w:r>
          <w:r>
            <w:rPr>
              <w:rFonts w:hint="eastAsia" w:ascii="宋体" w:hAnsi="宋体" w:cs="宋体"/>
              <w:b/>
              <w:bCs/>
              <w:sz w:val="28"/>
              <w:szCs w:val="28"/>
              <w:highlight w:val="none"/>
            </w:rPr>
            <w:t>39</w:t>
          </w:r>
          <w:r>
            <w:rPr>
              <w:rFonts w:hint="eastAsia" w:ascii="宋体" w:hAnsi="宋体" w:cs="宋体"/>
              <w:b/>
              <w:bCs/>
              <w:sz w:val="28"/>
              <w:szCs w:val="28"/>
              <w:highlight w:val="none"/>
            </w:rPr>
            <w:fldChar w:fldCharType="end"/>
          </w:r>
          <w:r>
            <w:rPr>
              <w:rFonts w:hint="eastAsia" w:ascii="宋体" w:hAnsi="宋体" w:cs="宋体"/>
              <w:b/>
              <w:bCs/>
              <w:sz w:val="28"/>
              <w:szCs w:val="28"/>
              <w:highlight w:val="none"/>
            </w:rPr>
            <w:fldChar w:fldCharType="end"/>
          </w:r>
        </w:p>
        <w:p w14:paraId="2605D268">
          <w:pPr>
            <w:pStyle w:val="16"/>
            <w:tabs>
              <w:tab w:val="right" w:leader="dot" w:pos="9070"/>
            </w:tabs>
            <w:spacing w:line="480" w:lineRule="auto"/>
            <w:rPr>
              <w:rFonts w:ascii="宋体" w:hAnsi="宋体" w:cs="宋体"/>
              <w:b/>
              <w:bCs/>
              <w:sz w:val="28"/>
              <w:szCs w:val="28"/>
              <w:highlight w:val="none"/>
            </w:rPr>
          </w:pPr>
          <w:bookmarkStart w:id="13" w:name="OLE_LINK2"/>
          <w:bookmarkStart w:id="14" w:name="OLE_LINK1"/>
          <w:r>
            <w:rPr>
              <w:rFonts w:hint="eastAsia" w:ascii="宋体" w:hAnsi="宋体" w:cs="宋体"/>
              <w:b/>
              <w:bCs/>
              <w:color w:val="000000" w:themeColor="text1"/>
              <w:sz w:val="28"/>
              <w:szCs w:val="28"/>
              <w:highlight w:val="none"/>
              <w14:textFill>
                <w14:solidFill>
                  <w14:schemeClr w14:val="tx1"/>
                </w14:solidFill>
              </w14:textFill>
            </w:rPr>
            <w:fldChar w:fldCharType="begin"/>
          </w:r>
          <w:r>
            <w:rPr>
              <w:rFonts w:hint="eastAsia" w:ascii="宋体" w:hAnsi="宋体" w:cs="宋体"/>
              <w:b/>
              <w:bCs/>
              <w:sz w:val="28"/>
              <w:szCs w:val="28"/>
              <w:highlight w:val="none"/>
            </w:rPr>
            <w:instrText xml:space="preserve"> HYPERLINK \l _Toc10146 </w:instrText>
          </w:r>
          <w:r>
            <w:rPr>
              <w:rFonts w:hint="eastAsia" w:ascii="宋体" w:hAnsi="宋体" w:cs="宋体"/>
              <w:b/>
              <w:bCs/>
              <w:sz w:val="28"/>
              <w:szCs w:val="28"/>
              <w:highlight w:val="none"/>
            </w:rPr>
            <w:fldChar w:fldCharType="separate"/>
          </w:r>
          <w:r>
            <w:rPr>
              <w:rFonts w:hint="eastAsia" w:ascii="宋体" w:hAnsi="宋体" w:cs="宋体"/>
              <w:b/>
              <w:bCs/>
              <w:sz w:val="28"/>
              <w:szCs w:val="28"/>
              <w:highlight w:val="none"/>
            </w:rPr>
            <w:t>第五章  评标方法和评标标准</w:t>
          </w:r>
          <w:r>
            <w:rPr>
              <w:rFonts w:hint="eastAsia" w:ascii="宋体" w:hAnsi="宋体" w:cs="宋体"/>
              <w:b/>
              <w:bCs/>
              <w:sz w:val="28"/>
              <w:szCs w:val="28"/>
              <w:highlight w:val="none"/>
            </w:rPr>
            <w:tab/>
          </w:r>
          <w:r>
            <w:rPr>
              <w:rFonts w:hint="eastAsia" w:ascii="宋体" w:hAnsi="宋体" w:cs="宋体"/>
              <w:b/>
              <w:bCs/>
              <w:sz w:val="28"/>
              <w:szCs w:val="28"/>
              <w:highlight w:val="none"/>
            </w:rPr>
            <w:fldChar w:fldCharType="begin"/>
          </w:r>
          <w:r>
            <w:rPr>
              <w:rFonts w:hint="eastAsia" w:ascii="宋体" w:hAnsi="宋体" w:cs="宋体"/>
              <w:b/>
              <w:bCs/>
              <w:sz w:val="28"/>
              <w:szCs w:val="28"/>
              <w:highlight w:val="none"/>
            </w:rPr>
            <w:instrText xml:space="preserve"> PAGEREF _Toc10146 \h </w:instrText>
          </w:r>
          <w:r>
            <w:rPr>
              <w:rFonts w:hint="eastAsia" w:ascii="宋体" w:hAnsi="宋体" w:cs="宋体"/>
              <w:b/>
              <w:bCs/>
              <w:sz w:val="28"/>
              <w:szCs w:val="28"/>
              <w:highlight w:val="none"/>
            </w:rPr>
            <w:fldChar w:fldCharType="separate"/>
          </w:r>
          <w:r>
            <w:rPr>
              <w:rFonts w:hint="eastAsia" w:ascii="宋体" w:hAnsi="宋体" w:cs="宋体"/>
              <w:b/>
              <w:bCs/>
              <w:sz w:val="28"/>
              <w:szCs w:val="28"/>
              <w:highlight w:val="none"/>
            </w:rPr>
            <w:t>41</w:t>
          </w:r>
          <w:r>
            <w:rPr>
              <w:rFonts w:hint="eastAsia" w:ascii="宋体" w:hAnsi="宋体" w:cs="宋体"/>
              <w:b/>
              <w:bCs/>
              <w:sz w:val="28"/>
              <w:szCs w:val="28"/>
              <w:highlight w:val="none"/>
            </w:rPr>
            <w:fldChar w:fldCharType="end"/>
          </w:r>
          <w:r>
            <w:rPr>
              <w:rFonts w:hint="eastAsia" w:ascii="宋体" w:hAnsi="宋体" w:cs="宋体"/>
              <w:b/>
              <w:bCs/>
              <w:color w:val="000000" w:themeColor="text1"/>
              <w:sz w:val="28"/>
              <w:szCs w:val="28"/>
              <w:highlight w:val="none"/>
              <w14:textFill>
                <w14:solidFill>
                  <w14:schemeClr w14:val="tx1"/>
                </w14:solidFill>
              </w14:textFill>
            </w:rPr>
            <w:fldChar w:fldCharType="end"/>
          </w:r>
        </w:p>
        <w:bookmarkEnd w:id="13"/>
        <w:bookmarkEnd w:id="14"/>
        <w:p w14:paraId="69CCD84C">
          <w:pPr>
            <w:pStyle w:val="16"/>
            <w:tabs>
              <w:tab w:val="right" w:leader="dot" w:pos="9070"/>
            </w:tabs>
            <w:spacing w:line="480" w:lineRule="auto"/>
            <w:rPr>
              <w:b/>
              <w:bCs/>
              <w:sz w:val="28"/>
              <w:szCs w:val="28"/>
              <w:highlight w:val="none"/>
            </w:rPr>
          </w:pPr>
          <w:r>
            <w:rPr>
              <w:rFonts w:hint="eastAsia" w:ascii="宋体" w:hAnsi="宋体" w:cs="宋体"/>
              <w:b/>
              <w:bCs/>
              <w:color w:val="000000" w:themeColor="text1"/>
              <w:sz w:val="28"/>
              <w:szCs w:val="28"/>
              <w:highlight w:val="none"/>
              <w14:textFill>
                <w14:solidFill>
                  <w14:schemeClr w14:val="tx1"/>
                </w14:solidFill>
              </w14:textFill>
            </w:rPr>
            <w:fldChar w:fldCharType="begin"/>
          </w:r>
          <w:r>
            <w:rPr>
              <w:rFonts w:hint="eastAsia" w:ascii="宋体" w:hAnsi="宋体" w:cs="宋体"/>
              <w:b/>
              <w:bCs/>
              <w:sz w:val="28"/>
              <w:szCs w:val="28"/>
              <w:highlight w:val="none"/>
            </w:rPr>
            <w:instrText xml:space="preserve"> HYPERLINK \l _Toc22135 </w:instrText>
          </w:r>
          <w:r>
            <w:rPr>
              <w:rFonts w:hint="eastAsia" w:ascii="宋体" w:hAnsi="宋体" w:cs="宋体"/>
              <w:b/>
              <w:bCs/>
              <w:sz w:val="28"/>
              <w:szCs w:val="28"/>
              <w:highlight w:val="none"/>
            </w:rPr>
            <w:fldChar w:fldCharType="separate"/>
          </w:r>
          <w:r>
            <w:rPr>
              <w:rFonts w:hint="eastAsia" w:ascii="宋体" w:hAnsi="宋体" w:cs="宋体"/>
              <w:b/>
              <w:bCs/>
              <w:sz w:val="28"/>
              <w:szCs w:val="28"/>
              <w:highlight w:val="none"/>
            </w:rPr>
            <w:t>第六章  投标文件格式</w:t>
          </w:r>
          <w:r>
            <w:rPr>
              <w:rFonts w:hint="eastAsia" w:ascii="宋体" w:hAnsi="宋体" w:cs="宋体"/>
              <w:b/>
              <w:bCs/>
              <w:sz w:val="28"/>
              <w:szCs w:val="28"/>
              <w:highlight w:val="none"/>
            </w:rPr>
            <w:tab/>
          </w:r>
          <w:r>
            <w:rPr>
              <w:rFonts w:hint="eastAsia" w:ascii="宋体" w:hAnsi="宋体" w:cs="宋体"/>
              <w:b/>
              <w:bCs/>
              <w:sz w:val="28"/>
              <w:szCs w:val="28"/>
              <w:highlight w:val="none"/>
            </w:rPr>
            <w:fldChar w:fldCharType="begin"/>
          </w:r>
          <w:r>
            <w:rPr>
              <w:rFonts w:hint="eastAsia" w:ascii="宋体" w:hAnsi="宋体" w:cs="宋体"/>
              <w:b/>
              <w:bCs/>
              <w:sz w:val="28"/>
              <w:szCs w:val="28"/>
              <w:highlight w:val="none"/>
            </w:rPr>
            <w:instrText xml:space="preserve"> PAGEREF _Toc22135 \h </w:instrText>
          </w:r>
          <w:r>
            <w:rPr>
              <w:rFonts w:hint="eastAsia" w:ascii="宋体" w:hAnsi="宋体" w:cs="宋体"/>
              <w:b/>
              <w:bCs/>
              <w:sz w:val="28"/>
              <w:szCs w:val="28"/>
              <w:highlight w:val="none"/>
            </w:rPr>
            <w:fldChar w:fldCharType="separate"/>
          </w:r>
          <w:r>
            <w:rPr>
              <w:rFonts w:hint="eastAsia" w:ascii="宋体" w:hAnsi="宋体" w:cs="宋体"/>
              <w:b/>
              <w:bCs/>
              <w:sz w:val="28"/>
              <w:szCs w:val="28"/>
              <w:highlight w:val="none"/>
            </w:rPr>
            <w:t>48</w:t>
          </w:r>
          <w:r>
            <w:rPr>
              <w:rFonts w:hint="eastAsia" w:ascii="宋体" w:hAnsi="宋体" w:cs="宋体"/>
              <w:b/>
              <w:bCs/>
              <w:sz w:val="28"/>
              <w:szCs w:val="28"/>
              <w:highlight w:val="none"/>
            </w:rPr>
            <w:fldChar w:fldCharType="end"/>
          </w:r>
          <w:r>
            <w:rPr>
              <w:rFonts w:hint="eastAsia" w:ascii="宋体" w:hAnsi="宋体" w:cs="宋体"/>
              <w:b/>
              <w:bCs/>
              <w:color w:val="000000" w:themeColor="text1"/>
              <w:sz w:val="28"/>
              <w:szCs w:val="28"/>
              <w:highlight w:val="none"/>
              <w14:textFill>
                <w14:solidFill>
                  <w14:schemeClr w14:val="tx1"/>
                </w14:solidFill>
              </w14:textFill>
            </w:rPr>
            <w:fldChar w:fldCharType="end"/>
          </w:r>
        </w:p>
        <w:p w14:paraId="4F11FEB7">
          <w:pPr>
            <w:pStyle w:val="16"/>
            <w:tabs>
              <w:tab w:val="right" w:leader="dot" w:pos="9070"/>
            </w:tabs>
            <w:spacing w:line="480" w:lineRule="auto"/>
            <w:rPr>
              <w:rFonts w:ascii="宋体" w:hAnsi="宋体" w:cs="宋体"/>
              <w:b/>
              <w:bCs/>
              <w:sz w:val="28"/>
              <w:szCs w:val="28"/>
              <w:highlight w:val="none"/>
            </w:rPr>
          </w:pPr>
          <w:r>
            <w:rPr>
              <w:highlight w:val="none"/>
            </w:rPr>
            <w:fldChar w:fldCharType="begin"/>
          </w:r>
          <w:r>
            <w:rPr>
              <w:highlight w:val="none"/>
            </w:rPr>
            <w:instrText xml:space="preserve"> HYPERLINK \l "_Toc10146" </w:instrText>
          </w:r>
          <w:r>
            <w:rPr>
              <w:highlight w:val="none"/>
            </w:rPr>
            <w:fldChar w:fldCharType="separate"/>
          </w:r>
          <w:r>
            <w:rPr>
              <w:rFonts w:hint="eastAsia" w:ascii="宋体" w:hAnsi="宋体" w:cs="宋体"/>
              <w:b/>
              <w:bCs/>
              <w:sz w:val="28"/>
              <w:szCs w:val="28"/>
              <w:highlight w:val="none"/>
            </w:rPr>
            <w:t>第五章  合同条款及合同格式</w:t>
          </w:r>
          <w:r>
            <w:rPr>
              <w:rFonts w:hint="eastAsia" w:ascii="宋体" w:hAnsi="宋体" w:cs="宋体"/>
              <w:b/>
              <w:bCs/>
              <w:sz w:val="28"/>
              <w:szCs w:val="28"/>
              <w:highlight w:val="none"/>
            </w:rPr>
            <w:tab/>
          </w:r>
          <w:r>
            <w:rPr>
              <w:rFonts w:ascii="宋体" w:hAnsi="宋体" w:cs="宋体"/>
              <w:b/>
              <w:bCs/>
              <w:sz w:val="28"/>
              <w:szCs w:val="28"/>
              <w:highlight w:val="none"/>
            </w:rPr>
            <w:t>89</w:t>
          </w:r>
          <w:r>
            <w:rPr>
              <w:rFonts w:ascii="宋体" w:hAnsi="宋体" w:cs="宋体"/>
              <w:b/>
              <w:bCs/>
              <w:sz w:val="28"/>
              <w:szCs w:val="28"/>
              <w:highlight w:val="none"/>
            </w:rPr>
            <w:fldChar w:fldCharType="end"/>
          </w:r>
        </w:p>
        <w:p w14:paraId="0E4F57EC">
          <w:pPr>
            <w:pStyle w:val="16"/>
            <w:tabs>
              <w:tab w:val="right" w:leader="dot" w:pos="9070"/>
            </w:tabs>
            <w:rPr>
              <w:b/>
              <w:sz w:val="28"/>
              <w:szCs w:val="28"/>
              <w:highlight w:val="none"/>
            </w:rPr>
          </w:pPr>
          <w:r>
            <w:rPr>
              <w:b/>
              <w:sz w:val="28"/>
              <w:szCs w:val="28"/>
              <w:highlight w:val="none"/>
            </w:rPr>
            <w:cr/>
          </w:r>
        </w:p>
        <w:p w14:paraId="03197F6A">
          <w:pPr>
            <w:pStyle w:val="20"/>
            <w:spacing w:line="500" w:lineRule="exact"/>
            <w:ind w:firstLine="0" w:firstLineChars="0"/>
            <w:rPr>
              <w:color w:val="000000" w:themeColor="text1"/>
              <w:sz w:val="52"/>
              <w:szCs w:val="52"/>
              <w:highlight w:val="none"/>
              <w14:textFill>
                <w14:solidFill>
                  <w14:schemeClr w14:val="tx1"/>
                </w14:solidFill>
              </w14:textFill>
            </w:rPr>
          </w:pPr>
          <w:r>
            <w:rPr>
              <w:rFonts w:hint="eastAsia"/>
              <w:color w:val="000000" w:themeColor="text1"/>
              <w:szCs w:val="52"/>
              <w:highlight w:val="none"/>
              <w14:textFill>
                <w14:solidFill>
                  <w14:schemeClr w14:val="tx1"/>
                </w14:solidFill>
              </w14:textFill>
            </w:rPr>
            <w:fldChar w:fldCharType="end"/>
          </w:r>
        </w:p>
      </w:sdtContent>
    </w:sdt>
    <w:p w14:paraId="1ED380AB">
      <w:pPr>
        <w:spacing w:before="63" w:line="500" w:lineRule="exact"/>
        <w:outlineLvl w:val="0"/>
        <w:rPr>
          <w:rFonts w:ascii="宋体" w:hAnsi="宋体" w:cs="宋体"/>
          <w:color w:val="000000" w:themeColor="text1"/>
          <w:sz w:val="30"/>
          <w:szCs w:val="30"/>
          <w:highlight w:val="none"/>
          <w14:textFill>
            <w14:solidFill>
              <w14:schemeClr w14:val="tx1"/>
            </w14:solidFill>
          </w14:textFill>
        </w:rPr>
        <w:sectPr>
          <w:headerReference r:id="rId6" w:type="first"/>
          <w:footerReference r:id="rId9" w:type="first"/>
          <w:headerReference r:id="rId5" w:type="default"/>
          <w:footerReference r:id="rId7" w:type="default"/>
          <w:footerReference r:id="rId8" w:type="even"/>
          <w:pgSz w:w="11906" w:h="16838"/>
          <w:pgMar w:top="680" w:right="1418" w:bottom="468" w:left="1418" w:header="851" w:footer="992" w:gutter="0"/>
          <w:cols w:space="720" w:num="1"/>
          <w:docGrid w:linePitch="312" w:charSpace="0"/>
        </w:sectPr>
      </w:pPr>
      <w:bookmarkStart w:id="15" w:name="_Toc2527"/>
    </w:p>
    <w:p w14:paraId="7D4CAF70">
      <w:pPr>
        <w:spacing w:after="240" w:afterLines="100" w:line="500" w:lineRule="exact"/>
        <w:jc w:val="center"/>
        <w:outlineLvl w:val="0"/>
        <w:rPr>
          <w:rFonts w:ascii="宋体" w:hAnsi="宋体" w:cs="宋体"/>
          <w:color w:val="000000" w:themeColor="text1"/>
          <w:kern w:val="0"/>
          <w:sz w:val="24"/>
          <w:highlight w:val="none"/>
          <w:u w:val="single"/>
          <w:shd w:val="clear" w:color="auto" w:fill="FFFFFF"/>
          <w14:textFill>
            <w14:solidFill>
              <w14:schemeClr w14:val="tx1"/>
            </w14:solidFill>
          </w14:textFill>
        </w:rPr>
      </w:pPr>
      <w:bookmarkStart w:id="16" w:name="_Toc461"/>
      <w:r>
        <w:rPr>
          <w:color w:val="000000" w:themeColor="text1"/>
          <w:sz w:val="30"/>
          <w:szCs w:val="30"/>
          <w:highlight w:val="none"/>
          <w14:textFill>
            <w14:solidFill>
              <w14:schemeClr w14:val="tx1"/>
            </w14:solidFill>
          </w14:textFill>
        </w:rPr>
        <mc:AlternateContent>
          <mc:Choice Requires="wps">
            <w:drawing>
              <wp:anchor distT="0" distB="0" distL="114300" distR="114300" simplePos="0" relativeHeight="251659264" behindDoc="0" locked="0" layoutInCell="0" allowOverlap="1">
                <wp:simplePos x="0" y="0"/>
                <wp:positionH relativeFrom="page">
                  <wp:posOffset>7556500</wp:posOffset>
                </wp:positionH>
                <wp:positionV relativeFrom="page">
                  <wp:posOffset>4673600</wp:posOffset>
                </wp:positionV>
                <wp:extent cx="3810" cy="302895"/>
                <wp:effectExtent l="0" t="0" r="4445" b="2540"/>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3810" cy="302895"/>
                        </a:xfrm>
                        <a:prstGeom prst="rect">
                          <a:avLst/>
                        </a:prstGeom>
                        <a:solidFill>
                          <a:srgbClr val="000000">
                            <a:alpha val="75294"/>
                          </a:srgbClr>
                        </a:solidFill>
                        <a:ln>
                          <a:noFill/>
                        </a:ln>
                        <a:effectLst/>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595pt;margin-top:368pt;height:23.85pt;width:0.3pt;mso-position-horizontal-relative:page;mso-position-vertical-relative:page;z-index:251659264;mso-width-relative:page;mso-height-relative:page;" fillcolor="#000000" filled="t" stroked="f" coordsize="21600,21600" o:allowincell="f" o:gfxdata="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ABX&#10;YNkAAAANAQAADwAAAAAAAAABACAAAAAiAAAAZHJzL2Rvd25yZXYueG1sUEsBAhQAFAAAAAgAh07i&#10;QFqLOeUhAgAAVQQAAA4AAAAAAAAAAQAgAAAAKAEAAGRycy9lMm9Eb2MueG1sUEsFBgAAAAAGAAYA&#10;WQEAALsFAAAAAA==&#10;">
                <v:fill on="t" opacity="49344f" focussize="0,0"/>
                <v:stroke on="f"/>
                <v:imagedata o:title=""/>
                <o:lock v:ext="edit" aspectratio="f"/>
              </v:rect>
            </w:pict>
          </mc:Fallback>
        </mc:AlternateContent>
      </w:r>
      <w:r>
        <w:rPr>
          <w:color w:val="000000" w:themeColor="text1"/>
          <w:sz w:val="30"/>
          <w:szCs w:val="30"/>
          <w:highlight w:val="none"/>
          <w14:textFill>
            <w14:solidFill>
              <w14:schemeClr w14:val="tx1"/>
            </w14:solidFill>
          </w14:textFill>
        </w:rPr>
        <mc:AlternateContent>
          <mc:Choice Requires="wps">
            <w:drawing>
              <wp:anchor distT="0" distB="0" distL="114300" distR="114300" simplePos="0" relativeHeight="251660288" behindDoc="0" locked="0" layoutInCell="0" allowOverlap="1">
                <wp:simplePos x="0" y="0"/>
                <wp:positionH relativeFrom="page">
                  <wp:posOffset>7556500</wp:posOffset>
                </wp:positionH>
                <wp:positionV relativeFrom="page">
                  <wp:posOffset>4976495</wp:posOffset>
                </wp:positionV>
                <wp:extent cx="3810" cy="6350"/>
                <wp:effectExtent l="0" t="0" r="0" b="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3810" cy="6350"/>
                        </a:xfrm>
                        <a:prstGeom prst="rect">
                          <a:avLst/>
                        </a:prstGeom>
                        <a:solidFill>
                          <a:srgbClr val="000000"/>
                        </a:solidFill>
                        <a:ln>
                          <a:noFill/>
                        </a:ln>
                        <a:effectLst/>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595pt;margin-top:391.85pt;height:0.5pt;width:0.3pt;mso-position-horizontal-relative:page;mso-position-vertical-relative:page;z-index:251660288;mso-width-relative:page;mso-height-relative:page;" fillcolor="#000000" filled="t" stroked="f" coordsize="21600,21600" o:allowincell="f" o:gfxdata="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5B3OF2QAAAA0BAAAPAAAAAAAA&#10;AAEAIAAAACIAAABkcnMvZG93bnJldi54bWxQSwECFAAUAAAACACHTuJAZAbDqxECAAAyBAAADgAA&#10;AAAAAAABACAAAAAoAQAAZHJzL2Uyb0RvYy54bWxQSwUGAAAAAAYABgBZAQAAqwUAAAAA&#10;">
                <v:fill on="t" focussize="0,0"/>
                <v:stroke on="f"/>
                <v:imagedata o:title=""/>
                <o:lock v:ext="edit" aspectratio="f"/>
              </v:rect>
            </w:pict>
          </mc:Fallback>
        </mc:AlternateContent>
      </w:r>
      <w:bookmarkStart w:id="17" w:name="bookmark1"/>
      <w:bookmarkEnd w:id="17"/>
      <w:r>
        <w:rPr>
          <w:rFonts w:ascii="宋体" w:hAnsi="宋体" w:cs="宋体"/>
          <w:color w:val="000000" w:themeColor="text1"/>
          <w:sz w:val="30"/>
          <w:szCs w:val="30"/>
          <w:highlight w:val="none"/>
          <w14:textFill>
            <w14:solidFill>
              <w14:schemeClr w14:val="tx1"/>
            </w14:solidFill>
          </w14:textFill>
        </w:rPr>
        <w:t>第一章投标邀请</w:t>
      </w:r>
      <w:bookmarkEnd w:id="15"/>
      <w:bookmarkEnd w:id="16"/>
    </w:p>
    <w:p w14:paraId="057D9C3F">
      <w:pPr>
        <w:kinsoku w:val="0"/>
        <w:autoSpaceDE w:val="0"/>
        <w:autoSpaceDN w:val="0"/>
        <w:adjustRightInd w:val="0"/>
        <w:snapToGrid w:val="0"/>
        <w:spacing w:before="78" w:line="500" w:lineRule="exact"/>
        <w:ind w:left="107" w:firstLine="480" w:firstLineChars="200"/>
        <w:textAlignment w:val="baseline"/>
        <w:outlineLvl w:val="1"/>
        <w:rPr>
          <w:rFonts w:ascii="宋体" w:hAnsi="宋体" w:cs="宋体"/>
          <w:sz w:val="24"/>
          <w:highlight w:val="none"/>
        </w:rPr>
      </w:pPr>
      <w:bookmarkStart w:id="18" w:name="bookmark2"/>
      <w:bookmarkEnd w:id="18"/>
      <w:r>
        <w:rPr>
          <w:rFonts w:hint="eastAsia" w:ascii="宋体" w:hAnsi="宋体" w:cs="宋体"/>
          <w:sz w:val="24"/>
          <w:highlight w:val="none"/>
        </w:rPr>
        <w:t>辽宁中信诚达项目管理有限公司受中华人民共和国大连海关的委托，就</w:t>
      </w:r>
      <w:r>
        <w:rPr>
          <w:rFonts w:hint="eastAsia" w:ascii="宋体" w:hAnsi="宋体" w:cs="宋体"/>
          <w:sz w:val="24"/>
          <w:highlight w:val="none"/>
          <w:lang w:eastAsia="zh-CN"/>
        </w:rPr>
        <w:t>大连海关缉私局2026年警服采购项目</w:t>
      </w:r>
      <w:r>
        <w:rPr>
          <w:rFonts w:hint="eastAsia" w:ascii="宋体" w:hAnsi="宋体" w:cs="宋体"/>
          <w:sz w:val="24"/>
          <w:highlight w:val="none"/>
        </w:rPr>
        <w:t>采用公开招标方式进行采购，欢迎符合资格条件的投标人前来报名参加投标。</w:t>
      </w:r>
    </w:p>
    <w:p w14:paraId="17274BAB">
      <w:pPr>
        <w:kinsoku w:val="0"/>
        <w:autoSpaceDE w:val="0"/>
        <w:autoSpaceDN w:val="0"/>
        <w:adjustRightInd w:val="0"/>
        <w:snapToGrid w:val="0"/>
        <w:spacing w:before="78" w:line="500" w:lineRule="exact"/>
        <w:ind w:left="107"/>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一、项目基本情况</w:t>
      </w:r>
    </w:p>
    <w:p w14:paraId="40474DCD">
      <w:pPr>
        <w:kinsoku w:val="0"/>
        <w:autoSpaceDE w:val="0"/>
        <w:autoSpaceDN w:val="0"/>
        <w:adjustRightInd w:val="0"/>
        <w:snapToGrid w:val="0"/>
        <w:spacing w:line="500" w:lineRule="exact"/>
        <w:textAlignment w:val="baseline"/>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ZXCD20260620</w:t>
      </w:r>
      <w:r>
        <w:rPr>
          <w:rFonts w:hint="eastAsia" w:ascii="宋体" w:hAnsi="宋体" w:cs="宋体"/>
          <w:color w:val="000000" w:themeColor="text1"/>
          <w:sz w:val="24"/>
          <w:highlight w:val="none"/>
          <w:u w:val="single"/>
          <w14:textFill>
            <w14:solidFill>
              <w14:schemeClr w14:val="tx1"/>
            </w14:solidFill>
          </w14:textFill>
        </w:rPr>
        <w:t xml:space="preserve"> </w:t>
      </w:r>
    </w:p>
    <w:p w14:paraId="41B2A1A9">
      <w:pPr>
        <w:kinsoku w:val="0"/>
        <w:autoSpaceDE w:val="0"/>
        <w:autoSpaceDN w:val="0"/>
        <w:adjustRightInd w:val="0"/>
        <w:snapToGrid w:val="0"/>
        <w:spacing w:line="500" w:lineRule="exact"/>
        <w:textAlignment w:val="baseline"/>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项目名称：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大连海关缉私局2026年警服采购项目</w:t>
      </w:r>
      <w:r>
        <w:rPr>
          <w:rFonts w:hint="eastAsia" w:ascii="宋体" w:hAnsi="宋体" w:cs="宋体"/>
          <w:color w:val="000000" w:themeColor="text1"/>
          <w:sz w:val="24"/>
          <w:highlight w:val="none"/>
          <w:u w:val="single"/>
          <w14:textFill>
            <w14:solidFill>
              <w14:schemeClr w14:val="tx1"/>
            </w14:solidFill>
          </w14:textFill>
        </w:rPr>
        <w:t xml:space="preserve"> </w:t>
      </w:r>
    </w:p>
    <w:p w14:paraId="507E624C">
      <w:pPr>
        <w:kinsoku w:val="0"/>
        <w:autoSpaceDE w:val="0"/>
        <w:autoSpaceDN w:val="0"/>
        <w:adjustRightInd w:val="0"/>
        <w:snapToGrid w:val="0"/>
        <w:spacing w:line="500" w:lineRule="exact"/>
        <w:textAlignment w:val="baseline"/>
        <w:rPr>
          <w:rFonts w:ascii="宋体" w:hAnsi="宋体" w:cs="宋体"/>
          <w:sz w:val="24"/>
          <w:highlight w:val="none"/>
        </w:rPr>
      </w:pPr>
      <w:r>
        <w:rPr>
          <w:rFonts w:hint="eastAsia" w:ascii="宋体" w:hAnsi="宋体" w:cs="宋体"/>
          <w:sz w:val="24"/>
          <w:highlight w:val="none"/>
        </w:rPr>
        <w:t>项目</w:t>
      </w:r>
      <w:r>
        <w:rPr>
          <w:rFonts w:ascii="宋体" w:hAnsi="宋体" w:cs="宋体"/>
          <w:sz w:val="24"/>
          <w:highlight w:val="none"/>
        </w:rPr>
        <w:t>预算金额： 人民币</w:t>
      </w:r>
      <w:r>
        <w:rPr>
          <w:rFonts w:hint="eastAsia" w:ascii="宋体" w:hAnsi="宋体" w:cs="宋体"/>
          <w:sz w:val="24"/>
          <w:highlight w:val="none"/>
          <w:u w:val="single"/>
          <w:lang w:eastAsia="zh-CN"/>
        </w:rPr>
        <w:t>35.3469万元</w:t>
      </w:r>
      <w:r>
        <w:rPr>
          <w:rFonts w:hint="eastAsia" w:ascii="宋体" w:hAnsi="宋体" w:cs="宋体"/>
          <w:sz w:val="24"/>
          <w:szCs w:val="32"/>
          <w:highlight w:val="none"/>
        </w:rPr>
        <w:t>（投标报价超出采购预算的，按无效投标处理）。</w:t>
      </w:r>
    </w:p>
    <w:p w14:paraId="7F89F6D4">
      <w:pPr>
        <w:kinsoku w:val="0"/>
        <w:autoSpaceDE w:val="0"/>
        <w:autoSpaceDN w:val="0"/>
        <w:adjustRightInd w:val="0"/>
        <w:snapToGrid w:val="0"/>
        <w:spacing w:line="500" w:lineRule="exact"/>
        <w:textAlignment w:val="baseline"/>
        <w:rPr>
          <w:rFonts w:ascii="宋体" w:hAnsi="宋体" w:cs="宋体"/>
          <w:sz w:val="24"/>
          <w:highlight w:val="none"/>
          <w:u w:val="single"/>
        </w:rPr>
      </w:pPr>
      <w:r>
        <w:rPr>
          <w:rFonts w:ascii="宋体" w:hAnsi="宋体" w:cs="宋体"/>
          <w:sz w:val="24"/>
          <w:highlight w:val="none"/>
        </w:rPr>
        <w:t>最高限价：</w:t>
      </w:r>
      <w:r>
        <w:rPr>
          <w:rFonts w:hint="eastAsia" w:ascii="宋体" w:hAnsi="宋体" w:cs="宋体"/>
          <w:sz w:val="24"/>
          <w:highlight w:val="none"/>
        </w:rPr>
        <w:t>详见第三章采购需求（如投标人报价超出单价限价，按无效报价处理）</w:t>
      </w:r>
      <w:r>
        <w:rPr>
          <w:rFonts w:hint="eastAsia" w:ascii="宋体" w:hAnsi="宋体" w:cs="宋体"/>
          <w:sz w:val="24"/>
          <w:szCs w:val="32"/>
          <w:highlight w:val="none"/>
        </w:rPr>
        <w:t>。</w:t>
      </w:r>
    </w:p>
    <w:p w14:paraId="26E781CF">
      <w:pPr>
        <w:kinsoku w:val="0"/>
        <w:autoSpaceDE w:val="0"/>
        <w:autoSpaceDN w:val="0"/>
        <w:adjustRightInd w:val="0"/>
        <w:snapToGrid w:val="0"/>
        <w:spacing w:line="500" w:lineRule="exact"/>
        <w:textAlignment w:val="baseline"/>
        <w:rPr>
          <w:rFonts w:ascii="宋体" w:hAnsi="宋体" w:cs="宋体"/>
          <w:sz w:val="24"/>
          <w:highlight w:val="none"/>
        </w:rPr>
      </w:pPr>
      <w:r>
        <w:rPr>
          <w:rFonts w:ascii="宋体" w:hAnsi="宋体" w:cs="宋体"/>
          <w:sz w:val="24"/>
          <w:highlight w:val="none"/>
        </w:rPr>
        <w:t>采购需求：</w:t>
      </w:r>
      <w:r>
        <w:rPr>
          <w:rFonts w:hint="eastAsia" w:ascii="宋体" w:hAnsi="宋体" w:cs="宋体"/>
          <w:sz w:val="24"/>
          <w:highlight w:val="none"/>
          <w:u w:val="single"/>
        </w:rPr>
        <w:t xml:space="preserve"> 大连海关缉私局服装一批 </w:t>
      </w:r>
      <w:r>
        <w:rPr>
          <w:rFonts w:hint="eastAsia" w:ascii="宋体" w:hAnsi="宋体" w:cs="宋体"/>
          <w:sz w:val="24"/>
          <w:highlight w:val="none"/>
        </w:rPr>
        <w:t>（详见第三章采购需求）</w:t>
      </w:r>
    </w:p>
    <w:p w14:paraId="3AE45221">
      <w:pPr>
        <w:kinsoku w:val="0"/>
        <w:autoSpaceDE w:val="0"/>
        <w:autoSpaceDN w:val="0"/>
        <w:adjustRightInd w:val="0"/>
        <w:snapToGrid w:val="0"/>
        <w:spacing w:line="500" w:lineRule="exac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本项目接受联合体投标：</w:t>
      </w:r>
      <w:sdt>
        <w:sdtPr>
          <w:rPr>
            <w:rFonts w:hint="eastAsia" w:ascii="宋体" w:hAnsi="宋体" w:cs="宋体"/>
            <w:color w:val="000000" w:themeColor="text1"/>
            <w:sz w:val="24"/>
            <w:highlight w:val="none"/>
            <w14:textFill>
              <w14:solidFill>
                <w14:schemeClr w14:val="tx1"/>
              </w14:solidFill>
            </w14:textFill>
          </w:rPr>
          <w:id w:val="2035453831"/>
        </w:sdtPr>
        <w:sdtEndPr>
          <w:rPr>
            <w:rFonts w:hint="eastAsia" w:ascii="宋体" w:hAnsi="宋体" w:cs="宋体"/>
            <w:color w:val="000000" w:themeColor="text1"/>
            <w:sz w:val="24"/>
            <w:highlight w:val="none"/>
            <w14:textFill>
              <w14:solidFill>
                <w14:schemeClr w14:val="tx1"/>
              </w14:solidFill>
            </w14:textFill>
          </w:rPr>
        </w:sdtEndPr>
        <w:sdtContent>
          <w:r>
            <w:rPr>
              <w:rFonts w:hint="eastAsia" w:ascii="MS Gothic" w:hAnsi="MS Gothic" w:cs="宋体"/>
              <w:color w:val="000000" w:themeColor="text1"/>
              <w:sz w:val="24"/>
              <w:highlight w:val="none"/>
              <w14:textFill>
                <w14:solidFill>
                  <w14:schemeClr w14:val="tx1"/>
                </w14:solidFill>
              </w14:textFill>
            </w:rPr>
            <w:t>☐</w:t>
          </w:r>
        </w:sdtContent>
      </w:sdt>
      <w:r>
        <w:rPr>
          <w:rFonts w:hint="eastAsia" w:ascii="宋体" w:hAnsi="宋体" w:cs="宋体"/>
          <w:color w:val="000000" w:themeColor="text1"/>
          <w:sz w:val="24"/>
          <w:highlight w:val="none"/>
          <w14:textFill>
            <w14:solidFill>
              <w14:schemeClr w14:val="tx1"/>
            </w14:solidFill>
          </w14:textFill>
        </w:rPr>
        <w:t xml:space="preserve">是   </w:t>
      </w:r>
      <w:sdt>
        <w:sdtPr>
          <w:rPr>
            <w:rFonts w:hint="eastAsia" w:ascii="宋体" w:hAnsi="宋体" w:cs="宋体"/>
            <w:color w:val="000000" w:themeColor="text1"/>
            <w:sz w:val="24"/>
            <w:highlight w:val="none"/>
            <w14:textFill>
              <w14:solidFill>
                <w14:schemeClr w14:val="tx1"/>
              </w14:solidFill>
            </w14:textFill>
          </w:rPr>
          <w:id w:val="-1"/>
        </w:sdtPr>
        <w:sdtEndPr>
          <w:rPr>
            <w:rFonts w:hint="eastAsia" w:ascii="宋体" w:hAnsi="宋体" w:cs="宋体"/>
            <w:color w:val="000000" w:themeColor="text1"/>
            <w:sz w:val="24"/>
            <w:highlight w:val="none"/>
            <w14:textFill>
              <w14:solidFill>
                <w14:schemeClr w14:val="tx1"/>
              </w14:solidFill>
            </w14:textFill>
          </w:rPr>
        </w:sdtEndPr>
        <w:sdtContent>
          <w:r>
            <w:rPr>
              <w:rFonts w:ascii="Wingdings" w:hAnsi="Wingdings" w:cs="宋体"/>
              <w:color w:val="000000" w:themeColor="text1"/>
              <w:sz w:val="24"/>
              <w:highlight w:val="none"/>
              <w14:textFill>
                <w14:solidFill>
                  <w14:schemeClr w14:val="tx1"/>
                </w14:solidFill>
              </w14:textFill>
            </w:rPr>
            <w:t></w:t>
          </w:r>
        </w:sdtContent>
      </w:sdt>
      <w:r>
        <w:rPr>
          <w:rFonts w:hint="eastAsia" w:ascii="宋体" w:hAnsi="宋体" w:cs="宋体"/>
          <w:color w:val="000000" w:themeColor="text1"/>
          <w:sz w:val="24"/>
          <w:highlight w:val="none"/>
          <w14:textFill>
            <w14:solidFill>
              <w14:schemeClr w14:val="tx1"/>
            </w14:solidFill>
          </w14:textFill>
        </w:rPr>
        <w:t>否</w:t>
      </w:r>
    </w:p>
    <w:p w14:paraId="68D3ED83">
      <w:pPr>
        <w:kinsoku w:val="0"/>
        <w:autoSpaceDE w:val="0"/>
        <w:autoSpaceDN w:val="0"/>
        <w:adjustRightInd w:val="0"/>
        <w:snapToGrid w:val="0"/>
        <w:spacing w:line="500" w:lineRule="exact"/>
        <w:textAlignment w:val="baseline"/>
        <w:outlineLvl w:val="1"/>
        <w:rPr>
          <w:rFonts w:ascii="宋体" w:hAnsi="宋体" w:cs="宋体"/>
          <w:color w:val="000000" w:themeColor="text1"/>
          <w:sz w:val="28"/>
          <w:szCs w:val="28"/>
          <w:highlight w:val="none"/>
          <w14:textFill>
            <w14:solidFill>
              <w14:schemeClr w14:val="tx1"/>
            </w14:solidFill>
          </w14:textFill>
        </w:rPr>
      </w:pPr>
      <w:bookmarkStart w:id="19" w:name="bookmark3"/>
      <w:bookmarkEnd w:id="19"/>
      <w:r>
        <w:rPr>
          <w:rFonts w:ascii="宋体" w:hAnsi="宋体" w:cs="宋体"/>
          <w:color w:val="000000" w:themeColor="text1"/>
          <w:sz w:val="28"/>
          <w:szCs w:val="28"/>
          <w:highlight w:val="none"/>
          <w14:textFill>
            <w14:solidFill>
              <w14:schemeClr w14:val="tx1"/>
            </w14:solidFill>
          </w14:textFill>
        </w:rPr>
        <w:t>二、</w:t>
      </w:r>
      <w:r>
        <w:rPr>
          <w:rFonts w:hint="eastAsia" w:ascii="宋体" w:hAnsi="宋体" w:cs="宋体"/>
          <w:color w:val="000000" w:themeColor="text1"/>
          <w:sz w:val="28"/>
          <w:szCs w:val="28"/>
          <w:highlight w:val="none"/>
          <w14:textFill>
            <w14:solidFill>
              <w14:schemeClr w14:val="tx1"/>
            </w14:solidFill>
          </w14:textFill>
        </w:rPr>
        <w:t>投标人</w:t>
      </w:r>
      <w:r>
        <w:rPr>
          <w:rFonts w:ascii="宋体" w:hAnsi="宋体" w:cs="宋体"/>
          <w:color w:val="000000" w:themeColor="text1"/>
          <w:sz w:val="28"/>
          <w:szCs w:val="28"/>
          <w:highlight w:val="none"/>
          <w14:textFill>
            <w14:solidFill>
              <w14:schemeClr w14:val="tx1"/>
            </w14:solidFill>
          </w14:textFill>
        </w:rPr>
        <w:t>的资格要求</w:t>
      </w:r>
    </w:p>
    <w:p w14:paraId="21343903">
      <w:pPr>
        <w:kinsoku w:val="0"/>
        <w:autoSpaceDE w:val="0"/>
        <w:autoSpaceDN w:val="0"/>
        <w:adjustRightInd w:val="0"/>
        <w:snapToGrid w:val="0"/>
        <w:spacing w:line="500" w:lineRule="exact"/>
        <w:textAlignment w:val="baseline"/>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w:t>
      </w:r>
      <w:r>
        <w:rPr>
          <w:rFonts w:ascii="宋体" w:hAnsi="宋体" w:cs="宋体"/>
          <w:color w:val="000000" w:themeColor="text1"/>
          <w:sz w:val="24"/>
          <w:highlight w:val="none"/>
          <w14:textFill>
            <w14:solidFill>
              <w14:schemeClr w14:val="tx1"/>
            </w14:solidFill>
          </w14:textFill>
        </w:rPr>
        <w:t>满足《中华人民共和国政府采购法》第二十二条规定</w:t>
      </w:r>
      <w:r>
        <w:rPr>
          <w:rFonts w:hint="eastAsia" w:ascii="宋体" w:hAnsi="宋体" w:cs="宋体"/>
          <w:color w:val="000000" w:themeColor="text1"/>
          <w:sz w:val="24"/>
          <w:highlight w:val="none"/>
          <w14:textFill>
            <w14:solidFill>
              <w14:schemeClr w14:val="tx1"/>
            </w14:solidFill>
          </w14:textFill>
        </w:rPr>
        <w:t>：</w:t>
      </w:r>
    </w:p>
    <w:p w14:paraId="75711326">
      <w:pPr>
        <w:kinsoku w:val="0"/>
        <w:autoSpaceDE w:val="0"/>
        <w:autoSpaceDN w:val="0"/>
        <w:adjustRightInd w:val="0"/>
        <w:snapToGrid w:val="0"/>
        <w:spacing w:line="500" w:lineRule="exact"/>
        <w:textAlignment w:val="baseline"/>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1.具有独立承担民事责任的能力；</w:t>
      </w:r>
    </w:p>
    <w:p w14:paraId="7E1C6FE1">
      <w:pPr>
        <w:kinsoku w:val="0"/>
        <w:autoSpaceDE w:val="0"/>
        <w:autoSpaceDN w:val="0"/>
        <w:adjustRightInd w:val="0"/>
        <w:snapToGrid w:val="0"/>
        <w:spacing w:line="500" w:lineRule="exact"/>
        <w:textAlignment w:val="baseline"/>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2.具有良好的商业信誉和健全的财务会计制度；</w:t>
      </w:r>
    </w:p>
    <w:p w14:paraId="79A3DCD5">
      <w:pPr>
        <w:kinsoku w:val="0"/>
        <w:autoSpaceDE w:val="0"/>
        <w:autoSpaceDN w:val="0"/>
        <w:adjustRightInd w:val="0"/>
        <w:snapToGrid w:val="0"/>
        <w:spacing w:line="500" w:lineRule="exact"/>
        <w:textAlignment w:val="baseline"/>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3.具有履行合同所必需的设备和专业技术能力；</w:t>
      </w:r>
    </w:p>
    <w:p w14:paraId="085A3A2F">
      <w:pPr>
        <w:kinsoku w:val="0"/>
        <w:autoSpaceDE w:val="0"/>
        <w:autoSpaceDN w:val="0"/>
        <w:adjustRightInd w:val="0"/>
        <w:snapToGrid w:val="0"/>
        <w:spacing w:line="500" w:lineRule="exact"/>
        <w:textAlignment w:val="baseline"/>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4.有依法缴纳税收和社会保障资金的良好记录；</w:t>
      </w:r>
    </w:p>
    <w:p w14:paraId="6D278866">
      <w:pPr>
        <w:kinsoku w:val="0"/>
        <w:autoSpaceDE w:val="0"/>
        <w:autoSpaceDN w:val="0"/>
        <w:adjustRightInd w:val="0"/>
        <w:snapToGrid w:val="0"/>
        <w:spacing w:line="500" w:lineRule="exact"/>
        <w:textAlignment w:val="baseline"/>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5.参加政府采购活动前三年内，在经营活动中没有重大违法记录；</w:t>
      </w:r>
    </w:p>
    <w:p w14:paraId="7CE21665">
      <w:pPr>
        <w:kinsoku w:val="0"/>
        <w:autoSpaceDE w:val="0"/>
        <w:autoSpaceDN w:val="0"/>
        <w:adjustRightInd w:val="0"/>
        <w:snapToGrid w:val="0"/>
        <w:spacing w:line="500" w:lineRule="exact"/>
        <w:textAlignment w:val="baseline"/>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6.法律、行政法规规定的其他条件。</w:t>
      </w:r>
    </w:p>
    <w:p w14:paraId="21770224">
      <w:pPr>
        <w:pStyle w:val="36"/>
        <w:widowControl w:val="0"/>
        <w:kinsoku w:val="0"/>
        <w:autoSpaceDE w:val="0"/>
        <w:autoSpaceDN w:val="0"/>
        <w:adjustRightInd w:val="0"/>
        <w:snapToGrid w:val="0"/>
        <w:spacing w:line="500" w:lineRule="exact"/>
        <w:ind w:left="240" w:hanging="240" w:hangingChars="1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w:t>
      </w:r>
      <w:r>
        <w:rPr>
          <w:rFonts w:ascii="宋体" w:hAnsi="宋体" w:cs="宋体"/>
          <w:color w:val="000000" w:themeColor="text1"/>
          <w:sz w:val="24"/>
          <w:highlight w:val="none"/>
          <w14:textFill>
            <w14:solidFill>
              <w14:schemeClr w14:val="tx1"/>
            </w14:solidFill>
          </w14:textFill>
        </w:rPr>
        <w:t>单位负责人为同一人或者存在直接控股、管理关系的不同</w:t>
      </w:r>
      <w:r>
        <w:rPr>
          <w:rFonts w:hint="eastAsia" w:ascii="宋体" w:hAnsi="宋体" w:cs="宋体"/>
          <w:color w:val="000000" w:themeColor="text1"/>
          <w:sz w:val="24"/>
          <w:highlight w:val="none"/>
          <w14:textFill>
            <w14:solidFill>
              <w14:schemeClr w14:val="tx1"/>
            </w14:solidFill>
          </w14:textFill>
        </w:rPr>
        <w:t>供应商</w:t>
      </w:r>
      <w:r>
        <w:rPr>
          <w:rFonts w:ascii="宋体" w:hAnsi="宋体" w:cs="宋体"/>
          <w:color w:val="000000" w:themeColor="text1"/>
          <w:sz w:val="24"/>
          <w:highlight w:val="none"/>
          <w14:textFill>
            <w14:solidFill>
              <w14:schemeClr w14:val="tx1"/>
            </w14:solidFill>
          </w14:textFill>
        </w:rPr>
        <w:t>，不得参加同一合同项下的采购活动。为本采购项目提供整体设计、规范编制或者项目管理、监理、检测等服务的，不得参加本项目的政府采购活动</w:t>
      </w:r>
      <w:r>
        <w:rPr>
          <w:rFonts w:hint="eastAsia" w:ascii="宋体" w:hAnsi="宋体" w:cs="宋体"/>
          <w:color w:val="000000" w:themeColor="text1"/>
          <w:sz w:val="24"/>
          <w:highlight w:val="none"/>
          <w14:textFill>
            <w14:solidFill>
              <w14:schemeClr w14:val="tx1"/>
            </w14:solidFill>
          </w14:textFill>
        </w:rPr>
        <w:t>。</w:t>
      </w:r>
    </w:p>
    <w:p w14:paraId="3079F63C">
      <w:pPr>
        <w:kinsoku w:val="0"/>
        <w:autoSpaceDE w:val="0"/>
        <w:autoSpaceDN w:val="0"/>
        <w:adjustRightInd w:val="0"/>
        <w:snapToGrid w:val="0"/>
        <w:spacing w:line="500" w:lineRule="exact"/>
        <w:ind w:left="220" w:right="61" w:hanging="198"/>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供应商被“信用中国”、“信用辽宁”、“信用大连”网站列入失信被执行人、重大税收违法案件当事人名单、被“中国政府采购网”网站列入政府采购严重违法失信行为记录名单（处罚期限尚未届满的）的，不得参加本项目的政府采购活动。</w:t>
      </w:r>
    </w:p>
    <w:p w14:paraId="6F8E6FC4">
      <w:pPr>
        <w:pStyle w:val="9"/>
        <w:kinsoku w:val="0"/>
        <w:autoSpaceDE w:val="0"/>
        <w:autoSpaceDN w:val="0"/>
        <w:adjustRightInd w:val="0"/>
        <w:snapToGrid w:val="0"/>
        <w:spacing w:after="0" w:line="500" w:lineRule="exact"/>
        <w:ind w:left="0" w:leftChars="0"/>
        <w:textAlignment w:val="baseline"/>
        <w:outlineLvl w:val="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（四）</w:t>
      </w:r>
      <w:r>
        <w:rPr>
          <w:rFonts w:hint="eastAsia" w:ascii="宋体" w:hAnsi="宋体" w:eastAsia="宋体" w:cs="宋体"/>
          <w:color w:val="000000" w:themeColor="text1"/>
          <w:highlight w:val="none"/>
          <w14:textFill>
            <w14:solidFill>
              <w14:schemeClr w14:val="tx1"/>
            </w14:solidFill>
          </w14:textFill>
        </w:rPr>
        <w:t>落实政府采购政策需满足的资格要求</w:t>
      </w:r>
    </w:p>
    <w:p w14:paraId="295A7465">
      <w:pPr>
        <w:pStyle w:val="9"/>
        <w:kinsoku w:val="0"/>
        <w:autoSpaceDE w:val="0"/>
        <w:autoSpaceDN w:val="0"/>
        <w:adjustRightInd w:val="0"/>
        <w:snapToGrid w:val="0"/>
        <w:spacing w:after="0" w:line="500" w:lineRule="exact"/>
        <w:ind w:left="0" w:leftChars="0"/>
        <w:textAlignment w:val="baseline"/>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sym w:font="Wingdings 2" w:char="00A3"/>
      </w:r>
      <w:r>
        <w:rPr>
          <w:rFonts w:hint="eastAsia" w:ascii="宋体" w:hAnsi="宋体" w:eastAsia="宋体" w:cs="宋体"/>
          <w:color w:val="000000" w:themeColor="text1"/>
          <w:highlight w:val="none"/>
          <w14:textFill>
            <w14:solidFill>
              <w14:schemeClr w14:val="tx1"/>
            </w14:solidFill>
          </w14:textFill>
        </w:rPr>
        <w:t xml:space="preserve"> 本项目不专门面向中小企业</w:t>
      </w:r>
      <w:r>
        <w:rPr>
          <w:rFonts w:ascii="宋体" w:hAnsi="宋体" w:eastAsia="宋体" w:cs="宋体"/>
          <w:color w:val="000000" w:themeColor="text1"/>
          <w:szCs w:val="24"/>
          <w:highlight w:val="none"/>
          <w14:textFill>
            <w14:solidFill>
              <w14:schemeClr w14:val="tx1"/>
            </w14:solidFill>
          </w14:textFill>
        </w:rPr>
        <w:t>采购</w:t>
      </w:r>
    </w:p>
    <w:p w14:paraId="0343B2C9">
      <w:pPr>
        <w:autoSpaceDE w:val="0"/>
        <w:autoSpaceDN w:val="0"/>
        <w:adjustRightInd w:val="0"/>
        <w:snapToGrid w:val="0"/>
        <w:spacing w:line="500" w:lineRule="exact"/>
        <w:ind w:left="336" w:hanging="336" w:hangingChars="140"/>
        <w:textAlignment w:val="baseline"/>
        <w:rPr>
          <w:rFonts w:ascii="宋体" w:hAnsi="宋体" w:cs="宋体"/>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sym w:font="Wingdings 2" w:char="0052"/>
      </w:r>
      <w:r>
        <w:rPr>
          <w:rFonts w:hint="eastAsia" w:ascii="宋体" w:hAnsi="宋体" w:cs="宋体"/>
          <w:snapToGrid w:val="0"/>
          <w:color w:val="000000" w:themeColor="text1"/>
          <w:kern w:val="0"/>
          <w:sz w:val="24"/>
          <w:szCs w:val="20"/>
          <w:highlight w:val="none"/>
          <w14:textFill>
            <w14:solidFill>
              <w14:schemeClr w14:val="tx1"/>
            </w14:solidFill>
          </w14:textFill>
        </w:rPr>
        <w:t>本项目专门面</w:t>
      </w:r>
      <w:r>
        <w:rPr>
          <w:rFonts w:hint="eastAsia" w:ascii="宋体" w:hAnsi="宋体" w:cs="宋体"/>
          <w:color w:val="000000" w:themeColor="text1"/>
          <w:sz w:val="24"/>
          <w:highlight w:val="none"/>
          <w14:textFill>
            <w14:solidFill>
              <w14:schemeClr w14:val="tx1"/>
            </w14:solidFill>
          </w14:textFill>
        </w:rPr>
        <w:t>向：☑中小企业采购   □小微企业采购</w:t>
      </w:r>
    </w:p>
    <w:p w14:paraId="2ECE5B60">
      <w:pPr>
        <w:autoSpaceDE w:val="0"/>
        <w:autoSpaceDN w:val="0"/>
        <w:adjustRightInd w:val="0"/>
        <w:snapToGrid w:val="0"/>
        <w:spacing w:line="500" w:lineRule="exac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即：提供的货物全部由符合政策要求的中小/小微企业制造（中小企业含中型、小型、微型企业；小微企业含小型、微型企业）。</w:t>
      </w:r>
    </w:p>
    <w:p w14:paraId="7E8EC04D">
      <w:pPr>
        <w:pStyle w:val="9"/>
        <w:kinsoku w:val="0"/>
        <w:autoSpaceDE w:val="0"/>
        <w:autoSpaceDN w:val="0"/>
        <w:adjustRightInd w:val="0"/>
        <w:snapToGrid w:val="0"/>
        <w:spacing w:after="0" w:line="500" w:lineRule="exact"/>
        <w:ind w:left="0" w:leftChars="0"/>
        <w:textAlignment w:val="baseline"/>
        <w:outlineLvl w:val="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☐要求以联合体形式参加，提供联合协议和中小企业声明函，联合体协议书中中小企业合同金额应当达到</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%，其中小微企业合同金额应当达到</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w:t>
      </w:r>
    </w:p>
    <w:p w14:paraId="30EA1EDF">
      <w:pPr>
        <w:pStyle w:val="9"/>
        <w:kinsoku w:val="0"/>
        <w:autoSpaceDE w:val="0"/>
        <w:autoSpaceDN w:val="0"/>
        <w:adjustRightInd w:val="0"/>
        <w:snapToGrid w:val="0"/>
        <w:spacing w:after="0" w:line="500" w:lineRule="exact"/>
        <w:ind w:left="0" w:leftChars="0"/>
        <w:textAlignment w:val="baseline"/>
        <w:outlineLvl w:val="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☐要求合同分包，提供分包意向协议和中小企业声明函，分包意向协议中中小企业合同金额应当达到</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，其中小微企业合同金额应当达到</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w:t>
      </w:r>
    </w:p>
    <w:p w14:paraId="0D233FB4">
      <w:pPr>
        <w:pStyle w:val="9"/>
        <w:kinsoku w:val="0"/>
        <w:autoSpaceDE w:val="0"/>
        <w:autoSpaceDN w:val="0"/>
        <w:adjustRightInd w:val="0"/>
        <w:snapToGrid w:val="0"/>
        <w:spacing w:after="0" w:line="500" w:lineRule="exact"/>
        <w:ind w:left="0" w:leftChars="0"/>
        <w:textAlignment w:val="baseline"/>
        <w:outlineLvl w:val="3"/>
        <w:rPr>
          <w:rFonts w:ascii="宋体" w:hAnsi="宋体" w:eastAsia="宋体" w:cs="宋体"/>
          <w:color w:val="000000" w:themeColor="text1"/>
          <w:kern w:val="2"/>
          <w:szCs w:val="24"/>
          <w:highlight w:val="none"/>
          <w14:textFill>
            <w14:solidFill>
              <w14:schemeClr w14:val="tx1"/>
            </w14:solidFill>
          </w14:textFill>
        </w:rPr>
      </w:pPr>
      <w:r>
        <w:rPr>
          <w:rFonts w:hint="eastAsia" w:ascii="宋体" w:hAnsi="宋体" w:eastAsia="宋体" w:cs="宋体"/>
          <w:color w:val="000000" w:themeColor="text1"/>
          <w:kern w:val="2"/>
          <w:szCs w:val="24"/>
          <w:highlight w:val="none"/>
          <w14:textFill>
            <w14:solidFill>
              <w14:schemeClr w14:val="tx1"/>
            </w14:solidFill>
          </w14:textFill>
        </w:rPr>
        <w:t>（五）本项目的特定资格要求</w:t>
      </w:r>
    </w:p>
    <w:p w14:paraId="59A8BE35">
      <w:pPr>
        <w:kinsoku w:val="0"/>
        <w:autoSpaceDE w:val="0"/>
        <w:autoSpaceDN w:val="0"/>
        <w:adjustRightInd w:val="0"/>
        <w:snapToGrid w:val="0"/>
        <w:spacing w:line="500" w:lineRule="exact"/>
        <w:ind w:right="2" w:firstLine="240" w:firstLineChars="100"/>
        <w:jc w:val="left"/>
        <w:textAlignment w:val="baseline"/>
        <w:rPr>
          <w:rFonts w:ascii="宋体" w:hAnsi="宋体" w:cs="宋体"/>
          <w:color w:val="000000" w:themeColor="text1"/>
          <w:kern w:val="0"/>
          <w:sz w:val="24"/>
          <w:szCs w:val="20"/>
          <w:highlight w:val="none"/>
          <w14:textFill>
            <w14:solidFill>
              <w14:schemeClr w14:val="tx1"/>
            </w14:solidFill>
          </w14:textFill>
        </w:rPr>
      </w:pPr>
      <w:r>
        <w:rPr>
          <w:rFonts w:hint="eastAsia"/>
          <w:color w:val="000000" w:themeColor="text1"/>
          <w:sz w:val="24"/>
          <w:highlight w:val="none"/>
          <w14:textFill>
            <w14:solidFill>
              <w14:schemeClr w14:val="tx1"/>
            </w14:solidFill>
          </w14:textFill>
        </w:rPr>
        <w:sym w:font="Wingdings 2" w:char="00A3"/>
      </w:r>
      <w:r>
        <w:rPr>
          <w:rFonts w:hint="eastAsia" w:ascii="宋体" w:hAnsi="宋体" w:cs="宋体"/>
          <w:color w:val="000000" w:themeColor="text1"/>
          <w:kern w:val="0"/>
          <w:sz w:val="24"/>
          <w:szCs w:val="20"/>
          <w:highlight w:val="none"/>
          <w14:textFill>
            <w14:solidFill>
              <w14:schemeClr w14:val="tx1"/>
            </w14:solidFill>
          </w14:textFill>
        </w:rPr>
        <w:t>无</w:t>
      </w:r>
    </w:p>
    <w:p w14:paraId="52CBA16D">
      <w:pPr>
        <w:kinsoku w:val="0"/>
        <w:autoSpaceDE w:val="0"/>
        <w:autoSpaceDN w:val="0"/>
        <w:adjustRightInd w:val="0"/>
        <w:snapToGrid w:val="0"/>
        <w:spacing w:line="500" w:lineRule="exact"/>
        <w:ind w:right="2" w:firstLine="240" w:firstLineChars="100"/>
        <w:jc w:val="left"/>
        <w:textAlignment w:val="baseline"/>
        <w:rPr>
          <w:rFonts w:ascii="宋体" w:hAnsi="宋体" w:cs="宋体"/>
          <w:color w:val="000000" w:themeColor="text1"/>
          <w:kern w:val="0"/>
          <w:sz w:val="24"/>
          <w:szCs w:val="20"/>
          <w:highlight w:val="none"/>
          <w14:textFill>
            <w14:solidFill>
              <w14:schemeClr w14:val="tx1"/>
            </w14:solidFill>
          </w14:textFill>
        </w:rPr>
      </w:pPr>
      <w:r>
        <w:rPr>
          <w:rFonts w:hint="eastAsia"/>
          <w:color w:val="000000" w:themeColor="text1"/>
          <w:sz w:val="24"/>
          <w:highlight w:val="none"/>
          <w14:textFill>
            <w14:solidFill>
              <w14:schemeClr w14:val="tx1"/>
            </w14:solidFill>
          </w14:textFill>
        </w:rPr>
        <w:sym w:font="Wingdings 2" w:char="0052"/>
      </w:r>
      <w:r>
        <w:rPr>
          <w:rFonts w:hint="eastAsia" w:ascii="宋体" w:hAnsi="宋体" w:cs="宋体"/>
          <w:color w:val="000000" w:themeColor="text1"/>
          <w:kern w:val="0"/>
          <w:sz w:val="24"/>
          <w:szCs w:val="20"/>
          <w:highlight w:val="none"/>
          <w14:textFill>
            <w14:solidFill>
              <w14:schemeClr w14:val="tx1"/>
            </w14:solidFill>
          </w14:textFill>
        </w:rPr>
        <w:t>有特定资格要求：</w:t>
      </w:r>
      <w:r>
        <w:rPr>
          <w:rFonts w:hint="eastAsia" w:ascii="宋体" w:cs="宋体"/>
          <w:kern w:val="0"/>
          <w:sz w:val="24"/>
          <w:highlight w:val="none"/>
        </w:rPr>
        <w:t>投标人须是公安部《人民警察服装生产企业目录（2025版</w:t>
      </w:r>
      <w:r>
        <w:rPr>
          <w:rFonts w:hint="eastAsia" w:ascii="宋体" w:cs="宋体"/>
          <w:kern w:val="0"/>
          <w:sz w:val="24"/>
          <w:highlight w:val="none"/>
          <w:lang w:val="en-US" w:eastAsia="zh-CN"/>
        </w:rPr>
        <w:t>或</w:t>
      </w:r>
      <w:r>
        <w:rPr>
          <w:rFonts w:hint="eastAsia" w:ascii="宋体" w:cs="宋体"/>
          <w:kern w:val="0"/>
          <w:sz w:val="24"/>
          <w:highlight w:val="none"/>
        </w:rPr>
        <w:t>2026年第一季度增补企业名单）》中的所投产品的生产企业，投标品类已备案，被取消资格的生产企业除外。</w:t>
      </w:r>
    </w:p>
    <w:p w14:paraId="241A94BF">
      <w:pPr>
        <w:kinsoku w:val="0"/>
        <w:autoSpaceDE w:val="0"/>
        <w:autoSpaceDN w:val="0"/>
        <w:adjustRightInd w:val="0"/>
        <w:snapToGrid w:val="0"/>
        <w:spacing w:line="500" w:lineRule="exact"/>
        <w:ind w:left="1"/>
        <w:textAlignment w:val="baseline"/>
        <w:outlineLvl w:val="1"/>
        <w:rPr>
          <w:rFonts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三、获取招标文件</w:t>
      </w:r>
    </w:p>
    <w:p w14:paraId="374DD7B0">
      <w:pPr>
        <w:spacing w:line="500" w:lineRule="exact"/>
        <w:ind w:firstLine="470" w:firstLineChars="19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1.时间：</w:t>
      </w:r>
      <w:r>
        <w:rPr>
          <w:rFonts w:hint="eastAsia" w:ascii="宋体" w:hAnsi="宋体" w:cs="宋体"/>
          <w:color w:val="000000" w:themeColor="text1"/>
          <w:kern w:val="0"/>
          <w:sz w:val="24"/>
          <w:highlight w:val="none"/>
          <w:u w:val="single"/>
          <w14:textFill>
            <w14:solidFill>
              <w14:schemeClr w14:val="tx1"/>
            </w14:solidFill>
          </w14:textFill>
        </w:rPr>
        <w:t>2026</w:t>
      </w:r>
      <w:r>
        <w:rPr>
          <w:rFonts w:hint="eastAsia" w:ascii="宋体" w:hAnsi="宋体" w:cs="宋体"/>
          <w:color w:val="000000" w:themeColor="text1"/>
          <w:kern w:val="0"/>
          <w:sz w:val="24"/>
          <w:highlight w:val="none"/>
          <w14:textFill>
            <w14:solidFill>
              <w14:schemeClr w14:val="tx1"/>
            </w14:solidFill>
          </w14:textFill>
        </w:rPr>
        <w:t>年</w:t>
      </w:r>
      <w:r>
        <w:rPr>
          <w:rFonts w:hint="eastAsia" w:ascii="宋体" w:hAnsi="宋体" w:cs="宋体"/>
          <w:color w:val="000000" w:themeColor="text1"/>
          <w:kern w:val="0"/>
          <w:sz w:val="24"/>
          <w:highlight w:val="none"/>
          <w:u w:val="single"/>
          <w14:textFill>
            <w14:solidFill>
              <w14:schemeClr w14:val="tx1"/>
            </w14:solidFill>
          </w14:textFill>
        </w:rPr>
        <w:t>6</w:t>
      </w:r>
      <w:r>
        <w:rPr>
          <w:rFonts w:hint="eastAsia" w:ascii="宋体" w:hAnsi="宋体" w:cs="宋体"/>
          <w:color w:val="000000" w:themeColor="text1"/>
          <w:kern w:val="0"/>
          <w:sz w:val="24"/>
          <w:highlight w:val="none"/>
          <w14:textFill>
            <w14:solidFill>
              <w14:schemeClr w14:val="tx1"/>
            </w14:solidFill>
          </w14:textFill>
        </w:rPr>
        <w:t>月</w:t>
      </w:r>
      <w:r>
        <w:rPr>
          <w:rFonts w:hint="eastAsia" w:ascii="宋体" w:hAnsi="宋体" w:cs="宋体"/>
          <w:color w:val="000000" w:themeColor="text1"/>
          <w:kern w:val="0"/>
          <w:sz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highlight w:val="none"/>
          <w14:textFill>
            <w14:solidFill>
              <w14:schemeClr w14:val="tx1"/>
            </w14:solidFill>
          </w14:textFill>
        </w:rPr>
        <w:t>日至</w:t>
      </w:r>
      <w:r>
        <w:rPr>
          <w:rFonts w:hint="eastAsia" w:ascii="宋体" w:hAnsi="宋体" w:cs="宋体"/>
          <w:color w:val="000000" w:themeColor="text1"/>
          <w:kern w:val="0"/>
          <w:sz w:val="24"/>
          <w:highlight w:val="none"/>
          <w:u w:val="single"/>
          <w14:textFill>
            <w14:solidFill>
              <w14:schemeClr w14:val="tx1"/>
            </w14:solidFill>
          </w14:textFill>
        </w:rPr>
        <w:t>2026</w:t>
      </w:r>
      <w:r>
        <w:rPr>
          <w:rFonts w:hint="eastAsia" w:ascii="宋体" w:hAnsi="宋体" w:cs="宋体"/>
          <w:color w:val="000000" w:themeColor="text1"/>
          <w:kern w:val="0"/>
          <w:sz w:val="24"/>
          <w:highlight w:val="none"/>
          <w14:textFill>
            <w14:solidFill>
              <w14:schemeClr w14:val="tx1"/>
            </w14:solidFill>
          </w14:textFill>
        </w:rPr>
        <w:t>年</w:t>
      </w:r>
      <w:r>
        <w:rPr>
          <w:rFonts w:hint="eastAsia" w:ascii="宋体" w:hAnsi="宋体" w:cs="宋体"/>
          <w:color w:val="000000" w:themeColor="text1"/>
          <w:kern w:val="0"/>
          <w:sz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highlight w:val="none"/>
          <w14:textFill>
            <w14:solidFill>
              <w14:schemeClr w14:val="tx1"/>
            </w14:solidFill>
          </w14:textFill>
        </w:rPr>
        <w:t>月</w:t>
      </w:r>
      <w:r>
        <w:rPr>
          <w:rFonts w:hint="eastAsia" w:ascii="宋体" w:hAnsi="宋体" w:cs="宋体"/>
          <w:color w:val="000000" w:themeColor="text1"/>
          <w:kern w:val="0"/>
          <w:sz w:val="24"/>
          <w:highlight w:val="none"/>
          <w:u w:val="single"/>
          <w:lang w:val="en-US" w:eastAsia="zh-CN"/>
          <w14:textFill>
            <w14:solidFill>
              <w14:schemeClr w14:val="tx1"/>
            </w14:solidFill>
          </w14:textFill>
        </w:rPr>
        <w:t>3</w:t>
      </w:r>
      <w:r>
        <w:rPr>
          <w:rFonts w:hint="eastAsia" w:ascii="宋体" w:hAnsi="宋体" w:cs="宋体"/>
          <w:color w:val="000000" w:themeColor="text1"/>
          <w:kern w:val="0"/>
          <w:sz w:val="24"/>
          <w:highlight w:val="none"/>
          <w14:textFill>
            <w14:solidFill>
              <w14:schemeClr w14:val="tx1"/>
            </w14:solidFill>
          </w14:textFill>
        </w:rPr>
        <w:t>日止</w:t>
      </w:r>
      <w:r>
        <w:rPr>
          <w:rFonts w:hint="eastAsia" w:ascii="宋体" w:cs="宋体"/>
          <w:kern w:val="0"/>
          <w:sz w:val="24"/>
          <w:highlight w:val="none"/>
        </w:rPr>
        <w:t>每天8:30—11：30、13:00—17:00。（北京时间，公休日、节假日除外）</w:t>
      </w:r>
      <w:r>
        <w:rPr>
          <w:rFonts w:hint="eastAsia" w:ascii="宋体" w:hAnsi="宋体" w:cs="宋体"/>
          <w:color w:val="000000" w:themeColor="text1"/>
          <w:kern w:val="0"/>
          <w:sz w:val="24"/>
          <w:highlight w:val="none"/>
          <w14:textFill>
            <w14:solidFill>
              <w14:schemeClr w14:val="tx1"/>
            </w14:solidFill>
          </w14:textFill>
        </w:rPr>
        <w:t>。</w:t>
      </w:r>
    </w:p>
    <w:p w14:paraId="3898EF3B">
      <w:pPr>
        <w:kinsoku w:val="0"/>
        <w:autoSpaceDE w:val="0"/>
        <w:autoSpaceDN w:val="0"/>
        <w:adjustRightInd w:val="0"/>
        <w:snapToGrid w:val="0"/>
        <w:spacing w:line="500" w:lineRule="exact"/>
        <w:ind w:firstLine="480" w:firstLineChars="200"/>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地点：</w:t>
      </w:r>
      <w:r>
        <w:rPr>
          <w:rFonts w:hint="eastAsia" w:ascii="宋体" w:hAnsi="宋体" w:cs="宋体"/>
          <w:sz w:val="24"/>
          <w:highlight w:val="none"/>
        </w:rPr>
        <w:t>辽宁中信诚达项目管理有限公司（大连市沙河口区同泰街11号（优豪斯-B区（南门）院内物业东侧））发售招标文件。</w:t>
      </w:r>
    </w:p>
    <w:p w14:paraId="0370E95B">
      <w:pPr>
        <w:kinsoku w:val="0"/>
        <w:autoSpaceDE w:val="0"/>
        <w:autoSpaceDN w:val="0"/>
        <w:adjustRightInd w:val="0"/>
        <w:snapToGrid w:val="0"/>
        <w:spacing w:before="48" w:line="500" w:lineRule="exact"/>
        <w:ind w:firstLine="480" w:firstLineChars="200"/>
        <w:textAlignment w:val="baseline"/>
        <w:rPr>
          <w:rStyle w:val="27"/>
          <w:rFonts w:ascii="宋体" w:hAnsi="宋体" w:cs="宋体"/>
          <w:color w:val="auto"/>
          <w:sz w:val="24"/>
          <w:highlight w:val="none"/>
        </w:rPr>
      </w:pPr>
      <w:r>
        <w:rPr>
          <w:rFonts w:hint="eastAsia" w:ascii="宋体" w:hAnsi="宋体" w:cs="宋体"/>
          <w:color w:val="000000" w:themeColor="text1"/>
          <w:sz w:val="24"/>
          <w:highlight w:val="none"/>
          <w14:textFill>
            <w14:solidFill>
              <w14:schemeClr w14:val="tx1"/>
            </w14:solidFill>
          </w14:textFill>
        </w:rPr>
        <w:t>3.</w:t>
      </w:r>
      <w:r>
        <w:rPr>
          <w:rFonts w:ascii="宋体" w:hAnsi="宋体" w:cs="宋体"/>
          <w:color w:val="000000" w:themeColor="text1"/>
          <w:sz w:val="24"/>
          <w:highlight w:val="none"/>
          <w14:textFill>
            <w14:solidFill>
              <w14:schemeClr w14:val="tx1"/>
            </w14:solidFill>
          </w14:textFill>
        </w:rPr>
        <w:t>方式：</w:t>
      </w:r>
      <w:r>
        <w:rPr>
          <w:rFonts w:hint="eastAsia" w:ascii="宋体" w:hAnsi="宋体" w:cs="宋体"/>
          <w:sz w:val="24"/>
          <w:highlight w:val="none"/>
        </w:rPr>
        <w:t>投标人携带营业执照复印件及上述证明材料（复印件须加盖公章）现场获取，或者联系采购代理机构联系人，采用“不见面”方式通过电子邮箱提交报名材料扫描件进行网络购买。电子邮箱：</w:t>
      </w:r>
      <w:r>
        <w:rPr>
          <w:highlight w:val="none"/>
        </w:rPr>
        <w:fldChar w:fldCharType="begin"/>
      </w:r>
      <w:r>
        <w:rPr>
          <w:highlight w:val="none"/>
        </w:rPr>
        <w:instrText xml:space="preserve"> HYPERLINK "mailto:Lnzxcd5@163.com" </w:instrText>
      </w:r>
      <w:r>
        <w:rPr>
          <w:highlight w:val="none"/>
        </w:rPr>
        <w:fldChar w:fldCharType="separate"/>
      </w:r>
      <w:r>
        <w:rPr>
          <w:rStyle w:val="27"/>
          <w:rFonts w:hint="eastAsia" w:ascii="宋体" w:hAnsi="宋体" w:cs="宋体"/>
          <w:color w:val="auto"/>
          <w:sz w:val="24"/>
          <w:highlight w:val="none"/>
        </w:rPr>
        <w:t>Lnzxcd6@163.com</w:t>
      </w:r>
      <w:r>
        <w:rPr>
          <w:rStyle w:val="27"/>
          <w:rFonts w:hint="eastAsia" w:ascii="宋体" w:hAnsi="宋体" w:cs="宋体"/>
          <w:color w:val="auto"/>
          <w:sz w:val="24"/>
          <w:highlight w:val="none"/>
        </w:rPr>
        <w:fldChar w:fldCharType="end"/>
      </w:r>
    </w:p>
    <w:p w14:paraId="2486D4FD">
      <w:pPr>
        <w:kinsoku w:val="0"/>
        <w:autoSpaceDE w:val="0"/>
        <w:autoSpaceDN w:val="0"/>
        <w:adjustRightInd w:val="0"/>
        <w:snapToGrid w:val="0"/>
        <w:spacing w:before="48" w:line="500" w:lineRule="exact"/>
        <w:ind w:firstLine="480" w:firstLineChars="200"/>
        <w:textAlignment w:val="baseline"/>
        <w:rPr>
          <w:rStyle w:val="27"/>
          <w:rFonts w:ascii="宋体" w:hAnsi="宋体" w:cs="宋体"/>
          <w:color w:val="auto"/>
          <w:sz w:val="24"/>
          <w:highlight w:val="none"/>
        </w:rPr>
      </w:pPr>
      <w:r>
        <w:rPr>
          <w:rStyle w:val="27"/>
          <w:rFonts w:hint="eastAsia" w:ascii="宋体" w:hAnsi="宋体" w:cs="宋体"/>
          <w:color w:val="auto"/>
          <w:sz w:val="24"/>
          <w:highlight w:val="none"/>
          <w:u w:val="none"/>
        </w:rPr>
        <w:t>4.售价：</w:t>
      </w:r>
      <w:r>
        <w:rPr>
          <w:rFonts w:hint="eastAsia" w:ascii="宋体" w:hAnsi="宋体" w:cs="宋体"/>
          <w:sz w:val="24"/>
          <w:highlight w:val="none"/>
        </w:rPr>
        <w:t>500元人民币/套，售后不退。</w:t>
      </w:r>
    </w:p>
    <w:p w14:paraId="36088E55">
      <w:pPr>
        <w:spacing w:line="500" w:lineRule="exact"/>
        <w:outlineLvl w:val="1"/>
        <w:rPr>
          <w:rFonts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四、提交投标文件截止时间、开标时间和地点</w:t>
      </w:r>
    </w:p>
    <w:p w14:paraId="26C8FC68">
      <w:pPr>
        <w:kinsoku w:val="0"/>
        <w:autoSpaceDE w:val="0"/>
        <w:autoSpaceDN w:val="0"/>
        <w:adjustRightInd w:val="0"/>
        <w:snapToGrid w:val="0"/>
        <w:spacing w:line="500" w:lineRule="exact"/>
        <w:ind w:firstLine="480" w:firstLineChars="200"/>
        <w:textAlignment w:val="baseline"/>
        <w:rPr>
          <w:rFonts w:ascii="宋体" w:hAnsi="宋体" w:cs="宋体"/>
          <w:sz w:val="24"/>
          <w:highlight w:val="none"/>
        </w:rPr>
      </w:pPr>
      <w:r>
        <w:rPr>
          <w:rFonts w:hint="eastAsia" w:ascii="宋体" w:hAnsi="宋体" w:cs="宋体"/>
          <w:sz w:val="24"/>
          <w:highlight w:val="none"/>
        </w:rPr>
        <w:t>1.投标文件递交时间及地点：</w:t>
      </w:r>
      <w:r>
        <w:rPr>
          <w:rFonts w:hint="eastAsia" w:ascii="宋体" w:hAnsi="宋体" w:cs="宋体"/>
          <w:sz w:val="24"/>
          <w:highlight w:val="none"/>
          <w:u w:val="single"/>
        </w:rPr>
        <w:t>2026年</w:t>
      </w:r>
      <w:r>
        <w:rPr>
          <w:rFonts w:hint="eastAsia" w:ascii="宋体" w:hAnsi="宋体" w:cs="宋体"/>
          <w:sz w:val="24"/>
          <w:highlight w:val="none"/>
          <w:u w:val="single"/>
          <w:lang w:eastAsia="zh-CN"/>
        </w:rPr>
        <w:t>7月17日</w:t>
      </w:r>
      <w:r>
        <w:rPr>
          <w:rFonts w:hint="eastAsia" w:ascii="宋体" w:hAnsi="宋体" w:cs="宋体"/>
          <w:sz w:val="24"/>
          <w:highlight w:val="none"/>
        </w:rPr>
        <w:t>13：00时至13：30时（北京时间），在辽宁中信诚达项目管理有限公司（大连市沙河口区同泰街11号（优豪斯-B区（南门）院内物业东侧））。</w:t>
      </w:r>
    </w:p>
    <w:p w14:paraId="1CBDF40B">
      <w:pPr>
        <w:kinsoku w:val="0"/>
        <w:autoSpaceDE w:val="0"/>
        <w:autoSpaceDN w:val="0"/>
        <w:adjustRightInd w:val="0"/>
        <w:snapToGrid w:val="0"/>
        <w:spacing w:line="500" w:lineRule="exact"/>
        <w:ind w:firstLine="480" w:firstLineChars="200"/>
        <w:textAlignment w:val="baseline"/>
        <w:rPr>
          <w:rFonts w:ascii="宋体" w:hAnsi="宋体" w:cs="宋体"/>
          <w:sz w:val="24"/>
          <w:highlight w:val="none"/>
        </w:rPr>
      </w:pPr>
      <w:r>
        <w:rPr>
          <w:rFonts w:hint="eastAsia" w:ascii="宋体" w:hAnsi="宋体" w:cs="宋体"/>
          <w:sz w:val="24"/>
          <w:highlight w:val="none"/>
        </w:rPr>
        <w:t>2.截止时间：</w:t>
      </w:r>
      <w:r>
        <w:rPr>
          <w:rFonts w:hint="eastAsia" w:ascii="宋体" w:hAnsi="宋体" w:cs="宋体"/>
          <w:sz w:val="24"/>
          <w:highlight w:val="none"/>
          <w:u w:val="single"/>
        </w:rPr>
        <w:t>2026年</w:t>
      </w:r>
      <w:r>
        <w:rPr>
          <w:rFonts w:hint="eastAsia" w:ascii="宋体" w:hAnsi="宋体" w:cs="宋体"/>
          <w:sz w:val="24"/>
          <w:highlight w:val="none"/>
          <w:u w:val="single"/>
          <w:lang w:eastAsia="zh-CN"/>
        </w:rPr>
        <w:t>7月17日</w:t>
      </w:r>
      <w:r>
        <w:rPr>
          <w:rFonts w:hint="eastAsia" w:ascii="宋体" w:hAnsi="宋体" w:cs="宋体"/>
          <w:sz w:val="24"/>
          <w:highlight w:val="none"/>
        </w:rPr>
        <w:t>13：30时（北京时间）。</w:t>
      </w:r>
    </w:p>
    <w:p w14:paraId="58FB442C">
      <w:pPr>
        <w:pStyle w:val="37"/>
        <w:spacing w:line="500" w:lineRule="exact"/>
        <w:rPr>
          <w:color w:val="000000" w:themeColor="text1"/>
          <w:highlight w:val="none"/>
          <w:lang w:val="en-US"/>
          <w14:textFill>
            <w14:solidFill>
              <w14:schemeClr w14:val="tx1"/>
            </w14:solidFill>
          </w14:textFill>
        </w:rPr>
      </w:pPr>
      <w:r>
        <w:rPr>
          <w:rFonts w:hint="eastAsia" w:ascii="宋体" w:hAnsi="宋体" w:cs="宋体"/>
          <w:sz w:val="24"/>
          <w:highlight w:val="none"/>
        </w:rPr>
        <w:t>3.开标时间和地点：</w:t>
      </w:r>
      <w:r>
        <w:rPr>
          <w:rFonts w:hint="eastAsia" w:ascii="宋体" w:hAnsi="宋体" w:cs="宋体"/>
          <w:sz w:val="24"/>
          <w:highlight w:val="none"/>
          <w:u w:val="single"/>
        </w:rPr>
        <w:t>2026年</w:t>
      </w:r>
      <w:r>
        <w:rPr>
          <w:rFonts w:hint="eastAsia" w:ascii="宋体" w:hAnsi="宋体" w:cs="宋体"/>
          <w:sz w:val="24"/>
          <w:highlight w:val="none"/>
          <w:u w:val="single"/>
          <w:lang w:val="en-US" w:eastAsia="zh-CN"/>
        </w:rPr>
        <w:t>7月17日</w:t>
      </w:r>
      <w:r>
        <w:rPr>
          <w:rFonts w:hint="eastAsia" w:ascii="宋体" w:hAnsi="宋体" w:cs="宋体"/>
          <w:sz w:val="24"/>
          <w:highlight w:val="none"/>
          <w:lang w:val="en-US"/>
        </w:rPr>
        <w:t>13</w:t>
      </w:r>
      <w:r>
        <w:rPr>
          <w:rFonts w:hint="eastAsia" w:ascii="宋体" w:hAnsi="宋体" w:cs="宋体"/>
          <w:sz w:val="24"/>
          <w:highlight w:val="none"/>
        </w:rPr>
        <w:t>：</w:t>
      </w:r>
      <w:r>
        <w:rPr>
          <w:rFonts w:hint="eastAsia" w:ascii="宋体" w:hAnsi="宋体" w:cs="宋体"/>
          <w:sz w:val="24"/>
          <w:highlight w:val="none"/>
          <w:lang w:val="en-US"/>
        </w:rPr>
        <w:t>3</w:t>
      </w:r>
      <w:r>
        <w:rPr>
          <w:rFonts w:hint="eastAsia" w:ascii="宋体" w:hAnsi="宋体" w:cs="宋体"/>
          <w:sz w:val="24"/>
          <w:highlight w:val="none"/>
        </w:rPr>
        <w:t>0时（北京时间）在辽宁中信诚达项目管理有限公司（大连市沙河口区同泰街11号（优豪斯-B区（南门）院内物业东侧））。</w:t>
      </w:r>
    </w:p>
    <w:p w14:paraId="28B2BD35">
      <w:pPr>
        <w:spacing w:line="500" w:lineRule="exact"/>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五、</w:t>
      </w:r>
      <w:r>
        <w:rPr>
          <w:rFonts w:ascii="宋体" w:hAnsi="宋体" w:cs="宋体"/>
          <w:color w:val="000000" w:themeColor="text1"/>
          <w:sz w:val="28"/>
          <w:szCs w:val="28"/>
          <w:highlight w:val="none"/>
          <w14:textFill>
            <w14:solidFill>
              <w14:schemeClr w14:val="tx1"/>
            </w14:solidFill>
          </w14:textFill>
        </w:rPr>
        <w:t>公告期限</w:t>
      </w:r>
    </w:p>
    <w:p w14:paraId="20C640BB">
      <w:pPr>
        <w:spacing w:line="500" w:lineRule="exact"/>
        <w:outlineLvl w:val="1"/>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自本公告发布之日起5个工作日</w:t>
      </w:r>
      <w:r>
        <w:rPr>
          <w:rFonts w:hint="eastAsia" w:ascii="宋体" w:hAnsi="宋体" w:cs="宋体"/>
          <w:color w:val="000000" w:themeColor="text1"/>
          <w:sz w:val="24"/>
          <w:highlight w:val="none"/>
          <w14:textFill>
            <w14:solidFill>
              <w14:schemeClr w14:val="tx1"/>
            </w14:solidFill>
          </w14:textFill>
        </w:rPr>
        <w:t>。</w:t>
      </w:r>
      <w:bookmarkStart w:id="20" w:name="bookmark7"/>
      <w:bookmarkEnd w:id="20"/>
      <w:bookmarkStart w:id="21" w:name="bookmark6"/>
      <w:bookmarkEnd w:id="21"/>
      <w:bookmarkStart w:id="22" w:name="bookmark5"/>
      <w:bookmarkEnd w:id="22"/>
    </w:p>
    <w:p w14:paraId="7309C9F0">
      <w:pPr>
        <w:kinsoku w:val="0"/>
        <w:autoSpaceDE w:val="0"/>
        <w:autoSpaceDN w:val="0"/>
        <w:adjustRightInd w:val="0"/>
        <w:snapToGrid w:val="0"/>
        <w:spacing w:line="500" w:lineRule="exact"/>
        <w:textAlignment w:val="baseline"/>
        <w:outlineLvl w:val="1"/>
        <w:rPr>
          <w:rFonts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六、其他补充事宜</w:t>
      </w:r>
    </w:p>
    <w:p w14:paraId="5C5BF37A">
      <w:pPr>
        <w:kinsoku w:val="0"/>
        <w:autoSpaceDE w:val="0"/>
        <w:autoSpaceDN w:val="0"/>
        <w:adjustRightInd w:val="0"/>
        <w:snapToGrid w:val="0"/>
        <w:spacing w:line="500" w:lineRule="exac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sz w:val="24"/>
          <w:szCs w:val="32"/>
          <w:highlight w:val="none"/>
        </w:rPr>
        <w:t>未尽事宜详见招标文件。</w:t>
      </w:r>
    </w:p>
    <w:p w14:paraId="5BC6B757">
      <w:pPr>
        <w:spacing w:line="500" w:lineRule="exact"/>
        <w:outlineLvl w:val="1"/>
        <w:rPr>
          <w:rFonts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七、对本次招标提出询问，请按以下方式联系</w:t>
      </w:r>
    </w:p>
    <w:p w14:paraId="2B369936">
      <w:pPr>
        <w:kinsoku w:val="0"/>
        <w:autoSpaceDE w:val="0"/>
        <w:autoSpaceDN w:val="0"/>
        <w:adjustRightInd w:val="0"/>
        <w:snapToGrid w:val="0"/>
        <w:spacing w:line="500" w:lineRule="exact"/>
        <w:textAlignment w:val="baseline"/>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（一）采购人</w:t>
      </w:r>
      <w:r>
        <w:rPr>
          <w:rFonts w:ascii="宋体" w:hAnsi="宋体" w:cs="宋体"/>
          <w:color w:val="000000" w:themeColor="text1"/>
          <w:sz w:val="24"/>
          <w:highlight w:val="none"/>
          <w14:textFill>
            <w14:solidFill>
              <w14:schemeClr w14:val="tx1"/>
            </w14:solidFill>
          </w14:textFill>
        </w:rPr>
        <w:t>信息</w:t>
      </w:r>
    </w:p>
    <w:p w14:paraId="3522EF73">
      <w:pPr>
        <w:kinsoku w:val="0"/>
        <w:autoSpaceDE w:val="0"/>
        <w:autoSpaceDN w:val="0"/>
        <w:adjustRightInd w:val="0"/>
        <w:snapToGrid w:val="0"/>
        <w:spacing w:line="500" w:lineRule="exact"/>
        <w:ind w:left="783"/>
        <w:textAlignment w:val="baseline"/>
        <w:rPr>
          <w:rFonts w:ascii="宋体" w:hAnsi="宋体" w:cs="宋体"/>
          <w:sz w:val="24"/>
          <w:highlight w:val="none"/>
        </w:rPr>
      </w:pPr>
      <w:r>
        <w:rPr>
          <w:rFonts w:ascii="宋体" w:hAnsi="宋体" w:cs="宋体"/>
          <w:sz w:val="24"/>
          <w:highlight w:val="none"/>
        </w:rPr>
        <w:t>名 称：</w:t>
      </w:r>
      <w:r>
        <w:rPr>
          <w:rFonts w:hint="eastAsia" w:ascii="宋体" w:hAnsi="宋体" w:cs="宋体"/>
          <w:sz w:val="24"/>
          <w:highlight w:val="none"/>
          <w:u w:val="single"/>
        </w:rPr>
        <w:t xml:space="preserve"> 中华人民共和国大连海关</w:t>
      </w:r>
    </w:p>
    <w:p w14:paraId="32DB7E64">
      <w:pPr>
        <w:kinsoku w:val="0"/>
        <w:autoSpaceDE w:val="0"/>
        <w:autoSpaceDN w:val="0"/>
        <w:adjustRightInd w:val="0"/>
        <w:snapToGrid w:val="0"/>
        <w:spacing w:line="500" w:lineRule="exact"/>
        <w:ind w:left="780"/>
        <w:textAlignment w:val="baseline"/>
        <w:rPr>
          <w:rFonts w:ascii="宋体" w:hAnsi="宋体" w:cs="宋体"/>
          <w:sz w:val="24"/>
          <w:highlight w:val="none"/>
          <w:u w:val="single"/>
        </w:rPr>
      </w:pPr>
      <w:r>
        <w:rPr>
          <w:rFonts w:ascii="宋体" w:hAnsi="宋体" w:cs="宋体"/>
          <w:sz w:val="24"/>
          <w:highlight w:val="none"/>
        </w:rPr>
        <w:t>地 址：</w:t>
      </w:r>
      <w:r>
        <w:rPr>
          <w:rFonts w:hint="eastAsia" w:ascii="宋体" w:hAnsi="宋体" w:cs="宋体"/>
          <w:sz w:val="24"/>
          <w:highlight w:val="none"/>
          <w:u w:val="single"/>
        </w:rPr>
        <w:t xml:space="preserve"> 大连市中山区长江东路60号 </w:t>
      </w:r>
    </w:p>
    <w:p w14:paraId="0076C4D8">
      <w:pPr>
        <w:kinsoku w:val="0"/>
        <w:autoSpaceDE w:val="0"/>
        <w:autoSpaceDN w:val="0"/>
        <w:adjustRightInd w:val="0"/>
        <w:snapToGrid w:val="0"/>
        <w:spacing w:line="500" w:lineRule="exact"/>
        <w:ind w:left="780"/>
        <w:textAlignment w:val="baseline"/>
        <w:rPr>
          <w:rFonts w:ascii="宋体" w:hAnsi="宋体" w:cs="宋体"/>
          <w:sz w:val="24"/>
          <w:highlight w:val="none"/>
          <w:u w:val="single"/>
        </w:rPr>
      </w:pPr>
      <w:r>
        <w:rPr>
          <w:rFonts w:hint="eastAsia" w:ascii="宋体" w:hAnsi="宋体" w:cs="宋体"/>
          <w:sz w:val="24"/>
          <w:highlight w:val="none"/>
        </w:rPr>
        <w:t>联系人：</w:t>
      </w:r>
      <w:r>
        <w:rPr>
          <w:rFonts w:hint="eastAsia" w:ascii="宋体" w:hAnsi="宋体" w:cs="宋体"/>
          <w:sz w:val="24"/>
          <w:highlight w:val="none"/>
          <w:u w:val="single"/>
        </w:rPr>
        <w:t xml:space="preserve"> 多女士 </w:t>
      </w:r>
    </w:p>
    <w:p w14:paraId="4E24973F">
      <w:pPr>
        <w:kinsoku w:val="0"/>
        <w:autoSpaceDE w:val="0"/>
        <w:autoSpaceDN w:val="0"/>
        <w:adjustRightInd w:val="0"/>
        <w:snapToGrid w:val="0"/>
        <w:spacing w:line="500" w:lineRule="exact"/>
        <w:ind w:left="781"/>
        <w:textAlignment w:val="baseline"/>
        <w:rPr>
          <w:rFonts w:ascii="宋体" w:hAnsi="宋体" w:cs="宋体"/>
          <w:color w:val="000000" w:themeColor="text1"/>
          <w:sz w:val="24"/>
          <w:highlight w:val="none"/>
          <w14:textFill>
            <w14:solidFill>
              <w14:schemeClr w14:val="tx1"/>
            </w14:solidFill>
          </w14:textFill>
        </w:rPr>
      </w:pPr>
      <w:r>
        <w:rPr>
          <w:rFonts w:ascii="宋体" w:hAnsi="宋体" w:cs="宋体"/>
          <w:sz w:val="24"/>
          <w:highlight w:val="none"/>
        </w:rPr>
        <w:t>联系方式：</w:t>
      </w:r>
      <w:r>
        <w:rPr>
          <w:rFonts w:hint="eastAsia" w:ascii="宋体" w:hAnsi="宋体" w:cs="宋体"/>
          <w:sz w:val="24"/>
          <w:highlight w:val="none"/>
          <w:u w:val="single"/>
        </w:rPr>
        <w:t xml:space="preserve"> 0411-</w:t>
      </w:r>
      <w:r>
        <w:rPr>
          <w:rFonts w:ascii="宋体" w:hAnsi="宋体" w:cs="宋体"/>
          <w:sz w:val="24"/>
          <w:highlight w:val="none"/>
          <w:u w:val="single"/>
        </w:rPr>
        <w:t>87953716</w:t>
      </w:r>
      <w:r>
        <w:rPr>
          <w:rFonts w:hint="eastAsia" w:ascii="宋体" w:hAnsi="宋体" w:cs="宋体"/>
          <w:sz w:val="24"/>
          <w:highlight w:val="none"/>
          <w:u w:val="single"/>
        </w:rPr>
        <w:t xml:space="preserve"> </w:t>
      </w:r>
    </w:p>
    <w:p w14:paraId="69C0D12A">
      <w:pPr>
        <w:kinsoku w:val="0"/>
        <w:autoSpaceDE w:val="0"/>
        <w:autoSpaceDN w:val="0"/>
        <w:adjustRightInd w:val="0"/>
        <w:snapToGrid w:val="0"/>
        <w:spacing w:line="500" w:lineRule="exact"/>
        <w:textAlignment w:val="baseline"/>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（二）项目负责人联系方式</w:t>
      </w:r>
    </w:p>
    <w:p w14:paraId="3DCAD1E3">
      <w:pPr>
        <w:kinsoku w:val="0"/>
        <w:autoSpaceDE w:val="0"/>
        <w:autoSpaceDN w:val="0"/>
        <w:adjustRightInd w:val="0"/>
        <w:snapToGrid w:val="0"/>
        <w:spacing w:line="500" w:lineRule="exact"/>
        <w:ind w:left="783"/>
        <w:textAlignment w:val="baseline"/>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项目负责人：</w:t>
      </w:r>
      <w:r>
        <w:rPr>
          <w:rFonts w:hint="eastAsia" w:ascii="宋体" w:hAnsi="宋体" w:cs="宋体"/>
          <w:sz w:val="24"/>
          <w:highlight w:val="none"/>
          <w:u w:val="single"/>
        </w:rPr>
        <w:t>郝燕、李佳、赵莎、于冶、刘永澎、闻晶、奚旺</w:t>
      </w:r>
    </w:p>
    <w:p w14:paraId="27411924">
      <w:pPr>
        <w:kinsoku w:val="0"/>
        <w:autoSpaceDE w:val="0"/>
        <w:autoSpaceDN w:val="0"/>
        <w:adjustRightInd w:val="0"/>
        <w:snapToGrid w:val="0"/>
        <w:spacing w:line="500" w:lineRule="exact"/>
        <w:ind w:left="783"/>
        <w:textAlignment w:val="baseline"/>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联系方式：</w:t>
      </w:r>
      <w:r>
        <w:rPr>
          <w:rFonts w:hint="eastAsia" w:ascii="宋体" w:hAnsi="宋体" w:cs="宋体"/>
          <w:sz w:val="24"/>
          <w:highlight w:val="none"/>
          <w:u w:val="single"/>
        </w:rPr>
        <w:t xml:space="preserve"> 0411-83729660-804</w:t>
      </w:r>
    </w:p>
    <w:p w14:paraId="64028344">
      <w:pPr>
        <w:kinsoku w:val="0"/>
        <w:autoSpaceDE w:val="0"/>
        <w:autoSpaceDN w:val="0"/>
        <w:adjustRightInd w:val="0"/>
        <w:snapToGrid w:val="0"/>
        <w:spacing w:line="500" w:lineRule="exact"/>
        <w:ind w:left="783"/>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邮    箱：</w:t>
      </w:r>
      <w:r>
        <w:rPr>
          <w:rFonts w:hint="eastAsia" w:ascii="宋体" w:hAnsi="宋体" w:cs="宋体"/>
          <w:sz w:val="24"/>
          <w:highlight w:val="none"/>
          <w:u w:val="single"/>
        </w:rPr>
        <w:t>Lnzxcd6@163.com</w:t>
      </w:r>
    </w:p>
    <w:p w14:paraId="09B9E1B1">
      <w:pPr>
        <w:pStyle w:val="20"/>
        <w:spacing w:line="500" w:lineRule="exact"/>
        <w:ind w:firstLine="0" w:firstLineChars="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w:t>
      </w:r>
      <w:r>
        <w:rPr>
          <w:rFonts w:ascii="宋体" w:hAnsi="宋体" w:eastAsia="宋体" w:cs="宋体"/>
          <w:color w:val="000000" w:themeColor="text1"/>
          <w:sz w:val="24"/>
          <w:szCs w:val="24"/>
          <w:highlight w:val="none"/>
          <w14:textFill>
            <w14:solidFill>
              <w14:schemeClr w14:val="tx1"/>
            </w14:solidFill>
          </w14:textFill>
        </w:rPr>
        <w:t>采购代理机构信息</w:t>
      </w:r>
    </w:p>
    <w:p w14:paraId="6C5AC51C">
      <w:pPr>
        <w:kinsoku w:val="0"/>
        <w:autoSpaceDE w:val="0"/>
        <w:autoSpaceDN w:val="0"/>
        <w:adjustRightInd w:val="0"/>
        <w:snapToGrid w:val="0"/>
        <w:spacing w:line="500" w:lineRule="exact"/>
        <w:ind w:left="783"/>
        <w:textAlignment w:val="baseline"/>
        <w:rPr>
          <w:rFonts w:ascii="宋体" w:hAnsi="宋体" w:cs="宋体"/>
          <w:sz w:val="24"/>
          <w:highlight w:val="none"/>
        </w:rPr>
      </w:pPr>
      <w:r>
        <w:rPr>
          <w:rFonts w:ascii="宋体" w:hAnsi="宋体" w:cs="宋体"/>
          <w:sz w:val="24"/>
          <w:highlight w:val="none"/>
        </w:rPr>
        <w:t>名 称：</w:t>
      </w:r>
      <w:r>
        <w:rPr>
          <w:rFonts w:hint="eastAsia" w:ascii="宋体" w:hAnsi="宋体" w:cs="宋体"/>
          <w:sz w:val="24"/>
          <w:highlight w:val="none"/>
          <w:u w:val="single"/>
        </w:rPr>
        <w:t xml:space="preserve"> 辽宁中信诚达项目管理有限公司</w:t>
      </w:r>
    </w:p>
    <w:p w14:paraId="3F38BF0F">
      <w:pPr>
        <w:kinsoku w:val="0"/>
        <w:autoSpaceDE w:val="0"/>
        <w:autoSpaceDN w:val="0"/>
        <w:adjustRightInd w:val="0"/>
        <w:snapToGrid w:val="0"/>
        <w:spacing w:line="500" w:lineRule="exact"/>
        <w:ind w:left="783"/>
        <w:textAlignment w:val="baseline"/>
        <w:rPr>
          <w:rFonts w:ascii="宋体" w:hAnsi="宋体" w:cs="宋体"/>
          <w:sz w:val="24"/>
          <w:highlight w:val="none"/>
        </w:rPr>
      </w:pPr>
      <w:r>
        <w:rPr>
          <w:rFonts w:ascii="宋体" w:hAnsi="宋体" w:cs="宋体"/>
          <w:sz w:val="24"/>
          <w:highlight w:val="none"/>
        </w:rPr>
        <w:t>地 址：</w:t>
      </w:r>
      <w:r>
        <w:rPr>
          <w:rFonts w:hint="eastAsia" w:ascii="宋体" w:hAnsi="宋体" w:cs="宋体"/>
          <w:sz w:val="24"/>
          <w:highlight w:val="none"/>
          <w:u w:val="single"/>
        </w:rPr>
        <w:t xml:space="preserve"> 大连市沙河口区同泰街11号（优豪斯B区（南门）院内，物业东侧）</w:t>
      </w:r>
    </w:p>
    <w:p w14:paraId="77E4BAFA">
      <w:pPr>
        <w:kinsoku w:val="0"/>
        <w:autoSpaceDE w:val="0"/>
        <w:autoSpaceDN w:val="0"/>
        <w:adjustRightInd w:val="0"/>
        <w:snapToGrid w:val="0"/>
        <w:spacing w:line="500" w:lineRule="exact"/>
        <w:ind w:left="783"/>
        <w:textAlignment w:val="baseline"/>
        <w:rPr>
          <w:rFonts w:ascii="宋体" w:hAnsi="宋体" w:cs="宋体"/>
          <w:color w:val="000000" w:themeColor="text1"/>
          <w:sz w:val="24"/>
          <w:highlight w:val="none"/>
          <w14:textFill>
            <w14:solidFill>
              <w14:schemeClr w14:val="tx1"/>
            </w14:solidFill>
          </w14:textFill>
        </w:rPr>
      </w:pPr>
      <w:r>
        <w:rPr>
          <w:rFonts w:ascii="宋体" w:hAnsi="宋体" w:cs="宋体"/>
          <w:sz w:val="24"/>
          <w:highlight w:val="none"/>
        </w:rPr>
        <w:t>电  话：</w:t>
      </w:r>
      <w:r>
        <w:rPr>
          <w:rFonts w:hint="eastAsia" w:ascii="宋体" w:hAnsi="宋体" w:cs="宋体"/>
          <w:sz w:val="24"/>
          <w:highlight w:val="none"/>
          <w:u w:val="single"/>
        </w:rPr>
        <w:t xml:space="preserve"> 0411-83729660-804 </w:t>
      </w:r>
    </w:p>
    <w:p w14:paraId="689E5321">
      <w:pPr>
        <w:spacing w:before="83" w:line="500" w:lineRule="exact"/>
        <w:jc w:val="center"/>
        <w:outlineLvl w:val="0"/>
        <w:rPr>
          <w:rFonts w:ascii="宋体" w:hAnsi="宋体" w:cs="宋体"/>
          <w:color w:val="000000" w:themeColor="text1"/>
          <w:sz w:val="31"/>
          <w:szCs w:val="31"/>
          <w:highlight w:val="none"/>
          <w14:textFill>
            <w14:solidFill>
              <w14:schemeClr w14:val="tx1"/>
            </w14:solidFill>
          </w14:textFill>
        </w:rPr>
      </w:pPr>
      <w:bookmarkStart w:id="23" w:name="_Toc23295"/>
    </w:p>
    <w:p w14:paraId="523554C1">
      <w:pPr>
        <w:spacing w:before="83" w:line="500" w:lineRule="exact"/>
        <w:jc w:val="center"/>
        <w:outlineLvl w:val="0"/>
        <w:rPr>
          <w:rFonts w:ascii="宋体" w:hAnsi="宋体" w:cs="宋体"/>
          <w:color w:val="000000" w:themeColor="text1"/>
          <w:sz w:val="31"/>
          <w:szCs w:val="31"/>
          <w:highlight w:val="none"/>
          <w14:textFill>
            <w14:solidFill>
              <w14:schemeClr w14:val="tx1"/>
            </w14:solidFill>
          </w14:textFill>
        </w:rPr>
      </w:pPr>
    </w:p>
    <w:p w14:paraId="67B35604">
      <w:pPr>
        <w:spacing w:before="83" w:line="500" w:lineRule="exact"/>
        <w:jc w:val="center"/>
        <w:outlineLvl w:val="0"/>
        <w:rPr>
          <w:rFonts w:ascii="宋体" w:hAnsi="宋体" w:cs="宋体"/>
          <w:color w:val="000000" w:themeColor="text1"/>
          <w:sz w:val="31"/>
          <w:szCs w:val="31"/>
          <w:highlight w:val="none"/>
          <w14:textFill>
            <w14:solidFill>
              <w14:schemeClr w14:val="tx1"/>
            </w14:solidFill>
          </w14:textFill>
        </w:rPr>
      </w:pPr>
    </w:p>
    <w:p w14:paraId="47732240">
      <w:pPr>
        <w:spacing w:before="83" w:line="500" w:lineRule="exact"/>
        <w:jc w:val="center"/>
        <w:outlineLvl w:val="0"/>
        <w:rPr>
          <w:rFonts w:ascii="宋体" w:hAnsi="宋体" w:cs="宋体"/>
          <w:color w:val="000000" w:themeColor="text1"/>
          <w:sz w:val="31"/>
          <w:szCs w:val="31"/>
          <w:highlight w:val="none"/>
          <w14:textFill>
            <w14:solidFill>
              <w14:schemeClr w14:val="tx1"/>
            </w14:solidFill>
          </w14:textFill>
        </w:rPr>
      </w:pPr>
    </w:p>
    <w:p w14:paraId="5A2E2D65">
      <w:pPr>
        <w:rPr>
          <w:rFonts w:ascii="宋体" w:hAnsi="宋体" w:cs="宋体"/>
          <w:color w:val="000000" w:themeColor="text1"/>
          <w:sz w:val="30"/>
          <w:szCs w:val="30"/>
          <w:highlight w:val="none"/>
          <w14:textFill>
            <w14:solidFill>
              <w14:schemeClr w14:val="tx1"/>
            </w14:solidFill>
          </w14:textFill>
        </w:rPr>
      </w:pPr>
      <w:bookmarkStart w:id="24" w:name="_Toc21473"/>
      <w:r>
        <w:rPr>
          <w:rFonts w:ascii="宋体" w:hAnsi="宋体" w:cs="宋体"/>
          <w:color w:val="000000" w:themeColor="text1"/>
          <w:sz w:val="30"/>
          <w:szCs w:val="30"/>
          <w:highlight w:val="none"/>
          <w14:textFill>
            <w14:solidFill>
              <w14:schemeClr w14:val="tx1"/>
            </w14:solidFill>
          </w14:textFill>
        </w:rPr>
        <w:br w:type="page"/>
      </w:r>
    </w:p>
    <w:p w14:paraId="1E3FD6A8">
      <w:pPr>
        <w:spacing w:before="63" w:line="500" w:lineRule="exact"/>
        <w:jc w:val="center"/>
        <w:outlineLvl w:val="0"/>
        <w:rPr>
          <w:rFonts w:ascii="宋体" w:hAnsi="宋体" w:cs="宋体"/>
          <w:color w:val="000000" w:themeColor="text1"/>
          <w:sz w:val="30"/>
          <w:szCs w:val="30"/>
          <w:highlight w:val="none"/>
          <w14:textFill>
            <w14:solidFill>
              <w14:schemeClr w14:val="tx1"/>
            </w14:solidFill>
          </w14:textFill>
        </w:rPr>
      </w:pPr>
      <w:r>
        <w:rPr>
          <w:rFonts w:ascii="宋体" w:hAnsi="宋体" w:cs="宋体"/>
          <w:color w:val="000000" w:themeColor="text1"/>
          <w:sz w:val="30"/>
          <w:szCs w:val="30"/>
          <w:highlight w:val="none"/>
          <w14:textFill>
            <w14:solidFill>
              <w14:schemeClr w14:val="tx1"/>
            </w14:solidFill>
          </w14:textFill>
        </w:rPr>
        <w:t>第二章  投标人须知</w:t>
      </w:r>
      <w:bookmarkEnd w:id="23"/>
      <w:bookmarkEnd w:id="24"/>
    </w:p>
    <w:p w14:paraId="6063D5B0">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一、投标人须知前附表</w:t>
      </w:r>
    </w:p>
    <w:p w14:paraId="15D02FB6">
      <w:pPr>
        <w:pStyle w:val="9"/>
        <w:kinsoku w:val="0"/>
        <w:autoSpaceDE w:val="0"/>
        <w:autoSpaceDN w:val="0"/>
        <w:adjustRightInd w:val="0"/>
        <w:snapToGrid w:val="0"/>
        <w:spacing w:after="0" w:line="500" w:lineRule="exact"/>
        <w:ind w:left="0" w:leftChars="0"/>
        <w:jc w:val="left"/>
        <w:textAlignment w:val="baseline"/>
        <w:rPr>
          <w:color w:val="000000" w:themeColor="text1"/>
          <w:highlight w:val="none"/>
          <w14:textFill>
            <w14:solidFill>
              <w14:schemeClr w14:val="tx1"/>
            </w14:solidFill>
          </w14:textFill>
        </w:rPr>
      </w:pPr>
      <w:r>
        <w:rPr>
          <w:rFonts w:hint="eastAsia" w:ascii="宋体" w:hAnsi="宋体" w:eastAsia="宋体"/>
          <w:b/>
          <w:bCs/>
          <w:color w:val="000000" w:themeColor="text1"/>
          <w:szCs w:val="18"/>
          <w:highlight w:val="none"/>
          <w14:textFill>
            <w14:solidFill>
              <w14:schemeClr w14:val="tx1"/>
            </w14:solidFill>
          </w14:textFill>
        </w:rPr>
        <w:t>注：</w:t>
      </w:r>
      <w:r>
        <w:rPr>
          <w:rFonts w:hint="eastAsia" w:ascii="宋体" w:hAnsi="宋体" w:eastAsia="宋体" w:cs="宋体"/>
          <w:snapToGrid w:val="0"/>
          <w:color w:val="000000" w:themeColor="text1"/>
          <w:szCs w:val="24"/>
          <w:highlight w:val="none"/>
          <w14:textFill>
            <w14:solidFill>
              <w14:schemeClr w14:val="tx1"/>
            </w14:solidFill>
          </w14:textFill>
        </w:rPr>
        <w:t>本表是对投标人须知的具体补充和修改，如有不一致，均以本表为准。</w:t>
      </w:r>
    </w:p>
    <w:tbl>
      <w:tblPr>
        <w:tblStyle w:val="22"/>
        <w:tblW w:w="8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76"/>
        <w:gridCol w:w="6583"/>
      </w:tblGrid>
      <w:tr w14:paraId="2C03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1F96FEAB">
            <w:pPr>
              <w:keepNext w:val="0"/>
              <w:keepLines w:val="0"/>
              <w:suppressLineNumbers w:val="0"/>
              <w:spacing w:before="0" w:beforeAutospacing="0" w:after="0" w:afterAutospacing="0" w:line="400" w:lineRule="exact"/>
              <w:ind w:left="0" w:right="0"/>
              <w:jc w:val="center"/>
              <w:rPr>
                <w:rFonts w:hint="default"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1476" w:type="dxa"/>
            <w:tcBorders>
              <w:top w:val="single" w:color="auto" w:sz="4" w:space="0"/>
              <w:left w:val="single" w:color="auto" w:sz="4" w:space="0"/>
              <w:bottom w:val="single" w:color="auto" w:sz="4" w:space="0"/>
              <w:right w:val="single" w:color="auto" w:sz="4" w:space="0"/>
            </w:tcBorders>
            <w:vAlign w:val="center"/>
          </w:tcPr>
          <w:p w14:paraId="7B98D207">
            <w:pPr>
              <w:keepNext w:val="0"/>
              <w:keepLines w:val="0"/>
              <w:suppressLineNumbers w:val="0"/>
              <w:spacing w:before="0" w:beforeAutospacing="0" w:after="0" w:afterAutospacing="0" w:line="400" w:lineRule="exact"/>
              <w:ind w:left="0" w:right="0"/>
              <w:jc w:val="center"/>
              <w:rPr>
                <w:rFonts w:hint="default" w:ascii="宋体" w:hAnsi="宋体" w:cs="宋体"/>
                <w:b/>
                <w:bCs/>
                <w:color w:val="000000" w:themeColor="text1"/>
                <w:sz w:val="24"/>
                <w:highlight w:val="none"/>
                <w14:textFill>
                  <w14:solidFill>
                    <w14:schemeClr w14:val="tx1"/>
                  </w14:solidFill>
                </w14:textFill>
              </w:rPr>
            </w:pPr>
            <w:r>
              <w:rPr>
                <w:rFonts w:hint="eastAsia" w:ascii="宋体" w:hAnsi="宋体"/>
                <w:b/>
                <w:bCs/>
                <w:color w:val="000000" w:themeColor="text1"/>
                <w:sz w:val="24"/>
                <w:szCs w:val="20"/>
                <w:highlight w:val="none"/>
                <w14:textFill>
                  <w14:solidFill>
                    <w14:schemeClr w14:val="tx1"/>
                  </w14:solidFill>
                </w14:textFill>
              </w:rPr>
              <w:t>条款名称</w:t>
            </w:r>
          </w:p>
        </w:tc>
        <w:tc>
          <w:tcPr>
            <w:tcW w:w="6583" w:type="dxa"/>
            <w:tcBorders>
              <w:top w:val="single" w:color="auto" w:sz="4" w:space="0"/>
              <w:left w:val="single" w:color="auto" w:sz="4" w:space="0"/>
              <w:bottom w:val="single" w:color="auto" w:sz="4" w:space="0"/>
              <w:right w:val="single" w:color="auto" w:sz="4" w:space="0"/>
            </w:tcBorders>
            <w:vAlign w:val="center"/>
          </w:tcPr>
          <w:p w14:paraId="306311D5">
            <w:pPr>
              <w:keepNext w:val="0"/>
              <w:keepLines w:val="0"/>
              <w:suppressLineNumbers w:val="0"/>
              <w:spacing w:before="0" w:beforeAutospacing="0" w:after="0" w:afterAutospacing="0" w:line="400" w:lineRule="exact"/>
              <w:ind w:left="0" w:right="0"/>
              <w:jc w:val="center"/>
              <w:rPr>
                <w:rFonts w:hint="default"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内            容</w:t>
            </w:r>
          </w:p>
        </w:tc>
      </w:tr>
      <w:tr w14:paraId="31DD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0E9560BF">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1476" w:type="dxa"/>
            <w:tcBorders>
              <w:top w:val="single" w:color="auto" w:sz="4" w:space="0"/>
              <w:left w:val="single" w:color="auto" w:sz="4" w:space="0"/>
              <w:bottom w:val="single" w:color="auto" w:sz="4" w:space="0"/>
              <w:right w:val="single" w:color="auto" w:sz="4" w:space="0"/>
            </w:tcBorders>
            <w:vAlign w:val="center"/>
          </w:tcPr>
          <w:p w14:paraId="0C61BC52">
            <w:pPr>
              <w:keepNext w:val="0"/>
              <w:keepLines w:val="0"/>
              <w:suppressLineNumbers w:val="0"/>
              <w:spacing w:before="0" w:beforeAutospacing="0" w:after="0" w:afterAutospacing="0" w:line="4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投标有效期</w:t>
            </w:r>
          </w:p>
        </w:tc>
        <w:tc>
          <w:tcPr>
            <w:tcW w:w="6583" w:type="dxa"/>
            <w:tcBorders>
              <w:top w:val="single" w:color="auto" w:sz="4" w:space="0"/>
              <w:left w:val="single" w:color="auto" w:sz="4" w:space="0"/>
              <w:bottom w:val="single" w:color="auto" w:sz="4" w:space="0"/>
              <w:right w:val="single" w:color="auto" w:sz="4" w:space="0"/>
            </w:tcBorders>
            <w:vAlign w:val="center"/>
          </w:tcPr>
          <w:p w14:paraId="417ACABE">
            <w:pPr>
              <w:keepNext w:val="0"/>
              <w:keepLines w:val="0"/>
              <w:suppressLineNumbers w:val="0"/>
              <w:spacing w:before="0" w:beforeAutospacing="0" w:after="0" w:afterAutospacing="0" w:line="400" w:lineRule="exact"/>
              <w:ind w:left="0" w:right="0"/>
              <w:rPr>
                <w:rFonts w:hint="default"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投标文件递交截止之日起</w:t>
            </w:r>
            <w:r>
              <w:rPr>
                <w:rFonts w:hint="eastAsia" w:ascii="宋体" w:hAnsi="宋体" w:cs="宋体"/>
                <w:bCs/>
                <w:color w:val="000000" w:themeColor="text1"/>
                <w:sz w:val="24"/>
                <w:highlight w:val="none"/>
                <w:u w:val="single"/>
                <w14:textFill>
                  <w14:solidFill>
                    <w14:schemeClr w14:val="tx1"/>
                  </w14:solidFill>
                </w14:textFill>
              </w:rPr>
              <w:t xml:space="preserve"> 90 </w:t>
            </w:r>
            <w:r>
              <w:rPr>
                <w:rFonts w:hint="eastAsia" w:ascii="宋体" w:hAnsi="宋体" w:cs="宋体"/>
                <w:bCs/>
                <w:color w:val="000000" w:themeColor="text1"/>
                <w:sz w:val="24"/>
                <w:highlight w:val="none"/>
                <w14:textFill>
                  <w14:solidFill>
                    <w14:schemeClr w14:val="tx1"/>
                  </w14:solidFill>
                </w14:textFill>
              </w:rPr>
              <w:t>个日历日。</w:t>
            </w:r>
          </w:p>
        </w:tc>
      </w:tr>
      <w:tr w14:paraId="0CCF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1A33A906">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1476" w:type="dxa"/>
            <w:tcBorders>
              <w:top w:val="single" w:color="auto" w:sz="4" w:space="0"/>
              <w:left w:val="single" w:color="auto" w:sz="4" w:space="0"/>
              <w:bottom w:val="single" w:color="auto" w:sz="4" w:space="0"/>
              <w:right w:val="single" w:color="auto" w:sz="4" w:space="0"/>
            </w:tcBorders>
            <w:vAlign w:val="center"/>
          </w:tcPr>
          <w:p w14:paraId="59485A1B">
            <w:pPr>
              <w:keepNext w:val="0"/>
              <w:keepLines w:val="0"/>
              <w:suppressLineNumbers w:val="0"/>
              <w:spacing w:before="0" w:beforeAutospacing="0" w:after="0" w:afterAutospacing="0" w:line="4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投标保证金</w:t>
            </w:r>
          </w:p>
        </w:tc>
        <w:tc>
          <w:tcPr>
            <w:tcW w:w="6583" w:type="dxa"/>
            <w:tcBorders>
              <w:top w:val="single" w:color="auto" w:sz="4" w:space="0"/>
              <w:left w:val="single" w:color="auto" w:sz="4" w:space="0"/>
              <w:bottom w:val="single" w:color="auto" w:sz="4" w:space="0"/>
              <w:right w:val="single" w:color="auto" w:sz="4" w:space="0"/>
            </w:tcBorders>
            <w:vAlign w:val="center"/>
          </w:tcPr>
          <w:p w14:paraId="3E23D2E4">
            <w:pPr>
              <w:keepNext w:val="0"/>
              <w:keepLines w:val="0"/>
              <w:suppressLineNumbers w:val="0"/>
              <w:spacing w:before="0" w:beforeAutospacing="0" w:after="0" w:afterAutospacing="0" w:line="4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为优化营商环境，减轻供应商负担，本项目免收投标保证金。</w:t>
            </w:r>
          </w:p>
          <w:p w14:paraId="7826728B">
            <w:pPr>
              <w:keepNext w:val="0"/>
              <w:keepLines w:val="0"/>
              <w:suppressLineNumbers w:val="0"/>
              <w:spacing w:before="0" w:beforeAutospacing="0" w:after="0" w:afterAutospacing="0" w:line="4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政策依据：《大连市财政局关于政府采购优化营商环境和维护公平竞争的通知》（大财采[2024]190号）。</w:t>
            </w:r>
          </w:p>
        </w:tc>
      </w:tr>
      <w:tr w14:paraId="35D0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2508AD99">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1476" w:type="dxa"/>
            <w:tcBorders>
              <w:top w:val="single" w:color="auto" w:sz="4" w:space="0"/>
              <w:left w:val="single" w:color="auto" w:sz="4" w:space="0"/>
              <w:bottom w:val="single" w:color="auto" w:sz="4" w:space="0"/>
              <w:right w:val="single" w:color="auto" w:sz="4" w:space="0"/>
            </w:tcBorders>
            <w:shd w:val="clear" w:color="auto" w:fill="auto"/>
            <w:vAlign w:val="center"/>
          </w:tcPr>
          <w:p w14:paraId="3894617B">
            <w:pPr>
              <w:keepNext w:val="0"/>
              <w:keepLines w:val="0"/>
              <w:suppressLineNumbers w:val="0"/>
              <w:spacing w:before="0" w:beforeAutospacing="0" w:after="0" w:afterAutospacing="0" w:line="400" w:lineRule="exact"/>
              <w:ind w:left="0" w:right="0"/>
              <w:jc w:val="center"/>
              <w:rPr>
                <w:rFonts w:hint="default"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采购包</w:t>
            </w:r>
          </w:p>
        </w:tc>
        <w:tc>
          <w:tcPr>
            <w:tcW w:w="6583" w:type="dxa"/>
            <w:tcBorders>
              <w:top w:val="single" w:color="auto" w:sz="4" w:space="0"/>
              <w:left w:val="single" w:color="auto" w:sz="4" w:space="0"/>
              <w:bottom w:val="single" w:color="auto" w:sz="4" w:space="0"/>
              <w:right w:val="single" w:color="auto" w:sz="4" w:space="0"/>
            </w:tcBorders>
            <w:shd w:val="clear" w:color="auto" w:fill="auto"/>
            <w:vAlign w:val="center"/>
          </w:tcPr>
          <w:p w14:paraId="00343DD9">
            <w:pPr>
              <w:keepNext w:val="0"/>
              <w:keepLines w:val="0"/>
              <w:widowControl/>
              <w:suppressLineNumbers w:val="0"/>
              <w:spacing w:before="0" w:beforeAutospacing="0" w:after="0" w:afterAutospacing="0" w:line="4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sym w:font="Wingdings 2" w:char="00A3"/>
            </w:r>
            <w:r>
              <w:rPr>
                <w:rFonts w:hint="eastAsia" w:ascii="宋体" w:hAnsi="宋体" w:cs="宋体"/>
                <w:color w:val="000000" w:themeColor="text1"/>
                <w:sz w:val="24"/>
                <w:highlight w:val="none"/>
                <w14:textFill>
                  <w14:solidFill>
                    <w14:schemeClr w14:val="tx1"/>
                  </w14:solidFill>
                </w14:textFill>
              </w:rPr>
              <w:t xml:space="preserve">是   </w:t>
            </w:r>
            <w:r>
              <w:rPr>
                <w:rFonts w:hint="default" w:ascii="宋体" w:hAnsi="宋体" w:cs="宋体"/>
                <w:color w:val="000000" w:themeColor="text1"/>
                <w:sz w:val="24"/>
                <w:highlight w:val="none"/>
                <w14:textFill>
                  <w14:solidFill>
                    <w14:schemeClr w14:val="tx1"/>
                  </w14:solidFill>
                </w14:textFill>
              </w:rPr>
              <w:sym w:font="Wingdings 2" w:char="0052"/>
            </w:r>
            <w:r>
              <w:rPr>
                <w:rFonts w:hint="eastAsia" w:ascii="宋体" w:hAnsi="宋体" w:cs="宋体"/>
                <w:color w:val="000000" w:themeColor="text1"/>
                <w:sz w:val="24"/>
                <w:highlight w:val="none"/>
                <w14:textFill>
                  <w14:solidFill>
                    <w14:schemeClr w14:val="tx1"/>
                  </w14:solidFill>
                </w14:textFill>
              </w:rPr>
              <w:t>否</w:t>
            </w:r>
          </w:p>
          <w:p w14:paraId="4F639BF7">
            <w:pPr>
              <w:keepNext w:val="0"/>
              <w:keepLines w:val="0"/>
              <w:widowControl/>
              <w:suppressLineNumbers w:val="0"/>
              <w:spacing w:before="0" w:beforeAutospacing="0" w:after="0" w:afterAutospacing="0" w:line="4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本项目分、 、、 ...采购包，兼投兼中/兼投不兼中/其他（根据项目实际情况书写），按 方式推荐中标候选人。</w:t>
            </w:r>
          </w:p>
          <w:p w14:paraId="47261D3E">
            <w:pPr>
              <w:keepNext w:val="0"/>
              <w:keepLines w:val="0"/>
              <w:widowControl/>
              <w:suppressLineNumbers w:val="0"/>
              <w:spacing w:before="0" w:beforeAutospacing="0" w:after="0" w:afterAutospacing="0" w:line="4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投标人对多个采购包投标时，应按招标文件要求分别在提交投标文件。</w:t>
            </w:r>
          </w:p>
        </w:tc>
      </w:tr>
      <w:tr w14:paraId="023C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0"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13519039">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1476" w:type="dxa"/>
            <w:tcBorders>
              <w:top w:val="single" w:color="auto" w:sz="4" w:space="0"/>
              <w:left w:val="single" w:color="auto" w:sz="4" w:space="0"/>
              <w:bottom w:val="single" w:color="auto" w:sz="4" w:space="0"/>
              <w:right w:val="single" w:color="auto" w:sz="4" w:space="0"/>
            </w:tcBorders>
            <w:shd w:val="clear" w:color="auto" w:fill="auto"/>
            <w:vAlign w:val="center"/>
          </w:tcPr>
          <w:p w14:paraId="2F612D9A">
            <w:pPr>
              <w:keepNext w:val="0"/>
              <w:keepLines w:val="0"/>
              <w:suppressLineNumbers w:val="0"/>
              <w:spacing w:before="0" w:beforeAutospacing="0" w:after="0" w:afterAutospacing="0" w:line="400" w:lineRule="exact"/>
              <w:ind w:left="0" w:right="0"/>
              <w:jc w:val="center"/>
              <w:rPr>
                <w:rFonts w:hint="default" w:ascii="宋体" w:hAnsi="宋体" w:cs="宋体"/>
                <w:b/>
                <w:bCs/>
                <w:color w:val="000000" w:themeColor="text1"/>
                <w:sz w:val="24"/>
                <w:highlight w:val="none"/>
                <w14:textFill>
                  <w14:solidFill>
                    <w14:schemeClr w14:val="tx1"/>
                  </w14:solidFill>
                </w14:textFill>
              </w:rPr>
            </w:pPr>
            <w:r>
              <w:rPr>
                <w:rFonts w:hint="default" w:ascii="宋体" w:hAnsi="宋体" w:cs="宋体"/>
                <w:b/>
                <w:bCs/>
                <w:color w:val="000000" w:themeColor="text1"/>
                <w:sz w:val="24"/>
                <w:highlight w:val="none"/>
                <w14:textFill>
                  <w14:solidFill>
                    <w14:schemeClr w14:val="tx1"/>
                  </w14:solidFill>
                </w14:textFill>
              </w:rPr>
              <w:t>中小企业</w:t>
            </w:r>
          </w:p>
          <w:p w14:paraId="13743B1C">
            <w:pPr>
              <w:keepNext w:val="0"/>
              <w:keepLines w:val="0"/>
              <w:suppressLineNumbers w:val="0"/>
              <w:spacing w:before="0" w:beforeAutospacing="0" w:after="0" w:afterAutospacing="0" w:line="400" w:lineRule="exact"/>
              <w:ind w:left="0" w:right="0"/>
              <w:jc w:val="center"/>
              <w:rPr>
                <w:rFonts w:hint="default" w:ascii="宋体" w:hAnsi="宋体" w:cs="宋体"/>
                <w:b/>
                <w:bCs/>
                <w:color w:val="000000" w:themeColor="text1"/>
                <w:sz w:val="24"/>
                <w:highlight w:val="none"/>
                <w14:textFill>
                  <w14:solidFill>
                    <w14:schemeClr w14:val="tx1"/>
                  </w14:solidFill>
                </w14:textFill>
              </w:rPr>
            </w:pPr>
            <w:r>
              <w:rPr>
                <w:rFonts w:hint="default" w:ascii="宋体" w:hAnsi="宋体" w:cs="宋体"/>
                <w:b/>
                <w:bCs/>
                <w:color w:val="000000" w:themeColor="text1"/>
                <w:sz w:val="24"/>
                <w:highlight w:val="none"/>
                <w14:textFill>
                  <w14:solidFill>
                    <w14:schemeClr w14:val="tx1"/>
                  </w14:solidFill>
                </w14:textFill>
              </w:rPr>
              <w:t>划分标准</w:t>
            </w:r>
          </w:p>
          <w:p w14:paraId="35F4D386">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default" w:ascii="宋体" w:hAnsi="宋体" w:cs="宋体"/>
                <w:b/>
                <w:bCs/>
                <w:color w:val="000000" w:themeColor="text1"/>
                <w:sz w:val="24"/>
                <w:highlight w:val="none"/>
                <w14:textFill>
                  <w14:solidFill>
                    <w14:schemeClr w14:val="tx1"/>
                  </w14:solidFill>
                </w14:textFill>
              </w:rPr>
              <w:t>所属行业</w:t>
            </w:r>
          </w:p>
        </w:tc>
        <w:tc>
          <w:tcPr>
            <w:tcW w:w="6583" w:type="dxa"/>
            <w:tcBorders>
              <w:top w:val="single" w:color="auto" w:sz="4" w:space="0"/>
              <w:left w:val="single" w:color="auto" w:sz="4" w:space="0"/>
              <w:bottom w:val="single" w:color="auto" w:sz="4" w:space="0"/>
              <w:right w:val="single" w:color="auto" w:sz="4" w:space="0"/>
            </w:tcBorders>
            <w:shd w:val="clear" w:color="auto" w:fill="auto"/>
            <w:vAlign w:val="center"/>
          </w:tcPr>
          <w:p w14:paraId="74DA84B1">
            <w:pPr>
              <w:keepNext w:val="0"/>
              <w:keepLines w:val="0"/>
              <w:widowControl/>
              <w:suppressLineNumbers w:val="0"/>
              <w:spacing w:before="0" w:beforeAutospacing="0" w:after="0" w:afterAutospacing="0" w:line="400" w:lineRule="exact"/>
              <w:ind w:left="0" w:right="0"/>
              <w:jc w:val="left"/>
              <w:rPr>
                <w:rFonts w:hint="default" w:ascii="宋体" w:hAnsi="宋体" w:cs="宋体"/>
                <w:sz w:val="24"/>
                <w:highlight w:val="none"/>
              </w:rPr>
            </w:pPr>
            <w:r>
              <w:rPr>
                <w:rFonts w:hint="eastAsia" w:ascii="宋体" w:hAnsi="宋体" w:cs="宋体"/>
                <w:kern w:val="0"/>
                <w:sz w:val="24"/>
                <w:highlight w:val="none"/>
              </w:rPr>
              <w:t>本项目采购标的对应的中小企业划分标准所属行业：</w:t>
            </w:r>
            <w:r>
              <w:rPr>
                <w:rFonts w:hint="eastAsia" w:ascii="宋体" w:hAnsi="宋体" w:cs="宋体"/>
                <w:b/>
                <w:bCs/>
                <w:sz w:val="24"/>
                <w:highlight w:val="none"/>
                <w:u w:val="single"/>
              </w:rPr>
              <w:t>工业</w:t>
            </w:r>
          </w:p>
          <w:p w14:paraId="68D554F0">
            <w:pPr>
              <w:pStyle w:val="30"/>
              <w:keepNext w:val="0"/>
              <w:keepLines w:val="0"/>
              <w:suppressLineNumbers w:val="0"/>
              <w:spacing w:before="0" w:beforeAutospacing="0" w:after="0" w:afterAutospacing="0" w:line="400" w:lineRule="exact"/>
              <w:ind w:left="0" w:right="0" w:firstLine="0" w:firstLineChars="0"/>
              <w:jc w:val="left"/>
              <w:rPr>
                <w:rFonts w:hint="default" w:ascii="宋体" w:hAnsi="宋体" w:cs="宋体"/>
                <w:color w:val="000000" w:themeColor="text1"/>
                <w:szCs w:val="24"/>
                <w:highlight w:val="none"/>
                <w:lang w:val="en-US"/>
                <w14:textFill>
                  <w14:solidFill>
                    <w14:schemeClr w14:val="tx1"/>
                  </w14:solidFill>
                </w14:textFill>
              </w:rPr>
            </w:pPr>
            <w:r>
              <w:rPr>
                <w:rFonts w:hint="eastAsia" w:ascii="宋体" w:hAnsi="宋体" w:cs="宋体"/>
                <w:szCs w:val="24"/>
                <w:highlight w:val="none"/>
              </w:rPr>
              <w:t>按照《关于印发中小企业划型标准规定的通知》（工信部联企业[2011]300号文件）规定，</w:t>
            </w:r>
            <w:r>
              <w:rPr>
                <w:rFonts w:hint="eastAsia" w:ascii="宋体" w:hAnsi="宋体" w:cs="宋体"/>
                <w:szCs w:val="24"/>
                <w:highlight w:val="none"/>
                <w:u w:val="single"/>
                <w:lang w:val="en-US"/>
              </w:rPr>
              <w:t>工业</w:t>
            </w:r>
            <w:r>
              <w:rPr>
                <w:rFonts w:hint="eastAsia" w:ascii="宋体" w:hAnsi="宋体" w:cs="宋体"/>
                <w:szCs w:val="24"/>
                <w:highlight w:val="none"/>
              </w:rPr>
              <w:t>行业划型标准为：</w:t>
            </w:r>
            <w:r>
              <w:rPr>
                <w:rFonts w:hint="eastAsia" w:ascii="宋体" w:hAnsi="宋体" w:cs="宋体"/>
                <w:szCs w:val="24"/>
                <w:highlight w:val="none"/>
                <w:u w:val="single"/>
              </w:rPr>
              <w:t xml:space="preserve"> 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tc>
      </w:tr>
      <w:tr w14:paraId="54D8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75522C4A">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1476" w:type="dxa"/>
            <w:tcBorders>
              <w:top w:val="single" w:color="auto" w:sz="4" w:space="0"/>
              <w:left w:val="single" w:color="auto" w:sz="4" w:space="0"/>
              <w:bottom w:val="single" w:color="auto" w:sz="4" w:space="0"/>
              <w:right w:val="single" w:color="auto" w:sz="4" w:space="0"/>
            </w:tcBorders>
            <w:vAlign w:val="center"/>
          </w:tcPr>
          <w:p w14:paraId="1A09FE90">
            <w:pPr>
              <w:pStyle w:val="35"/>
              <w:keepNext w:val="0"/>
              <w:keepLines w:val="0"/>
              <w:suppressLineNumbers w:val="0"/>
              <w:kinsoku w:val="0"/>
              <w:autoSpaceDE w:val="0"/>
              <w:autoSpaceDN w:val="0"/>
              <w:adjustRightInd w:val="0"/>
              <w:snapToGrid w:val="0"/>
              <w:spacing w:before="0" w:beforeAutospacing="0" w:after="0" w:afterAutospacing="0" w:line="400" w:lineRule="exact"/>
              <w:ind w:left="0" w:right="0" w:firstLine="241" w:firstLineChars="100"/>
              <w:textAlignment w:val="baseline"/>
              <w:rPr>
                <w:rFonts w:hint="default"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评标方法</w:t>
            </w:r>
          </w:p>
        </w:tc>
        <w:tc>
          <w:tcPr>
            <w:tcW w:w="6583" w:type="dxa"/>
            <w:tcBorders>
              <w:top w:val="single" w:color="auto" w:sz="4" w:space="0"/>
              <w:left w:val="single" w:color="auto" w:sz="4" w:space="0"/>
              <w:bottom w:val="single" w:color="auto" w:sz="4" w:space="0"/>
              <w:right w:val="single" w:color="auto" w:sz="4" w:space="0"/>
            </w:tcBorders>
            <w:vAlign w:val="center"/>
          </w:tcPr>
          <w:p w14:paraId="57C1135C">
            <w:pPr>
              <w:keepNext w:val="0"/>
              <w:keepLines w:val="0"/>
              <w:widowControl/>
              <w:suppressLineNumbers w:val="0"/>
              <w:spacing w:before="0" w:beforeAutospacing="0" w:after="0" w:afterAutospacing="0" w:line="4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default" w:ascii="宋体" w:hAnsi="宋体" w:cs="宋体"/>
                <w:color w:val="000000" w:themeColor="text1"/>
                <w:sz w:val="24"/>
                <w:highlight w:val="none"/>
                <w14:textFill>
                  <w14:solidFill>
                    <w14:schemeClr w14:val="tx1"/>
                  </w14:solidFill>
                </w14:textFill>
              </w:rPr>
              <w:sym w:font="Wingdings 2" w:char="0052"/>
            </w:r>
            <w:r>
              <w:rPr>
                <w:rFonts w:hint="default" w:ascii="宋体" w:hAnsi="宋体" w:cs="宋体"/>
                <w:color w:val="000000" w:themeColor="text1"/>
                <w:sz w:val="24"/>
                <w:highlight w:val="none"/>
                <w14:textFill>
                  <w14:solidFill>
                    <w14:schemeClr w14:val="tx1"/>
                  </w14:solidFill>
                </w14:textFill>
              </w:rPr>
              <w:t>综合评分法</w:t>
            </w:r>
            <w:r>
              <w:rPr>
                <w:rFonts w:hint="eastAsia" w:ascii="宋体" w:hAnsi="宋体" w:cs="宋体"/>
                <w:color w:val="000000" w:themeColor="text1"/>
                <w:sz w:val="24"/>
                <w:highlight w:val="none"/>
                <w14:textFill>
                  <w14:solidFill>
                    <w14:schemeClr w14:val="tx1"/>
                  </w14:solidFill>
                </w14:textFill>
              </w:rPr>
              <w:sym w:font="Wingdings 2" w:char="00A3"/>
            </w:r>
            <w:r>
              <w:rPr>
                <w:rFonts w:hint="eastAsia" w:ascii="宋体" w:hAnsi="宋体" w:cs="宋体"/>
                <w:color w:val="000000" w:themeColor="text1"/>
                <w:sz w:val="24"/>
                <w:highlight w:val="none"/>
                <w14:textFill>
                  <w14:solidFill>
                    <w14:schemeClr w14:val="tx1"/>
                  </w14:solidFill>
                </w14:textFill>
              </w:rPr>
              <w:t>最低评标价法</w:t>
            </w:r>
          </w:p>
        </w:tc>
      </w:tr>
      <w:tr w14:paraId="29A4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0291F1FF">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1476" w:type="dxa"/>
            <w:tcBorders>
              <w:top w:val="single" w:color="auto" w:sz="4" w:space="0"/>
              <w:left w:val="single" w:color="auto" w:sz="4" w:space="0"/>
              <w:bottom w:val="single" w:color="auto" w:sz="4" w:space="0"/>
              <w:right w:val="single" w:color="auto" w:sz="4" w:space="0"/>
            </w:tcBorders>
            <w:vAlign w:val="center"/>
          </w:tcPr>
          <w:p w14:paraId="3C004F51">
            <w:pPr>
              <w:keepNext w:val="0"/>
              <w:keepLines w:val="0"/>
              <w:suppressLineNumbers w:val="0"/>
              <w:spacing w:before="0" w:beforeAutospacing="0" w:after="0" w:afterAutospacing="0" w:line="400" w:lineRule="exact"/>
              <w:ind w:left="0" w:right="0"/>
              <w:jc w:val="center"/>
              <w:rPr>
                <w:rFonts w:hint="default"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中小企业</w:t>
            </w:r>
          </w:p>
          <w:p w14:paraId="4E9D7D74">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政策</w:t>
            </w:r>
          </w:p>
        </w:tc>
        <w:tc>
          <w:tcPr>
            <w:tcW w:w="6583" w:type="dxa"/>
            <w:tcBorders>
              <w:top w:val="single" w:color="auto" w:sz="4" w:space="0"/>
              <w:left w:val="single" w:color="auto" w:sz="4" w:space="0"/>
              <w:bottom w:val="single" w:color="auto" w:sz="4" w:space="0"/>
              <w:right w:val="single" w:color="auto" w:sz="4" w:space="0"/>
            </w:tcBorders>
            <w:vAlign w:val="center"/>
          </w:tcPr>
          <w:p w14:paraId="4874073D">
            <w:pPr>
              <w:pStyle w:val="8"/>
              <w:keepNext w:val="0"/>
              <w:keepLines w:val="0"/>
              <w:suppressLineNumbers w:val="0"/>
              <w:spacing w:before="0" w:beforeAutospacing="0" w:after="0" w:afterAutospacing="0" w:line="400" w:lineRule="exact"/>
              <w:ind w:left="0" w:right="0"/>
              <w:rPr>
                <w:rFonts w:hint="default"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2" w:char="0052"/>
            </w:r>
            <w:r>
              <w:rPr>
                <w:rFonts w:hint="eastAsia" w:ascii="宋体" w:hAnsi="宋体" w:eastAsia="宋体" w:cs="宋体"/>
                <w:color w:val="000000" w:themeColor="text1"/>
                <w:kern w:val="0"/>
                <w:sz w:val="24"/>
                <w:szCs w:val="24"/>
                <w:highlight w:val="none"/>
                <w14:textFill>
                  <w14:solidFill>
                    <w14:schemeClr w14:val="tx1"/>
                  </w14:solidFill>
                </w14:textFill>
              </w:rPr>
              <w:t>本项目专门面向中小/小微企业（监狱企业、残疾人福利性单位视同小微企业）采购，不对价格给予扣除。</w:t>
            </w:r>
          </w:p>
          <w:p w14:paraId="677F22E9">
            <w:pPr>
              <w:pStyle w:val="7"/>
              <w:keepNext w:val="0"/>
              <w:keepLines w:val="0"/>
              <w:suppressLineNumbers w:val="0"/>
              <w:spacing w:before="0" w:beforeAutospacing="0" w:after="0" w:afterAutospacing="0" w:line="400" w:lineRule="exact"/>
              <w:ind w:left="0" w:right="0"/>
              <w:rPr>
                <w:rFonts w:hint="default"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sym w:font="Wingdings 2" w:char="00A3"/>
            </w:r>
            <w:r>
              <w:rPr>
                <w:rFonts w:hint="eastAsia" w:ascii="宋体" w:hAnsi="宋体" w:cs="宋体"/>
                <w:color w:val="000000" w:themeColor="text1"/>
                <w:sz w:val="24"/>
                <w:highlight w:val="none"/>
                <w14:textFill>
                  <w14:solidFill>
                    <w14:schemeClr w14:val="tx1"/>
                  </w14:solidFill>
                </w14:textFill>
              </w:rPr>
              <w:t>本项目非专门面向中小企业</w:t>
            </w:r>
            <w:r>
              <w:rPr>
                <w:rFonts w:hint="eastAsia" w:ascii="宋体" w:hAnsi="宋体" w:cs="宋体"/>
                <w:color w:val="000000" w:themeColor="text1"/>
                <w:kern w:val="0"/>
                <w:sz w:val="24"/>
                <w:highlight w:val="none"/>
                <w14:textFill>
                  <w14:solidFill>
                    <w14:schemeClr w14:val="tx1"/>
                  </w14:solidFill>
                </w14:textFill>
              </w:rPr>
              <w:t>（监狱企业、残疾人福利性单位视同小微企业）</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对小型、微型企业的报价给予</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%比例的扣除，用扣除后的价格参与评审。</w:t>
            </w:r>
          </w:p>
        </w:tc>
      </w:tr>
      <w:tr w14:paraId="3F55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057D05FC">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1476" w:type="dxa"/>
            <w:tcBorders>
              <w:top w:val="single" w:color="auto" w:sz="4" w:space="0"/>
              <w:left w:val="single" w:color="auto" w:sz="4" w:space="0"/>
              <w:bottom w:val="single" w:color="auto" w:sz="4" w:space="0"/>
              <w:right w:val="single" w:color="auto" w:sz="4" w:space="0"/>
            </w:tcBorders>
            <w:vAlign w:val="center"/>
          </w:tcPr>
          <w:p w14:paraId="729A7B4A">
            <w:pPr>
              <w:pStyle w:val="39"/>
              <w:keepNext w:val="0"/>
              <w:keepLines w:val="0"/>
              <w:widowControl w:val="0"/>
              <w:suppressLineNumbers w:val="0"/>
              <w:spacing w:before="0" w:beforeAutospacing="0" w:after="0" w:afterAutospacing="0" w:line="400" w:lineRule="exact"/>
              <w:ind w:left="0" w:right="0"/>
              <w:rPr>
                <w:rFonts w:hint="default"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本国产品</w:t>
            </w:r>
          </w:p>
          <w:p w14:paraId="27BC3467">
            <w:pPr>
              <w:pStyle w:val="39"/>
              <w:keepNext w:val="0"/>
              <w:keepLines w:val="0"/>
              <w:widowControl w:val="0"/>
              <w:suppressLineNumbers w:val="0"/>
              <w:spacing w:before="0" w:beforeAutospacing="0" w:after="0" w:afterAutospacing="0" w:line="400" w:lineRule="exact"/>
              <w:ind w:left="0" w:right="0"/>
              <w:rPr>
                <w:rFonts w:hint="default"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政策</w:t>
            </w:r>
          </w:p>
        </w:tc>
        <w:tc>
          <w:tcPr>
            <w:tcW w:w="6583" w:type="dxa"/>
            <w:tcBorders>
              <w:top w:val="single" w:color="auto" w:sz="4" w:space="0"/>
              <w:left w:val="single" w:color="auto" w:sz="4" w:space="0"/>
              <w:bottom w:val="single" w:color="auto" w:sz="4" w:space="0"/>
              <w:right w:val="single" w:color="auto" w:sz="4" w:space="0"/>
            </w:tcBorders>
            <w:vAlign w:val="center"/>
          </w:tcPr>
          <w:p w14:paraId="6BEB1A24">
            <w:pPr>
              <w:keepNext w:val="0"/>
              <w:keepLines w:val="0"/>
              <w:suppressLineNumbers w:val="0"/>
              <w:adjustRightInd w:val="0"/>
              <w:snapToGrid w:val="0"/>
              <w:spacing w:before="0" w:beforeAutospacing="0" w:after="0" w:afterAutospacing="0" w:line="400" w:lineRule="exact"/>
              <w:ind w:left="0" w:right="0"/>
              <w:rPr>
                <w:rFonts w:hint="default"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本项目是否适用本国产品政策</w:t>
            </w:r>
          </w:p>
          <w:p w14:paraId="0857882C">
            <w:pPr>
              <w:keepNext w:val="0"/>
              <w:keepLines w:val="0"/>
              <w:suppressLineNumbers w:val="0"/>
              <w:adjustRightInd w:val="0"/>
              <w:snapToGrid w:val="0"/>
              <w:spacing w:before="0" w:beforeAutospacing="0" w:after="0" w:afterAutospacing="0" w:line="400" w:lineRule="exact"/>
              <w:ind w:left="0" w:right="0"/>
              <w:rPr>
                <w:rFonts w:hint="default"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☑是</w:t>
            </w:r>
          </w:p>
          <w:p w14:paraId="7B633823">
            <w:pPr>
              <w:keepNext w:val="0"/>
              <w:keepLines w:val="0"/>
              <w:suppressLineNumbers w:val="0"/>
              <w:adjustRightInd w:val="0"/>
              <w:snapToGrid w:val="0"/>
              <w:spacing w:before="0" w:beforeAutospacing="0" w:after="0" w:afterAutospacing="0" w:line="400" w:lineRule="exact"/>
              <w:ind w:left="0" w:right="0"/>
              <w:rPr>
                <w:rFonts w:hint="default" w:ascii="宋体" w:hAnsi="宋体" w:cs="宋体"/>
                <w:color w:val="000000" w:themeColor="text1"/>
                <w:kern w:val="0"/>
                <w:sz w:val="24"/>
                <w:highlight w:val="none"/>
                <w:u w:val="singl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□不适用，原因：</w:t>
            </w:r>
          </w:p>
          <w:p w14:paraId="00EA3317">
            <w:pPr>
              <w:keepNext w:val="0"/>
              <w:keepLines w:val="0"/>
              <w:suppressLineNumbers w:val="0"/>
              <w:adjustRightInd w:val="0"/>
              <w:snapToGrid w:val="0"/>
              <w:spacing w:before="0" w:beforeAutospacing="0" w:after="0" w:afterAutospacing="0" w:line="400" w:lineRule="exact"/>
              <w:ind w:left="0" w:right="0"/>
              <w:rPr>
                <w:rFonts w:hint="default"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政策说明：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r>
      <w:tr w14:paraId="19C9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00ECD1FB">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1476" w:type="dxa"/>
            <w:tcBorders>
              <w:top w:val="single" w:color="auto" w:sz="4" w:space="0"/>
              <w:left w:val="single" w:color="auto" w:sz="4" w:space="0"/>
              <w:bottom w:val="single" w:color="auto" w:sz="4" w:space="0"/>
              <w:right w:val="single" w:color="auto" w:sz="4" w:space="0"/>
            </w:tcBorders>
            <w:vAlign w:val="center"/>
          </w:tcPr>
          <w:p w14:paraId="6BA43222">
            <w:pPr>
              <w:keepNext w:val="0"/>
              <w:keepLines w:val="0"/>
              <w:suppressLineNumbers w:val="0"/>
              <w:spacing w:before="0" w:beforeAutospacing="0" w:after="0" w:afterAutospacing="0" w:line="400" w:lineRule="exact"/>
              <w:ind w:left="0" w:right="0"/>
              <w:jc w:val="center"/>
              <w:rPr>
                <w:rFonts w:hint="default"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节能环保</w:t>
            </w:r>
          </w:p>
          <w:p w14:paraId="688C5AD1">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政策</w:t>
            </w:r>
          </w:p>
        </w:tc>
        <w:tc>
          <w:tcPr>
            <w:tcW w:w="6583" w:type="dxa"/>
            <w:tcBorders>
              <w:top w:val="single" w:color="auto" w:sz="4" w:space="0"/>
              <w:left w:val="single" w:color="auto" w:sz="4" w:space="0"/>
              <w:bottom w:val="single" w:color="auto" w:sz="4" w:space="0"/>
              <w:right w:val="single" w:color="auto" w:sz="4" w:space="0"/>
            </w:tcBorders>
            <w:vAlign w:val="center"/>
          </w:tcPr>
          <w:p w14:paraId="08C8F4EF">
            <w:pPr>
              <w:keepNext w:val="0"/>
              <w:keepLines w:val="0"/>
              <w:widowControl/>
              <w:suppressLineNumbers w:val="0"/>
              <w:spacing w:before="0" w:beforeAutospacing="0" w:after="0" w:afterAutospacing="0" w:line="400" w:lineRule="exact"/>
              <w:ind w:left="0" w:right="0"/>
              <w:jc w:val="left"/>
              <w:rPr>
                <w:rFonts w:hint="default"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sym w:font="Wingdings 2" w:char="0052"/>
            </w:r>
            <w:r>
              <w:rPr>
                <w:rFonts w:hint="eastAsia" w:ascii="宋体" w:hAnsi="宋体" w:cs="宋体"/>
                <w:color w:val="000000" w:themeColor="text1"/>
                <w:sz w:val="24"/>
                <w:highlight w:val="none"/>
                <w14:textFill>
                  <w14:solidFill>
                    <w14:schemeClr w14:val="tx1"/>
                  </w14:solidFill>
                </w14:textFill>
              </w:rPr>
              <w:t>不适用</w:t>
            </w:r>
          </w:p>
          <w:p w14:paraId="6229A8BA">
            <w:pPr>
              <w:keepNext w:val="0"/>
              <w:keepLines w:val="0"/>
              <w:widowControl/>
              <w:suppressLineNumbers w:val="0"/>
              <w:spacing w:before="0" w:beforeAutospacing="0" w:after="0" w:afterAutospacing="0" w:line="4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default" w:ascii="宋体" w:hAnsi="宋体" w:cs="宋体"/>
                <w:color w:val="000000" w:themeColor="text1"/>
                <w:sz w:val="24"/>
                <w:highlight w:val="none"/>
                <w14:textFill>
                  <w14:solidFill>
                    <w14:schemeClr w14:val="tx1"/>
                  </w14:solidFill>
                </w14:textFill>
              </w:rPr>
              <w:sym w:font="Wingdings 2" w:char="00A3"/>
            </w:r>
            <w:r>
              <w:rPr>
                <w:rFonts w:hint="eastAsia" w:ascii="宋体" w:hAnsi="宋体" w:cs="宋体"/>
                <w:color w:val="000000" w:themeColor="text1"/>
                <w:sz w:val="24"/>
                <w:highlight w:val="none"/>
                <w14:textFill>
                  <w14:solidFill>
                    <w14:schemeClr w14:val="tx1"/>
                  </w14:solidFill>
                </w14:textFill>
              </w:rPr>
              <w:t xml:space="preserve">适用      </w:t>
            </w:r>
          </w:p>
          <w:p w14:paraId="36AD08B4">
            <w:pPr>
              <w:pStyle w:val="7"/>
              <w:keepNext w:val="0"/>
              <w:keepLines w:val="0"/>
              <w:suppressLineNumbers w:val="0"/>
              <w:spacing w:before="0" w:beforeAutospacing="0" w:after="0" w:afterAutospacing="0" w:line="400" w:lineRule="exact"/>
              <w:ind w:left="0" w:right="0"/>
              <w:rPr>
                <w:rFonts w:hint="default"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1.本项目采购的产品属于政府强制采购节能产品（▲标注），实施政府强制采购。本项目采购的产品如有属于《节能产品政府采购品目清单》、《环境标志产品政府采购品目清单》范围的，实施政府优先采购。</w:t>
            </w:r>
          </w:p>
          <w:p w14:paraId="177547F8">
            <w:pPr>
              <w:pStyle w:val="30"/>
              <w:keepNext w:val="0"/>
              <w:keepLines w:val="0"/>
              <w:suppressLineNumbers w:val="0"/>
              <w:spacing w:before="0" w:beforeAutospacing="0" w:after="0" w:afterAutospacing="0" w:line="400" w:lineRule="exact"/>
              <w:ind w:left="0" w:right="0" w:firstLine="0" w:firstLineChars="0"/>
              <w:rPr>
                <w:rFonts w:hint="default" w:ascii="宋体" w:hAnsi="宋体" w:cs="宋体"/>
                <w:b/>
                <w:bCs/>
                <w:color w:val="000000" w:themeColor="text1"/>
                <w:szCs w:val="24"/>
                <w:highlight w:val="none"/>
                <w:lang w:val="en-US"/>
                <w14:textFill>
                  <w14:solidFill>
                    <w14:schemeClr w14:val="tx1"/>
                  </w14:solidFill>
                </w14:textFill>
              </w:rPr>
            </w:pPr>
            <w:r>
              <w:rPr>
                <w:rFonts w:hint="eastAsia" w:ascii="宋体" w:hAnsi="宋体" w:cs="宋体"/>
                <w:color w:val="000000" w:themeColor="text1"/>
                <w:kern w:val="0"/>
                <w:szCs w:val="24"/>
                <w:highlight w:val="none"/>
                <w:lang w:val="en-US"/>
                <w14:textFill>
                  <w14:solidFill>
                    <w14:schemeClr w14:val="tx1"/>
                  </w14:solidFill>
                </w14:textFill>
              </w:rPr>
              <w:t>2.投标文件中必须提供有效的</w:t>
            </w:r>
            <w:r>
              <w:rPr>
                <w:rFonts w:hint="default" w:ascii="宋体" w:hAnsi="宋体" w:cs="宋体"/>
                <w:color w:val="000000" w:themeColor="text1"/>
                <w:kern w:val="0"/>
                <w:szCs w:val="24"/>
                <w:highlight w:val="none"/>
                <w:lang w:val="en-US"/>
                <w14:textFill>
                  <w14:solidFill>
                    <w14:schemeClr w14:val="tx1"/>
                  </w14:solidFill>
                </w14:textFill>
              </w:rPr>
              <w:t>①</w:t>
            </w:r>
            <w:r>
              <w:rPr>
                <w:rFonts w:hint="eastAsia" w:ascii="宋体" w:hAnsi="宋体" w:cs="宋体"/>
                <w:color w:val="000000" w:themeColor="text1"/>
                <w:kern w:val="0"/>
                <w:szCs w:val="24"/>
                <w:highlight w:val="none"/>
                <w:lang w:val="en-US"/>
                <w14:textFill>
                  <w14:solidFill>
                    <w14:schemeClr w14:val="tx1"/>
                  </w14:solidFill>
                </w14:textFill>
              </w:rPr>
              <w:t>《政府采购节能产品、环境标志产品声明函》与</w:t>
            </w:r>
            <w:r>
              <w:rPr>
                <w:rFonts w:hint="default" w:ascii="宋体" w:hAnsi="宋体" w:cs="宋体"/>
                <w:color w:val="000000" w:themeColor="text1"/>
                <w:kern w:val="0"/>
                <w:szCs w:val="24"/>
                <w:highlight w:val="none"/>
                <w:lang w:val="en-US"/>
                <w14:textFill>
                  <w14:solidFill>
                    <w14:schemeClr w14:val="tx1"/>
                  </w14:solidFill>
                </w14:textFill>
              </w:rPr>
              <w:t>②</w:t>
            </w:r>
            <w:r>
              <w:rPr>
                <w:rFonts w:hint="eastAsia" w:ascii="宋体" w:hAnsi="宋体" w:cs="宋体"/>
                <w:color w:val="000000" w:themeColor="text1"/>
                <w:kern w:val="0"/>
                <w:szCs w:val="24"/>
                <w:highlight w:val="none"/>
                <w:lang w:val="en-US"/>
                <w14:textFill>
                  <w14:solidFill>
                    <w14:schemeClr w14:val="tx1"/>
                  </w14:solidFill>
                </w14:textFill>
              </w:rPr>
              <w:t>节能环保产品认证证明（认证证书复印件或法定信息发布平台公布的认证信息截图）方可享受政府采购节能环保政策。</w:t>
            </w:r>
          </w:p>
        </w:tc>
      </w:tr>
      <w:tr w14:paraId="2D5A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773C02F1">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w:t>
            </w:r>
          </w:p>
        </w:tc>
        <w:tc>
          <w:tcPr>
            <w:tcW w:w="1476" w:type="dxa"/>
            <w:tcBorders>
              <w:top w:val="single" w:color="auto" w:sz="4" w:space="0"/>
              <w:left w:val="single" w:color="auto" w:sz="4" w:space="0"/>
              <w:bottom w:val="single" w:color="auto" w:sz="4" w:space="0"/>
              <w:right w:val="single" w:color="auto" w:sz="4" w:space="0"/>
            </w:tcBorders>
            <w:vAlign w:val="center"/>
          </w:tcPr>
          <w:p w14:paraId="10C39F2A">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进口产品</w:t>
            </w:r>
          </w:p>
        </w:tc>
        <w:tc>
          <w:tcPr>
            <w:tcW w:w="6583" w:type="dxa"/>
            <w:tcBorders>
              <w:top w:val="single" w:color="auto" w:sz="4" w:space="0"/>
              <w:left w:val="single" w:color="auto" w:sz="4" w:space="0"/>
              <w:bottom w:val="single" w:color="auto" w:sz="4" w:space="0"/>
              <w:right w:val="single" w:color="auto" w:sz="4" w:space="0"/>
            </w:tcBorders>
            <w:vAlign w:val="center"/>
          </w:tcPr>
          <w:p w14:paraId="2EB3DA54">
            <w:pPr>
              <w:keepNext w:val="0"/>
              <w:keepLines w:val="0"/>
              <w:widowControl/>
              <w:suppressLineNumbers w:val="0"/>
              <w:spacing w:before="0" w:beforeAutospacing="0" w:after="0" w:afterAutospacing="0" w:line="4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sym w:font="Wingdings 2" w:char="0052"/>
            </w:r>
            <w:r>
              <w:rPr>
                <w:rFonts w:hint="eastAsia" w:ascii="宋体" w:hAnsi="宋体" w:cs="宋体"/>
                <w:color w:val="000000" w:themeColor="text1"/>
                <w:sz w:val="24"/>
                <w:highlight w:val="none"/>
                <w14:textFill>
                  <w14:solidFill>
                    <w14:schemeClr w14:val="tx1"/>
                  </w14:solidFill>
                </w14:textFill>
              </w:rPr>
              <w:t>不允许</w:t>
            </w:r>
          </w:p>
          <w:p w14:paraId="55735DAD">
            <w:pPr>
              <w:keepNext w:val="0"/>
              <w:keepLines w:val="0"/>
              <w:widowControl/>
              <w:suppressLineNumbers w:val="0"/>
              <w:spacing w:before="0" w:beforeAutospacing="0" w:after="0" w:afterAutospacing="0" w:line="4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default" w:ascii="宋体" w:hAnsi="宋体" w:cs="宋体"/>
                <w:color w:val="000000" w:themeColor="text1"/>
                <w:sz w:val="24"/>
                <w:highlight w:val="none"/>
                <w14:textFill>
                  <w14:solidFill>
                    <w14:schemeClr w14:val="tx1"/>
                  </w14:solidFill>
                </w14:textFill>
              </w:rPr>
              <w:sym w:font="Wingdings 2" w:char="00A3"/>
            </w:r>
            <w:r>
              <w:rPr>
                <w:rFonts w:hint="eastAsia" w:ascii="宋体" w:hAnsi="宋体" w:cs="宋体"/>
                <w:color w:val="000000" w:themeColor="text1"/>
                <w:sz w:val="24"/>
                <w:highlight w:val="none"/>
                <w14:textFill>
                  <w14:solidFill>
                    <w14:schemeClr w14:val="tx1"/>
                  </w14:solidFill>
                </w14:textFill>
              </w:rPr>
              <w:t xml:space="preserve">允许      </w:t>
            </w:r>
          </w:p>
          <w:p w14:paraId="368BFCD0">
            <w:pPr>
              <w:pStyle w:val="30"/>
              <w:keepNext w:val="0"/>
              <w:keepLines w:val="0"/>
              <w:suppressLineNumbers w:val="0"/>
              <w:spacing w:before="0" w:beforeAutospacing="0" w:after="0" w:afterAutospacing="0" w:line="400" w:lineRule="exact"/>
              <w:ind w:left="0" w:right="0" w:firstLine="0" w:firstLineChars="0"/>
              <w:rPr>
                <w:rFonts w:hint="default" w:ascii="宋体" w:hAnsi="宋体" w:cs="宋体"/>
                <w:b/>
                <w:bCs/>
                <w:color w:val="000000" w:themeColor="text1"/>
                <w:szCs w:val="24"/>
                <w:highlight w:val="none"/>
                <w14:textFill>
                  <w14:solidFill>
                    <w14:schemeClr w14:val="tx1"/>
                  </w14:solidFill>
                </w14:textFill>
              </w:rPr>
            </w:pPr>
            <w:r>
              <w:rPr>
                <w:rFonts w:hint="eastAsia" w:ascii="宋体" w:hAnsi="宋体" w:cs="宋体"/>
                <w:color w:val="000000" w:themeColor="text1"/>
                <w:kern w:val="0"/>
                <w:szCs w:val="24"/>
                <w:highlight w:val="none"/>
                <w:lang w:val="en-US"/>
                <w14:textFill>
                  <w14:solidFill>
                    <w14:schemeClr w14:val="tx1"/>
                  </w14:solidFill>
                </w14:textFill>
              </w:rPr>
              <w:t xml:space="preserve">是否属于科研仪器设备： </w:t>
            </w:r>
            <w:r>
              <w:rPr>
                <w:rFonts w:hint="eastAsia" w:ascii="宋体" w:hAnsi="宋体" w:cs="宋体"/>
                <w:color w:val="000000" w:themeColor="text1"/>
                <w:szCs w:val="24"/>
                <w:highlight w:val="none"/>
                <w:lang w:val="en-US"/>
                <w14:textFill>
                  <w14:solidFill>
                    <w14:schemeClr w14:val="tx1"/>
                  </w14:solidFill>
                </w14:textFill>
              </w:rPr>
              <w:t>□</w:t>
            </w:r>
            <w:r>
              <w:rPr>
                <w:rFonts w:hint="eastAsia" w:ascii="宋体" w:hAnsi="宋体" w:cs="宋体"/>
                <w:color w:val="000000" w:themeColor="text1"/>
                <w:kern w:val="0"/>
                <w:szCs w:val="24"/>
                <w:highlight w:val="none"/>
                <w:lang w:val="en-US"/>
                <w14:textFill>
                  <w14:solidFill>
                    <w14:schemeClr w14:val="tx1"/>
                  </w14:solidFill>
                </w14:textFill>
              </w:rPr>
              <w:t xml:space="preserve">是      </w:t>
            </w:r>
            <w:r>
              <w:rPr>
                <w:rFonts w:hint="eastAsia" w:ascii="宋体" w:hAnsi="宋体" w:cs="宋体"/>
                <w:color w:val="000000" w:themeColor="text1"/>
                <w:szCs w:val="24"/>
                <w:highlight w:val="none"/>
                <w:lang w:val="en-US"/>
                <w14:textFill>
                  <w14:solidFill>
                    <w14:schemeClr w14:val="tx1"/>
                  </w14:solidFill>
                </w14:textFill>
              </w:rPr>
              <w:t>☑</w:t>
            </w:r>
            <w:r>
              <w:rPr>
                <w:rFonts w:hint="eastAsia" w:ascii="宋体" w:hAnsi="宋体" w:cs="宋体"/>
                <w:color w:val="000000" w:themeColor="text1"/>
                <w:kern w:val="0"/>
                <w:szCs w:val="24"/>
                <w:highlight w:val="none"/>
                <w:lang w:val="en-US"/>
                <w14:textFill>
                  <w14:solidFill>
                    <w14:schemeClr w14:val="tx1"/>
                  </w14:solidFill>
                </w14:textFill>
              </w:rPr>
              <w:t>否</w:t>
            </w:r>
          </w:p>
        </w:tc>
      </w:tr>
      <w:tr w14:paraId="7DE5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170C999A">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1476" w:type="dxa"/>
            <w:tcBorders>
              <w:top w:val="single" w:color="auto" w:sz="4" w:space="0"/>
              <w:left w:val="single" w:color="auto" w:sz="4" w:space="0"/>
              <w:bottom w:val="single" w:color="auto" w:sz="4" w:space="0"/>
              <w:right w:val="single" w:color="auto" w:sz="4" w:space="0"/>
            </w:tcBorders>
            <w:vAlign w:val="center"/>
          </w:tcPr>
          <w:p w14:paraId="66AF183A">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转包、分包</w:t>
            </w:r>
          </w:p>
        </w:tc>
        <w:tc>
          <w:tcPr>
            <w:tcW w:w="6583" w:type="dxa"/>
            <w:tcBorders>
              <w:top w:val="single" w:color="auto" w:sz="4" w:space="0"/>
              <w:left w:val="single" w:color="auto" w:sz="4" w:space="0"/>
              <w:bottom w:val="single" w:color="auto" w:sz="4" w:space="0"/>
              <w:right w:val="single" w:color="auto" w:sz="4" w:space="0"/>
            </w:tcBorders>
            <w:vAlign w:val="center"/>
          </w:tcPr>
          <w:p w14:paraId="248B845A">
            <w:pPr>
              <w:pStyle w:val="8"/>
              <w:keepNext w:val="0"/>
              <w:keepLines w:val="0"/>
              <w:suppressLineNumbers w:val="0"/>
              <w:spacing w:before="0" w:beforeAutospacing="0" w:after="0" w:afterAutospacing="0" w:line="400" w:lineRule="exact"/>
              <w:ind w:left="0" w:right="0"/>
              <w:outlineLvl w:val="1"/>
              <w:rPr>
                <w:rFonts w:hint="default"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本项目不允许转包。</w:t>
            </w:r>
          </w:p>
          <w:p w14:paraId="127C3EED">
            <w:pPr>
              <w:pStyle w:val="8"/>
              <w:keepNext w:val="0"/>
              <w:keepLines w:val="0"/>
              <w:suppressLineNumbers w:val="0"/>
              <w:spacing w:before="0" w:beforeAutospacing="0" w:after="0" w:afterAutospacing="0" w:line="400" w:lineRule="exact"/>
              <w:ind w:left="0" w:right="0"/>
              <w:rPr>
                <w:rFonts w:hint="default"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本项目是否允许分包：</w:t>
            </w:r>
            <w:r>
              <w:rPr>
                <w:rFonts w:hint="default" w:ascii="宋体" w:hAnsi="宋体" w:eastAsia="宋体" w:cs="宋体"/>
                <w:color w:val="000000" w:themeColor="text1"/>
                <w:sz w:val="24"/>
                <w:szCs w:val="24"/>
                <w:highlight w:val="none"/>
                <w14:textFill>
                  <w14:solidFill>
                    <w14:schemeClr w14:val="tx1"/>
                  </w14:solidFill>
                </w14:textFill>
              </w:rPr>
              <w:sym w:font="Wingdings 2" w:char="00A3"/>
            </w:r>
            <w:r>
              <w:rPr>
                <w:rFonts w:hint="eastAsia" w:ascii="宋体" w:hAnsi="宋体" w:eastAsia="宋体" w:cs="宋体"/>
                <w:color w:val="000000" w:themeColor="text1"/>
                <w:sz w:val="24"/>
                <w:szCs w:val="24"/>
                <w:highlight w:val="none"/>
                <w14:textFill>
                  <w14:solidFill>
                    <w14:schemeClr w14:val="tx1"/>
                  </w14:solidFill>
                </w14:textFill>
              </w:rPr>
              <w:t xml:space="preserve">是  </w:t>
            </w:r>
            <w:r>
              <w:rPr>
                <w:rFonts w:hint="eastAsia" w:ascii="宋体" w:hAnsi="宋体" w:eastAsia="宋体" w:cs="宋体"/>
                <w:color w:val="000000" w:themeColor="text1"/>
                <w:sz w:val="24"/>
                <w:szCs w:val="24"/>
                <w:highlight w:val="none"/>
                <w14:textFill>
                  <w14:solidFill>
                    <w14:schemeClr w14:val="tx1"/>
                  </w14:solidFill>
                </w14:textFill>
              </w:rPr>
              <w:sym w:font="Wingdings 2" w:char="0052"/>
            </w:r>
            <w:r>
              <w:rPr>
                <w:rFonts w:hint="eastAsia" w:ascii="宋体" w:hAnsi="宋体" w:eastAsia="宋体" w:cs="宋体"/>
                <w:color w:val="000000" w:themeColor="text1"/>
                <w:sz w:val="24"/>
                <w:szCs w:val="24"/>
                <w:highlight w:val="none"/>
                <w14:textFill>
                  <w14:solidFill>
                    <w14:schemeClr w14:val="tx1"/>
                  </w14:solidFill>
                </w14:textFill>
              </w:rPr>
              <w:t>否</w:t>
            </w:r>
          </w:p>
          <w:p w14:paraId="3FA78F50">
            <w:pPr>
              <w:pStyle w:val="8"/>
              <w:keepNext w:val="0"/>
              <w:keepLines w:val="0"/>
              <w:suppressLineNumbers w:val="0"/>
              <w:spacing w:before="0" w:beforeAutospacing="0" w:after="0" w:afterAutospacing="0" w:line="400" w:lineRule="exact"/>
              <w:ind w:left="0" w:right="0"/>
              <w:rPr>
                <w:rFonts w:hint="default"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允许分包的具体要求：（1）可以分包履行的具体内容：</w:t>
            </w:r>
          </w:p>
          <w:p w14:paraId="60711B6C">
            <w:pPr>
              <w:pStyle w:val="8"/>
              <w:keepNext w:val="0"/>
              <w:keepLines w:val="0"/>
              <w:suppressLineNumbers w:val="0"/>
              <w:spacing w:before="0" w:beforeAutospacing="0" w:after="0" w:afterAutospacing="0" w:line="400" w:lineRule="exact"/>
              <w:ind w:left="0" w:right="0"/>
              <w:rPr>
                <w:rFonts w:hint="default"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（2）允许分包的金额或者比例：（3）其他要求：。</w:t>
            </w:r>
            <w:r>
              <w:rPr>
                <w:rFonts w:hint="eastAsia" w:ascii="宋体" w:hAnsi="宋体" w:eastAsia="宋体" w:cs="宋体"/>
                <w:i/>
                <w:iCs/>
                <w:color w:val="000000" w:themeColor="text1"/>
                <w:sz w:val="24"/>
                <w:szCs w:val="24"/>
                <w:highlight w:val="none"/>
                <w14:textFill>
                  <w14:solidFill>
                    <w14:schemeClr w14:val="tx1"/>
                  </w14:solidFill>
                </w14:textFill>
              </w:rPr>
              <w:t>（如有请列明，没有可删除本款）</w:t>
            </w:r>
          </w:p>
        </w:tc>
      </w:tr>
      <w:tr w14:paraId="5849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758E656E">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1476" w:type="dxa"/>
            <w:tcBorders>
              <w:top w:val="single" w:color="auto" w:sz="4" w:space="0"/>
              <w:left w:val="single" w:color="auto" w:sz="4" w:space="0"/>
              <w:bottom w:val="single" w:color="auto" w:sz="4" w:space="0"/>
              <w:right w:val="single" w:color="auto" w:sz="4" w:space="0"/>
            </w:tcBorders>
            <w:vAlign w:val="center"/>
          </w:tcPr>
          <w:p w14:paraId="1616E1D9">
            <w:pPr>
              <w:pStyle w:val="30"/>
              <w:keepNext w:val="0"/>
              <w:keepLines w:val="0"/>
              <w:suppressLineNumbers w:val="0"/>
              <w:spacing w:before="0" w:beforeAutospacing="0" w:after="0" w:afterAutospacing="0" w:line="400" w:lineRule="exact"/>
              <w:ind w:left="0" w:right="0" w:firstLine="0" w:firstLineChars="0"/>
              <w:jc w:val="center"/>
              <w:rPr>
                <w:rFonts w:hint="default" w:ascii="宋体" w:hAnsi="宋体" w:cs="宋体"/>
                <w:b/>
                <w:bCs/>
                <w:color w:val="000000" w:themeColor="text1"/>
                <w:szCs w:val="24"/>
                <w:highlight w:val="none"/>
                <w:lang w:val="en-US"/>
                <w14:textFill>
                  <w14:solidFill>
                    <w14:schemeClr w14:val="tx1"/>
                  </w14:solidFill>
                </w14:textFill>
              </w:rPr>
            </w:pPr>
            <w:r>
              <w:rPr>
                <w:rFonts w:hint="eastAsia" w:ascii="宋体" w:hAnsi="宋体" w:cs="宋体"/>
                <w:b/>
                <w:bCs/>
                <w:color w:val="000000" w:themeColor="text1"/>
                <w:szCs w:val="24"/>
                <w:highlight w:val="none"/>
                <w:lang w:val="en-US"/>
                <w14:textFill>
                  <w14:solidFill>
                    <w14:schemeClr w14:val="tx1"/>
                  </w14:solidFill>
                </w14:textFill>
              </w:rPr>
              <w:t>资格审查</w:t>
            </w:r>
          </w:p>
        </w:tc>
        <w:tc>
          <w:tcPr>
            <w:tcW w:w="6583" w:type="dxa"/>
            <w:tcBorders>
              <w:top w:val="single" w:color="auto" w:sz="4" w:space="0"/>
              <w:left w:val="single" w:color="auto" w:sz="4" w:space="0"/>
              <w:bottom w:val="single" w:color="auto" w:sz="4" w:space="0"/>
              <w:right w:val="single" w:color="auto" w:sz="4" w:space="0"/>
            </w:tcBorders>
            <w:vAlign w:val="center"/>
          </w:tcPr>
          <w:p w14:paraId="0926FAE5">
            <w:pPr>
              <w:pStyle w:val="30"/>
              <w:keepNext w:val="0"/>
              <w:keepLines w:val="0"/>
              <w:suppressLineNumbers w:val="0"/>
              <w:spacing w:before="0" w:beforeAutospacing="0" w:after="0" w:afterAutospacing="0" w:line="400" w:lineRule="exact"/>
              <w:ind w:left="0" w:right="0" w:firstLine="0" w:firstLineChars="0"/>
              <w:rPr>
                <w:rFonts w:hint="default" w:ascii="宋体" w:hAnsi="宋体" w:cs="宋体"/>
                <w:color w:val="000000" w:themeColor="text1"/>
                <w:szCs w:val="24"/>
                <w:highlight w:val="none"/>
                <w:lang w:val="en-US"/>
                <w14:textFill>
                  <w14:solidFill>
                    <w14:schemeClr w14:val="tx1"/>
                  </w14:solidFill>
                </w14:textFill>
              </w:rPr>
            </w:pPr>
            <w:r>
              <w:rPr>
                <w:rFonts w:hint="eastAsia" w:ascii="宋体" w:hAnsi="宋体" w:cs="宋体"/>
                <w:color w:val="000000" w:themeColor="text1"/>
                <w:szCs w:val="24"/>
                <w:highlight w:val="none"/>
                <w:lang w:val="en-US"/>
                <w14:textFill>
                  <w14:solidFill>
                    <w14:schemeClr w14:val="tx1"/>
                  </w14:solidFill>
                </w14:textFill>
              </w:rPr>
              <w:sym w:font="Wingdings 2" w:char="0052"/>
            </w:r>
            <w:r>
              <w:rPr>
                <w:rFonts w:hint="eastAsia" w:ascii="宋体" w:hAnsi="宋体" w:cs="宋体"/>
                <w:color w:val="000000" w:themeColor="text1"/>
                <w:szCs w:val="24"/>
                <w:highlight w:val="none"/>
                <w:lang w:val="en-US"/>
                <w14:textFill>
                  <w14:solidFill>
                    <w14:schemeClr w14:val="tx1"/>
                  </w14:solidFill>
                </w14:textFill>
              </w:rPr>
              <w:t>采购人</w:t>
            </w:r>
          </w:p>
          <w:p w14:paraId="47420A0A">
            <w:pPr>
              <w:pStyle w:val="30"/>
              <w:keepNext w:val="0"/>
              <w:keepLines w:val="0"/>
              <w:suppressLineNumbers w:val="0"/>
              <w:spacing w:before="0" w:beforeAutospacing="0" w:after="0" w:afterAutospacing="0" w:line="400" w:lineRule="exact"/>
              <w:ind w:left="0" w:right="0" w:firstLine="0" w:firstLineChars="0"/>
              <w:rPr>
                <w:rFonts w:hint="default" w:ascii="宋体" w:hAnsi="宋体" w:cs="宋体"/>
                <w:b/>
                <w:bCs/>
                <w:color w:val="000000" w:themeColor="text1"/>
                <w:szCs w:val="24"/>
                <w:highlight w:val="none"/>
                <w:lang w:val="en-US"/>
                <w14:textFill>
                  <w14:solidFill>
                    <w14:schemeClr w14:val="tx1"/>
                  </w14:solidFill>
                </w14:textFill>
              </w:rPr>
            </w:pPr>
            <w:r>
              <w:rPr>
                <w:rFonts w:hint="eastAsia" w:ascii="宋体" w:hAnsi="宋体" w:cs="宋体"/>
                <w:color w:val="000000" w:themeColor="text1"/>
                <w:szCs w:val="24"/>
                <w:highlight w:val="none"/>
                <w:lang w:val="en-US"/>
                <w14:textFill>
                  <w14:solidFill>
                    <w14:schemeClr w14:val="tx1"/>
                  </w14:solidFill>
                </w14:textFill>
              </w:rPr>
              <w:sym w:font="Wingdings 2" w:char="00A3"/>
            </w:r>
            <w:r>
              <w:rPr>
                <w:rFonts w:hint="eastAsia" w:ascii="宋体" w:hAnsi="宋体" w:cs="宋体"/>
                <w:color w:val="000000" w:themeColor="text1"/>
                <w:szCs w:val="24"/>
                <w:highlight w:val="none"/>
                <w:lang w:val="en-US"/>
                <w14:textFill>
                  <w14:solidFill>
                    <w14:schemeClr w14:val="tx1"/>
                  </w14:solidFill>
                </w14:textFill>
              </w:rPr>
              <w:t>采购人和采购代理机构</w:t>
            </w:r>
          </w:p>
        </w:tc>
      </w:tr>
      <w:tr w14:paraId="38B9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4351E5EF">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w:t>
            </w:r>
          </w:p>
        </w:tc>
        <w:tc>
          <w:tcPr>
            <w:tcW w:w="1476" w:type="dxa"/>
            <w:tcBorders>
              <w:top w:val="single" w:color="auto" w:sz="4" w:space="0"/>
              <w:left w:val="single" w:color="auto" w:sz="4" w:space="0"/>
              <w:bottom w:val="single" w:color="auto" w:sz="4" w:space="0"/>
              <w:right w:val="single" w:color="auto" w:sz="4" w:space="0"/>
            </w:tcBorders>
            <w:vAlign w:val="center"/>
          </w:tcPr>
          <w:p w14:paraId="44538D74">
            <w:pPr>
              <w:pStyle w:val="30"/>
              <w:keepNext w:val="0"/>
              <w:keepLines w:val="0"/>
              <w:suppressLineNumbers w:val="0"/>
              <w:spacing w:before="0" w:beforeAutospacing="0" w:after="0" w:afterAutospacing="0" w:line="400" w:lineRule="exact"/>
              <w:ind w:left="0" w:right="0" w:firstLine="0" w:firstLineChars="0"/>
              <w:jc w:val="center"/>
              <w:rPr>
                <w:rFonts w:hint="default" w:ascii="宋体" w:hAnsi="宋体" w:cs="宋体"/>
                <w:b/>
                <w:bCs/>
                <w:color w:val="000000" w:themeColor="text1"/>
                <w:szCs w:val="24"/>
                <w:highlight w:val="none"/>
                <w:lang w:val="en-US"/>
                <w14:textFill>
                  <w14:solidFill>
                    <w14:schemeClr w14:val="tx1"/>
                  </w14:solidFill>
                </w14:textFill>
              </w:rPr>
            </w:pPr>
            <w:r>
              <w:rPr>
                <w:rFonts w:hint="eastAsia" w:ascii="宋体" w:hAnsi="宋体" w:cs="宋体"/>
                <w:b/>
                <w:bCs/>
                <w:color w:val="000000" w:themeColor="text1"/>
                <w:szCs w:val="24"/>
                <w:highlight w:val="none"/>
                <w:lang w:val="en-US"/>
                <w14:textFill>
                  <w14:solidFill>
                    <w14:schemeClr w14:val="tx1"/>
                  </w14:solidFill>
                </w14:textFill>
              </w:rPr>
              <w:t>评标委员会</w:t>
            </w:r>
          </w:p>
        </w:tc>
        <w:tc>
          <w:tcPr>
            <w:tcW w:w="6583" w:type="dxa"/>
            <w:tcBorders>
              <w:top w:val="single" w:color="auto" w:sz="4" w:space="0"/>
              <w:left w:val="single" w:color="auto" w:sz="4" w:space="0"/>
              <w:bottom w:val="single" w:color="auto" w:sz="4" w:space="0"/>
              <w:right w:val="single" w:color="auto" w:sz="4" w:space="0"/>
            </w:tcBorders>
            <w:vAlign w:val="center"/>
          </w:tcPr>
          <w:p w14:paraId="5D258F95">
            <w:pPr>
              <w:keepNext w:val="0"/>
              <w:keepLines w:val="0"/>
              <w:suppressLineNumbers w:val="0"/>
              <w:adjustRightInd w:val="0"/>
              <w:snapToGrid w:val="0"/>
              <w:spacing w:before="0" w:beforeAutospacing="0" w:after="0" w:afterAutospacing="0" w:line="400" w:lineRule="exact"/>
              <w:ind w:left="0" w:right="0"/>
              <w:rPr>
                <w:rFonts w:hint="default"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评标委员会共</w:t>
            </w:r>
            <w:r>
              <w:rPr>
                <w:rFonts w:hint="eastAsia" w:ascii="宋体" w:hAnsi="宋体" w:cs="宋体"/>
                <w:color w:val="000000" w:themeColor="text1"/>
                <w:sz w:val="24"/>
                <w:highlight w:val="none"/>
                <w:u w:val="single"/>
                <w14:textFill>
                  <w14:solidFill>
                    <w14:schemeClr w14:val="tx1"/>
                  </w14:solidFill>
                </w14:textFill>
              </w:rPr>
              <w:t xml:space="preserve"> 5 </w:t>
            </w:r>
            <w:r>
              <w:rPr>
                <w:rFonts w:hint="eastAsia" w:ascii="宋体" w:hAnsi="宋体" w:cs="宋体"/>
                <w:color w:val="000000" w:themeColor="text1"/>
                <w:sz w:val="24"/>
                <w:highlight w:val="none"/>
                <w14:textFill>
                  <w14:solidFill>
                    <w14:schemeClr w14:val="tx1"/>
                  </w14:solidFill>
                </w14:textFill>
              </w:rPr>
              <w:t>人组成。</w:t>
            </w:r>
          </w:p>
        </w:tc>
      </w:tr>
      <w:tr w14:paraId="6721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33212581">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w:t>
            </w:r>
          </w:p>
        </w:tc>
        <w:tc>
          <w:tcPr>
            <w:tcW w:w="1476" w:type="dxa"/>
            <w:tcBorders>
              <w:top w:val="single" w:color="auto" w:sz="4" w:space="0"/>
              <w:left w:val="single" w:color="auto" w:sz="4" w:space="0"/>
              <w:bottom w:val="single" w:color="auto" w:sz="4" w:space="0"/>
              <w:right w:val="single" w:color="auto" w:sz="4" w:space="0"/>
            </w:tcBorders>
            <w:shd w:val="clear" w:color="auto" w:fill="auto"/>
            <w:vAlign w:val="center"/>
          </w:tcPr>
          <w:p w14:paraId="7A831E77">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核心产品</w:t>
            </w:r>
          </w:p>
        </w:tc>
        <w:tc>
          <w:tcPr>
            <w:tcW w:w="6583" w:type="dxa"/>
            <w:tcBorders>
              <w:top w:val="single" w:color="auto" w:sz="4" w:space="0"/>
              <w:left w:val="single" w:color="auto" w:sz="4" w:space="0"/>
              <w:bottom w:val="single" w:color="auto" w:sz="4" w:space="0"/>
              <w:right w:val="single" w:color="auto" w:sz="4" w:space="0"/>
            </w:tcBorders>
            <w:vAlign w:val="center"/>
          </w:tcPr>
          <w:p w14:paraId="6A2B5824">
            <w:pPr>
              <w:keepNext w:val="0"/>
              <w:keepLines w:val="0"/>
              <w:suppressLineNumbers w:val="0"/>
              <w:kinsoku w:val="0"/>
              <w:autoSpaceDE w:val="0"/>
              <w:autoSpaceDN w:val="0"/>
              <w:adjustRightInd w:val="0"/>
              <w:snapToGrid w:val="0"/>
              <w:spacing w:before="78" w:beforeAutospacing="0" w:after="0" w:afterAutospacing="0" w:line="400" w:lineRule="exact"/>
              <w:ind w:left="0" w:right="0"/>
              <w:textAlignment w:val="baseline"/>
              <w:outlineLvl w:val="2"/>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本项目是否单一产品采购：</w:t>
            </w:r>
            <w:r>
              <w:rPr>
                <w:rFonts w:hint="eastAsia" w:ascii="宋体" w:hAnsi="宋体" w:cs="宋体"/>
                <w:color w:val="000000" w:themeColor="text1"/>
                <w:sz w:val="24"/>
                <w:highlight w:val="none"/>
                <w14:textFill>
                  <w14:solidFill>
                    <w14:schemeClr w14:val="tx1"/>
                  </w14:solidFill>
                </w14:textFill>
              </w:rPr>
              <w:sym w:font="Wingdings 2" w:char="00A3"/>
            </w:r>
            <w:r>
              <w:rPr>
                <w:rFonts w:hint="eastAsia" w:ascii="宋体" w:hAnsi="宋体" w:cs="宋体"/>
                <w:color w:val="000000" w:themeColor="text1"/>
                <w:sz w:val="24"/>
                <w:highlight w:val="none"/>
                <w14:textFill>
                  <w14:solidFill>
                    <w14:schemeClr w14:val="tx1"/>
                  </w14:solidFill>
                </w14:textFill>
              </w:rPr>
              <w:t xml:space="preserve"> 是  </w:t>
            </w:r>
            <w:r>
              <w:rPr>
                <w:rFonts w:hint="eastAsia" w:ascii="宋体" w:hAnsi="宋体" w:cs="宋体"/>
                <w:color w:val="000000" w:themeColor="text1"/>
                <w:sz w:val="24"/>
                <w:highlight w:val="none"/>
                <w14:textFill>
                  <w14:solidFill>
                    <w14:schemeClr w14:val="tx1"/>
                  </w14:solidFill>
                </w14:textFill>
              </w:rPr>
              <w:sym w:font="Wingdings 2" w:char="0052"/>
            </w:r>
            <w:r>
              <w:rPr>
                <w:rFonts w:hint="eastAsia" w:ascii="宋体" w:hAnsi="宋体" w:cs="宋体"/>
                <w:color w:val="000000" w:themeColor="text1"/>
                <w:sz w:val="24"/>
                <w:highlight w:val="none"/>
                <w14:textFill>
                  <w14:solidFill>
                    <w14:schemeClr w14:val="tx1"/>
                  </w14:solidFill>
                </w14:textFill>
              </w:rPr>
              <w:t xml:space="preserve"> 否</w:t>
            </w:r>
          </w:p>
          <w:p w14:paraId="6C17A513">
            <w:pPr>
              <w:pStyle w:val="8"/>
              <w:keepNext w:val="0"/>
              <w:keepLines w:val="0"/>
              <w:suppressLineNumbers w:val="0"/>
              <w:spacing w:before="0" w:beforeAutospacing="0" w:after="0" w:afterAutospacing="0" w:line="400" w:lineRule="exact"/>
              <w:ind w:left="0" w:right="0"/>
              <w:rPr>
                <w:rFonts w:hint="default"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非单一产品采购项目，核心产品为：</w:t>
            </w:r>
            <w:r>
              <w:rPr>
                <w:rFonts w:hint="eastAsia" w:ascii="宋体" w:hAnsi="宋体" w:eastAsia="宋体" w:cs="宋体"/>
                <w:b/>
                <w:bCs/>
                <w:color w:val="000000" w:themeColor="text1"/>
                <w:sz w:val="24"/>
                <w:highlight w:val="none"/>
                <w14:textFill>
                  <w14:solidFill>
                    <w14:schemeClr w14:val="tx1"/>
                  </w14:solidFill>
                </w14:textFill>
              </w:rPr>
              <w:t>夏执勤服</w:t>
            </w:r>
            <w:r>
              <w:rPr>
                <w:rFonts w:hint="eastAsia" w:ascii="宋体" w:hAnsi="宋体" w:eastAsia="宋体" w:cs="宋体"/>
                <w:color w:val="000000" w:themeColor="text1"/>
                <w:sz w:val="24"/>
                <w:highlight w:val="none"/>
                <w14:textFill>
                  <w14:solidFill>
                    <w14:schemeClr w14:val="tx1"/>
                  </w14:solidFill>
                </w14:textFill>
              </w:rPr>
              <w:t>。</w:t>
            </w:r>
          </w:p>
        </w:tc>
      </w:tr>
      <w:tr w14:paraId="2F90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4D705268">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w:t>
            </w:r>
          </w:p>
        </w:tc>
        <w:tc>
          <w:tcPr>
            <w:tcW w:w="1476" w:type="dxa"/>
            <w:tcBorders>
              <w:top w:val="single" w:color="auto" w:sz="4" w:space="0"/>
              <w:left w:val="single" w:color="auto" w:sz="4" w:space="0"/>
              <w:bottom w:val="single" w:color="auto" w:sz="4" w:space="0"/>
              <w:right w:val="single" w:color="auto" w:sz="4" w:space="0"/>
            </w:tcBorders>
            <w:vAlign w:val="center"/>
          </w:tcPr>
          <w:p w14:paraId="36AEE65C">
            <w:pPr>
              <w:pStyle w:val="30"/>
              <w:keepNext w:val="0"/>
              <w:keepLines w:val="0"/>
              <w:suppressLineNumbers w:val="0"/>
              <w:spacing w:before="0" w:beforeAutospacing="0" w:after="0" w:afterAutospacing="0" w:line="400" w:lineRule="exact"/>
              <w:ind w:left="0" w:right="0" w:firstLine="0" w:firstLineChars="0"/>
              <w:jc w:val="center"/>
              <w:rPr>
                <w:rFonts w:hint="default" w:ascii="宋体" w:hAnsi="宋体" w:cs="宋体"/>
                <w:b/>
                <w:bCs/>
                <w:color w:val="000000" w:themeColor="text1"/>
                <w:szCs w:val="24"/>
                <w:highlight w:val="none"/>
                <w:lang w:val="en-US"/>
                <w14:textFill>
                  <w14:solidFill>
                    <w14:schemeClr w14:val="tx1"/>
                  </w14:solidFill>
                </w14:textFill>
              </w:rPr>
            </w:pPr>
            <w:r>
              <w:rPr>
                <w:rFonts w:hint="eastAsia" w:ascii="宋体" w:hAnsi="宋体" w:cs="宋体"/>
                <w:b/>
                <w:bCs/>
                <w:color w:val="000000" w:themeColor="text1"/>
                <w:szCs w:val="24"/>
                <w:highlight w:val="none"/>
                <w:lang w:val="en-US"/>
                <w14:textFill>
                  <w14:solidFill>
                    <w14:schemeClr w14:val="tx1"/>
                  </w14:solidFill>
                </w14:textFill>
              </w:rPr>
              <w:t>提供相同品牌产品的不同投标人确定中标候选人的规定</w:t>
            </w:r>
          </w:p>
        </w:tc>
        <w:tc>
          <w:tcPr>
            <w:tcW w:w="6583" w:type="dxa"/>
            <w:tcBorders>
              <w:top w:val="single" w:color="auto" w:sz="4" w:space="0"/>
              <w:left w:val="single" w:color="auto" w:sz="4" w:space="0"/>
              <w:bottom w:val="single" w:color="auto" w:sz="4" w:space="0"/>
              <w:right w:val="single" w:color="auto" w:sz="4" w:space="0"/>
            </w:tcBorders>
            <w:vAlign w:val="center"/>
          </w:tcPr>
          <w:p w14:paraId="7541EF4D">
            <w:pPr>
              <w:pStyle w:val="8"/>
              <w:keepNext w:val="0"/>
              <w:keepLines w:val="0"/>
              <w:suppressLineNumbers w:val="0"/>
              <w:spacing w:before="0" w:beforeAutospacing="0" w:after="0" w:afterAutospacing="0" w:line="400" w:lineRule="exact"/>
              <w:ind w:left="0" w:right="0"/>
              <w:rPr>
                <w:rFonts w:hint="default"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w:char="00FE"/>
            </w:r>
            <w:r>
              <w:rPr>
                <w:rFonts w:hint="eastAsia" w:ascii="宋体" w:hAnsi="宋体" w:eastAsia="宋体" w:cs="宋体"/>
                <w:color w:val="000000" w:themeColor="text1"/>
                <w:sz w:val="24"/>
                <w:szCs w:val="24"/>
                <w:highlight w:val="none"/>
                <w14:textFill>
                  <w14:solidFill>
                    <w14:schemeClr w14:val="tx1"/>
                  </w14:solidFill>
                </w14:textFill>
              </w:rPr>
              <w:t>采用综合评分法的采购项目，提供相同品牌产品且通过资格审查、符合性审查的不同投标人参加同一合同项下投标的，按一家投标人计算，评审后得分最高的同品牌投标人获得中标人推荐资格；评审得分相同的，按照</w:t>
            </w:r>
            <w:r>
              <w:rPr>
                <w:rFonts w:hint="eastAsia" w:ascii="宋体" w:hAnsi="宋体" w:eastAsia="宋体" w:cs="宋体"/>
                <w:b/>
                <w:bCs/>
                <w:sz w:val="24"/>
                <w:szCs w:val="24"/>
                <w:highlight w:val="none"/>
                <w:u w:val="single"/>
              </w:rPr>
              <w:t>投标报价最低</w:t>
            </w:r>
            <w:r>
              <w:rPr>
                <w:rFonts w:hint="eastAsia" w:ascii="宋体" w:hAnsi="宋体" w:eastAsia="宋体" w:cs="宋体"/>
                <w:color w:val="000000" w:themeColor="text1"/>
                <w:sz w:val="24"/>
                <w:szCs w:val="24"/>
                <w:highlight w:val="none"/>
                <w14:textFill>
                  <w14:solidFill>
                    <w14:schemeClr w14:val="tx1"/>
                  </w14:solidFill>
                </w14:textFill>
              </w:rPr>
              <w:t>方式确定一个投标人获得中标人推荐资格，其他同品牌投标人不作为中标候选人。</w:t>
            </w:r>
          </w:p>
          <w:p w14:paraId="6243AC34">
            <w:pPr>
              <w:pStyle w:val="8"/>
              <w:keepNext w:val="0"/>
              <w:keepLines w:val="0"/>
              <w:suppressLineNumbers w:val="0"/>
              <w:spacing w:before="0" w:beforeAutospacing="0" w:after="0" w:afterAutospacing="0" w:line="400" w:lineRule="exact"/>
              <w:ind w:left="0" w:right="0"/>
              <w:rPr>
                <w:rFonts w:hint="default"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w:char="00A8"/>
            </w:r>
            <w:r>
              <w:rPr>
                <w:rFonts w:hint="eastAsia" w:ascii="宋体" w:hAnsi="宋体" w:eastAsia="宋体" w:cs="宋体"/>
                <w:color w:val="000000" w:themeColor="text1"/>
                <w:sz w:val="24"/>
                <w:szCs w:val="24"/>
                <w:highlight w:val="none"/>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按照方式确定一个参加评标的投标人，其他投标无效。</w:t>
            </w:r>
          </w:p>
        </w:tc>
      </w:tr>
      <w:tr w14:paraId="62A7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3BA68F45">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w:t>
            </w:r>
          </w:p>
        </w:tc>
        <w:tc>
          <w:tcPr>
            <w:tcW w:w="1476" w:type="dxa"/>
            <w:tcBorders>
              <w:top w:val="single" w:color="auto" w:sz="4" w:space="0"/>
              <w:left w:val="single" w:color="auto" w:sz="4" w:space="0"/>
              <w:bottom w:val="single" w:color="auto" w:sz="4" w:space="0"/>
              <w:right w:val="single" w:color="auto" w:sz="4" w:space="0"/>
            </w:tcBorders>
            <w:vAlign w:val="center"/>
          </w:tcPr>
          <w:p w14:paraId="0D573BF3">
            <w:pPr>
              <w:pStyle w:val="30"/>
              <w:keepNext w:val="0"/>
              <w:keepLines w:val="0"/>
              <w:suppressLineNumbers w:val="0"/>
              <w:spacing w:before="0" w:beforeAutospacing="0" w:after="0" w:afterAutospacing="0" w:line="400" w:lineRule="exact"/>
              <w:ind w:left="0" w:right="0" w:firstLine="0" w:firstLineChars="0"/>
              <w:jc w:val="center"/>
              <w:rPr>
                <w:rFonts w:hint="default" w:ascii="宋体" w:hAnsi="宋体" w:cs="宋体"/>
                <w:color w:val="000000" w:themeColor="text1"/>
                <w:szCs w:val="24"/>
                <w:highlight w:val="none"/>
                <w:lang w:val="en-US"/>
                <w14:textFill>
                  <w14:solidFill>
                    <w14:schemeClr w14:val="tx1"/>
                  </w14:solidFill>
                </w14:textFill>
              </w:rPr>
            </w:pPr>
            <w:r>
              <w:rPr>
                <w:rFonts w:hint="eastAsia" w:ascii="宋体" w:hAnsi="宋体" w:cs="宋体"/>
                <w:b/>
                <w:bCs/>
                <w:color w:val="000000" w:themeColor="text1"/>
                <w:szCs w:val="24"/>
                <w:highlight w:val="none"/>
                <w:lang w:val="en-US"/>
                <w14:textFill>
                  <w14:solidFill>
                    <w14:schemeClr w14:val="tx1"/>
                  </w14:solidFill>
                </w14:textFill>
              </w:rPr>
              <w:t>中标候选人数量</w:t>
            </w:r>
          </w:p>
        </w:tc>
        <w:tc>
          <w:tcPr>
            <w:tcW w:w="6583" w:type="dxa"/>
            <w:tcBorders>
              <w:top w:val="single" w:color="auto" w:sz="4" w:space="0"/>
              <w:left w:val="single" w:color="auto" w:sz="4" w:space="0"/>
              <w:bottom w:val="single" w:color="auto" w:sz="4" w:space="0"/>
              <w:right w:val="single" w:color="auto" w:sz="4" w:space="0"/>
            </w:tcBorders>
            <w:vAlign w:val="center"/>
          </w:tcPr>
          <w:p w14:paraId="58417775">
            <w:pPr>
              <w:pStyle w:val="30"/>
              <w:keepNext w:val="0"/>
              <w:keepLines w:val="0"/>
              <w:suppressLineNumbers w:val="0"/>
              <w:spacing w:before="0" w:beforeAutospacing="0" w:after="0" w:afterAutospacing="0" w:line="400" w:lineRule="exact"/>
              <w:ind w:left="0" w:right="0" w:firstLine="0" w:firstLineChars="0"/>
              <w:rPr>
                <w:rFonts w:hint="default"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评标委员会推荐中标候选人的数量</w:t>
            </w:r>
            <w:r>
              <w:rPr>
                <w:rFonts w:hint="eastAsia" w:ascii="宋体" w:hAnsi="宋体" w:cs="宋体"/>
                <w:color w:val="000000" w:themeColor="text1"/>
                <w:szCs w:val="24"/>
                <w:highlight w:val="none"/>
                <w:u w:val="single"/>
                <w:lang w:val="en-US"/>
                <w14:textFill>
                  <w14:solidFill>
                    <w14:schemeClr w14:val="tx1"/>
                  </w14:solidFill>
                </w14:textFill>
              </w:rPr>
              <w:t xml:space="preserve">1 </w:t>
            </w:r>
            <w:r>
              <w:rPr>
                <w:rFonts w:hint="eastAsia" w:ascii="宋体" w:hAnsi="宋体" w:cs="宋体"/>
                <w:color w:val="000000" w:themeColor="text1"/>
                <w:szCs w:val="24"/>
                <w:highlight w:val="none"/>
                <w14:textFill>
                  <w14:solidFill>
                    <w14:schemeClr w14:val="tx1"/>
                  </w14:solidFill>
                </w14:textFill>
              </w:rPr>
              <w:t>家</w:t>
            </w:r>
          </w:p>
        </w:tc>
      </w:tr>
      <w:tr w14:paraId="1686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494CF867">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w:t>
            </w:r>
          </w:p>
        </w:tc>
        <w:tc>
          <w:tcPr>
            <w:tcW w:w="1476" w:type="dxa"/>
            <w:tcBorders>
              <w:top w:val="single" w:color="auto" w:sz="4" w:space="0"/>
              <w:left w:val="single" w:color="auto" w:sz="4" w:space="0"/>
              <w:bottom w:val="single" w:color="auto" w:sz="4" w:space="0"/>
              <w:right w:val="single" w:color="auto" w:sz="4" w:space="0"/>
            </w:tcBorders>
            <w:vAlign w:val="center"/>
          </w:tcPr>
          <w:p w14:paraId="17185398">
            <w:pPr>
              <w:pStyle w:val="30"/>
              <w:keepNext w:val="0"/>
              <w:keepLines w:val="0"/>
              <w:suppressLineNumbers w:val="0"/>
              <w:spacing w:before="0" w:beforeAutospacing="0" w:after="0" w:afterAutospacing="0" w:line="400" w:lineRule="exact"/>
              <w:ind w:left="0" w:right="0" w:firstLine="0" w:firstLineChars="0"/>
              <w:jc w:val="center"/>
              <w:rPr>
                <w:rFonts w:hint="default" w:ascii="宋体" w:hAnsi="宋体" w:cs="宋体"/>
                <w:color w:val="000000" w:themeColor="text1"/>
                <w:szCs w:val="24"/>
                <w:highlight w:val="none"/>
                <w:lang w:val="en-US"/>
                <w14:textFill>
                  <w14:solidFill>
                    <w14:schemeClr w14:val="tx1"/>
                  </w14:solidFill>
                </w14:textFill>
              </w:rPr>
            </w:pPr>
            <w:r>
              <w:rPr>
                <w:rFonts w:hint="eastAsia" w:ascii="宋体" w:hAnsi="宋体" w:cs="宋体"/>
                <w:b/>
                <w:bCs/>
                <w:color w:val="000000" w:themeColor="text1"/>
                <w:szCs w:val="24"/>
                <w:highlight w:val="none"/>
                <w14:textFill>
                  <w14:solidFill>
                    <w14:schemeClr w14:val="tx1"/>
                  </w14:solidFill>
                </w14:textFill>
              </w:rPr>
              <w:t>确定中标人</w:t>
            </w:r>
          </w:p>
        </w:tc>
        <w:tc>
          <w:tcPr>
            <w:tcW w:w="6583" w:type="dxa"/>
            <w:tcBorders>
              <w:top w:val="single" w:color="auto" w:sz="4" w:space="0"/>
              <w:left w:val="single" w:color="auto" w:sz="4" w:space="0"/>
              <w:bottom w:val="single" w:color="auto" w:sz="4" w:space="0"/>
              <w:right w:val="single" w:color="auto" w:sz="4" w:space="0"/>
            </w:tcBorders>
            <w:vAlign w:val="center"/>
          </w:tcPr>
          <w:p w14:paraId="067C713D">
            <w:pPr>
              <w:pStyle w:val="30"/>
              <w:keepNext w:val="0"/>
              <w:keepLines w:val="0"/>
              <w:suppressLineNumbers w:val="0"/>
              <w:spacing w:before="0" w:beforeAutospacing="0" w:after="0" w:afterAutospacing="0" w:line="400" w:lineRule="exact"/>
              <w:ind w:left="0" w:right="0" w:firstLine="0" w:firstLineChars="0"/>
              <w:rPr>
                <w:rFonts w:hint="default"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sym w:font="Wingdings" w:char="00FE"/>
            </w:r>
            <w:r>
              <w:rPr>
                <w:rFonts w:hint="eastAsia" w:ascii="宋体" w:hAnsi="宋体" w:cs="宋体"/>
                <w:color w:val="000000" w:themeColor="text1"/>
                <w:szCs w:val="24"/>
                <w:highlight w:val="none"/>
                <w14:textFill>
                  <w14:solidFill>
                    <w14:schemeClr w14:val="tx1"/>
                  </w14:solidFill>
                </w14:textFill>
              </w:rPr>
              <w:t>采购人按评审报告中推荐的中标候选人排序确定中标人</w:t>
            </w:r>
          </w:p>
          <w:p w14:paraId="3F68129C">
            <w:pPr>
              <w:pStyle w:val="30"/>
              <w:keepNext w:val="0"/>
              <w:keepLines w:val="0"/>
              <w:suppressLineNumbers w:val="0"/>
              <w:spacing w:before="0" w:beforeAutospacing="0" w:after="0" w:afterAutospacing="0" w:line="400" w:lineRule="exact"/>
              <w:ind w:left="0" w:right="0" w:firstLine="0" w:firstLineChars="0"/>
              <w:rPr>
                <w:rFonts w:hint="default"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lang w:val="en-US"/>
                <w14:textFill>
                  <w14:solidFill>
                    <w14:schemeClr w14:val="tx1"/>
                  </w14:solidFill>
                </w14:textFill>
              </w:rPr>
              <w:sym w:font="Wingdings" w:char="00A8"/>
            </w:r>
            <w:r>
              <w:rPr>
                <w:rFonts w:hint="eastAsia" w:ascii="宋体" w:hAnsi="宋体" w:cs="宋体"/>
                <w:color w:val="000000" w:themeColor="text1"/>
                <w:szCs w:val="24"/>
                <w:highlight w:val="none"/>
                <w14:textFill>
                  <w14:solidFill>
                    <w14:schemeClr w14:val="tx1"/>
                  </w14:solidFill>
                </w14:textFill>
              </w:rPr>
              <w:t>采购人委托评标委员会直接确定中标人</w:t>
            </w:r>
          </w:p>
          <w:p w14:paraId="7AAA9FF6">
            <w:pPr>
              <w:pStyle w:val="30"/>
              <w:keepNext w:val="0"/>
              <w:keepLines w:val="0"/>
              <w:suppressLineNumbers w:val="0"/>
              <w:spacing w:before="0" w:beforeAutospacing="0" w:after="0" w:afterAutospacing="0" w:line="400" w:lineRule="exact"/>
              <w:ind w:left="0" w:right="0" w:firstLine="0" w:firstLineChars="0"/>
              <w:rPr>
                <w:rFonts w:hint="default" w:ascii="宋体" w:hAnsi="宋体" w:cs="宋体"/>
                <w:color w:val="000000" w:themeColor="text1"/>
                <w:szCs w:val="24"/>
                <w:highlight w:val="none"/>
                <w:lang w:val="en-US"/>
                <w14:textFill>
                  <w14:solidFill>
                    <w14:schemeClr w14:val="tx1"/>
                  </w14:solidFill>
                </w14:textFill>
              </w:rPr>
            </w:pPr>
            <w:r>
              <w:rPr>
                <w:rFonts w:hint="eastAsia" w:ascii="宋体" w:hAnsi="宋体" w:cs="宋体"/>
                <w:color w:val="000000" w:themeColor="text1"/>
                <w:szCs w:val="24"/>
                <w:highlight w:val="none"/>
                <w:lang w:val="en-US"/>
                <w14:textFill>
                  <w14:solidFill>
                    <w14:schemeClr w14:val="tx1"/>
                  </w14:solidFill>
                </w14:textFill>
              </w:rPr>
              <w:t>中标候选人并列的按</w:t>
            </w:r>
            <w:r>
              <w:rPr>
                <w:rFonts w:hint="eastAsia" w:ascii="宋体" w:hAnsi="宋体" w:cs="宋体"/>
                <w:b/>
                <w:bCs/>
                <w:szCs w:val="24"/>
                <w:highlight w:val="none"/>
                <w:u w:val="single"/>
              </w:rPr>
              <w:t>投标报价最低</w:t>
            </w:r>
            <w:r>
              <w:rPr>
                <w:rFonts w:hint="eastAsia" w:ascii="宋体" w:hAnsi="宋体" w:cs="宋体"/>
                <w:color w:val="000000" w:themeColor="text1"/>
                <w:szCs w:val="24"/>
                <w:highlight w:val="none"/>
                <w:lang w:val="en-US"/>
                <w14:textFill>
                  <w14:solidFill>
                    <w14:schemeClr w14:val="tx1"/>
                  </w14:solidFill>
                </w14:textFill>
              </w:rPr>
              <w:t>方式确定中标人。</w:t>
            </w:r>
          </w:p>
        </w:tc>
      </w:tr>
      <w:tr w14:paraId="766D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38495B4E">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w:t>
            </w:r>
          </w:p>
        </w:tc>
        <w:tc>
          <w:tcPr>
            <w:tcW w:w="1476" w:type="dxa"/>
            <w:tcBorders>
              <w:top w:val="single" w:color="auto" w:sz="4" w:space="0"/>
              <w:left w:val="single" w:color="auto" w:sz="4" w:space="0"/>
              <w:bottom w:val="single" w:color="auto" w:sz="4" w:space="0"/>
              <w:right w:val="single" w:color="auto" w:sz="4" w:space="0"/>
            </w:tcBorders>
            <w:shd w:val="clear" w:color="auto" w:fill="auto"/>
            <w:vAlign w:val="center"/>
          </w:tcPr>
          <w:p w14:paraId="19270604">
            <w:pPr>
              <w:keepNext w:val="0"/>
              <w:keepLines w:val="0"/>
              <w:suppressLineNumbers w:val="0"/>
              <w:spacing w:before="0" w:beforeAutospacing="0" w:after="0" w:afterAutospacing="0" w:line="400" w:lineRule="exact"/>
              <w:ind w:left="0" w:right="0"/>
              <w:jc w:val="center"/>
              <w:rPr>
                <w:rFonts w:hint="default"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采购代理</w:t>
            </w:r>
          </w:p>
          <w:p w14:paraId="4F7E232F">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服务费</w:t>
            </w:r>
          </w:p>
        </w:tc>
        <w:tc>
          <w:tcPr>
            <w:tcW w:w="6583" w:type="dxa"/>
            <w:tcBorders>
              <w:top w:val="single" w:color="auto" w:sz="4" w:space="0"/>
              <w:left w:val="single" w:color="auto" w:sz="4" w:space="0"/>
              <w:bottom w:val="single" w:color="auto" w:sz="4" w:space="0"/>
              <w:right w:val="single" w:color="auto" w:sz="4" w:space="0"/>
            </w:tcBorders>
            <w:shd w:val="clear" w:color="auto" w:fill="auto"/>
            <w:vAlign w:val="center"/>
          </w:tcPr>
          <w:p w14:paraId="3EEB25E3">
            <w:pPr>
              <w:pStyle w:val="8"/>
              <w:keepNext w:val="0"/>
              <w:keepLines w:val="0"/>
              <w:suppressLineNumbers w:val="0"/>
              <w:spacing w:before="0" w:beforeAutospacing="0" w:after="0" w:afterAutospacing="0" w:line="400" w:lineRule="exact"/>
              <w:ind w:left="0" w:right="0"/>
              <w:rPr>
                <w:rFonts w:hint="default"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收费对象：</w:t>
            </w:r>
            <w:r>
              <w:rPr>
                <w:rFonts w:hint="eastAsia" w:ascii="宋体" w:hAnsi="宋体" w:eastAsia="宋体"/>
                <w:bCs/>
                <w:color w:val="000000" w:themeColor="text1"/>
                <w:kern w:val="0"/>
                <w:sz w:val="24"/>
                <w:szCs w:val="28"/>
                <w:highlight w:val="none"/>
                <w14:textFill>
                  <w14:solidFill>
                    <w14:schemeClr w14:val="tx1"/>
                  </w14:solidFill>
                </w14:textFill>
              </w:rPr>
              <w:sym w:font="Wingdings" w:char="00FE"/>
            </w:r>
            <w:r>
              <w:rPr>
                <w:rFonts w:hint="default" w:ascii="宋体" w:hAnsi="宋体" w:eastAsia="宋体" w:cs="宋体"/>
                <w:color w:val="000000" w:themeColor="text1"/>
                <w:spacing w:val="14"/>
                <w:sz w:val="24"/>
                <w:szCs w:val="24"/>
                <w:highlight w:val="none"/>
                <w14:textFill>
                  <w14:solidFill>
                    <w14:schemeClr w14:val="tx1"/>
                  </w14:solidFill>
                </w14:textFill>
              </w:rPr>
              <w:t>中标人</w:t>
            </w:r>
            <w:r>
              <w:rPr>
                <w:rFonts w:hint="eastAsia" w:ascii="宋体" w:hAnsi="宋体" w:eastAsia="宋体" w:cs="宋体"/>
                <w:color w:val="000000" w:themeColor="text1"/>
                <w:sz w:val="24"/>
                <w:szCs w:val="24"/>
                <w:highlight w:val="none"/>
                <w14:textFill>
                  <w14:solidFill>
                    <w14:schemeClr w14:val="tx1"/>
                  </w14:solidFill>
                </w14:textFill>
              </w:rPr>
              <w:sym w:font="Wingdings" w:char="00A8"/>
            </w:r>
            <w:r>
              <w:rPr>
                <w:rFonts w:hint="eastAsia" w:ascii="宋体" w:hAnsi="宋体" w:eastAsia="宋体" w:cs="宋体"/>
                <w:color w:val="000000" w:themeColor="text1"/>
                <w:spacing w:val="14"/>
                <w:sz w:val="24"/>
                <w:szCs w:val="24"/>
                <w:highlight w:val="none"/>
                <w14:textFill>
                  <w14:solidFill>
                    <w14:schemeClr w14:val="tx1"/>
                  </w14:solidFill>
                </w14:textFill>
              </w:rPr>
              <w:t>采购人</w:t>
            </w:r>
          </w:p>
          <w:p w14:paraId="5A6CABAD">
            <w:pPr>
              <w:pStyle w:val="8"/>
              <w:keepNext w:val="0"/>
              <w:keepLines w:val="0"/>
              <w:suppressLineNumbers w:val="0"/>
              <w:spacing w:before="0" w:beforeAutospacing="0" w:after="0" w:afterAutospacing="0" w:line="400" w:lineRule="exact"/>
              <w:ind w:left="0" w:right="0"/>
              <w:rPr>
                <w:rFonts w:hint="default" w:ascii="宋体" w:hAnsi="宋体" w:eastAsia="宋体" w:cs="宋体"/>
                <w:sz w:val="24"/>
                <w:szCs w:val="24"/>
                <w:highlight w:val="none"/>
              </w:rPr>
            </w:pPr>
            <w:r>
              <w:rPr>
                <w:rFonts w:hint="eastAsia" w:ascii="宋体" w:hAnsi="宋体" w:eastAsia="宋体" w:cs="宋体"/>
                <w:sz w:val="24"/>
                <w:szCs w:val="24"/>
                <w:highlight w:val="none"/>
              </w:rPr>
              <w:t>收费标准：</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8"/>
              <w:gridCol w:w="1275"/>
              <w:gridCol w:w="1290"/>
              <w:gridCol w:w="1230"/>
            </w:tblGrid>
            <w:tr w14:paraId="6C1B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2158" w:type="dxa"/>
                  <w:tcBorders>
                    <w:top w:val="single" w:color="auto" w:sz="4" w:space="0"/>
                    <w:left w:val="single" w:color="auto" w:sz="4" w:space="0"/>
                    <w:bottom w:val="single" w:color="auto" w:sz="4" w:space="0"/>
                    <w:right w:val="single" w:color="auto" w:sz="4" w:space="0"/>
                  </w:tcBorders>
                  <w:vAlign w:val="center"/>
                </w:tcPr>
                <w:p w14:paraId="41D80C0C">
                  <w:pPr>
                    <w:keepNext w:val="0"/>
                    <w:keepLines w:val="0"/>
                    <w:suppressLineNumbers w:val="0"/>
                    <w:adjustRightInd w:val="0"/>
                    <w:snapToGrid w:val="0"/>
                    <w:spacing w:before="0" w:beforeAutospacing="0" w:after="0" w:afterAutospacing="0" w:line="360" w:lineRule="auto"/>
                    <w:ind w:left="0" w:right="0"/>
                    <w:rPr>
                      <w:rFonts w:hint="default" w:ascii="宋体" w:hAnsi="宋体" w:cs="宋体"/>
                      <w:sz w:val="24"/>
                      <w:highlight w:val="none"/>
                    </w:rPr>
                  </w:pPr>
                  <w:r>
                    <w:rPr>
                      <w:rFonts w:hint="default" w:ascii="宋体" w:hAnsi="宋体" w:cs="宋体"/>
                      <w:sz w:val="24"/>
                      <w:highlight w:val="none"/>
                    </w:rPr>
                    <mc:AlternateContent>
                      <mc:Choice Requires="wpg">
                        <w:drawing>
                          <wp:anchor distT="0" distB="0" distL="114300" distR="114300" simplePos="0" relativeHeight="251674624" behindDoc="0" locked="0" layoutInCell="1" allowOverlap="1">
                            <wp:simplePos x="0" y="0"/>
                            <wp:positionH relativeFrom="column">
                              <wp:posOffset>-65405</wp:posOffset>
                            </wp:positionH>
                            <wp:positionV relativeFrom="paragraph">
                              <wp:posOffset>0</wp:posOffset>
                            </wp:positionV>
                            <wp:extent cx="1332865" cy="561340"/>
                            <wp:effectExtent l="1905" t="4445" r="2540" b="12065"/>
                            <wp:wrapNone/>
                            <wp:docPr id="16" name="组合 1"/>
                            <wp:cNvGraphicFramePr/>
                            <a:graphic xmlns:a="http://schemas.openxmlformats.org/drawingml/2006/main">
                              <a:graphicData uri="http://schemas.microsoft.com/office/word/2010/wordprocessingGroup">
                                <wpg:wgp>
                                  <wpg:cNvGrpSpPr/>
                                  <wpg:grpSpPr>
                                    <a:xfrm>
                                      <a:off x="0" y="0"/>
                                      <a:ext cx="1332865" cy="561340"/>
                                      <a:chOff x="2762" y="2367"/>
                                      <a:chExt cx="2534" cy="1169"/>
                                    </a:xfrm>
                                    <a:effectLst/>
                                  </wpg:grpSpPr>
                                  <wps:wsp>
                                    <wps:cNvPr id="17" name="直接连接符 7"/>
                                    <wps:cNvCnPr/>
                                    <wps:spPr>
                                      <a:xfrm>
                                        <a:off x="2762" y="2367"/>
                                        <a:ext cx="2534" cy="585"/>
                                      </a:xfrm>
                                      <a:prstGeom prst="line">
                                        <a:avLst/>
                                      </a:prstGeom>
                                      <a:ln w="6350" cap="flat" cmpd="sng">
                                        <a:solidFill>
                                          <a:srgbClr val="000000"/>
                                        </a:solidFill>
                                        <a:prstDash val="solid"/>
                                        <a:headEnd type="none" w="med" len="med"/>
                                        <a:tailEnd type="none" w="med" len="med"/>
                                      </a:ln>
                                      <a:effectLst/>
                                    </wps:spPr>
                                    <wps:bodyPr/>
                                  </wps:wsp>
                                  <wps:wsp>
                                    <wps:cNvPr id="21" name="直接连接符 8"/>
                                    <wps:cNvCnPr/>
                                    <wps:spPr>
                                      <a:xfrm>
                                        <a:off x="2762" y="2367"/>
                                        <a:ext cx="2534" cy="1169"/>
                                      </a:xfrm>
                                      <a:prstGeom prst="line">
                                        <a:avLst/>
                                      </a:prstGeom>
                                      <a:ln w="6350" cap="flat" cmpd="sng">
                                        <a:solidFill>
                                          <a:srgbClr val="000000"/>
                                        </a:solidFill>
                                        <a:prstDash val="solid"/>
                                        <a:headEnd type="none" w="med" len="med"/>
                                        <a:tailEnd type="none" w="med" len="med"/>
                                      </a:ln>
                                      <a:effectLst/>
                                    </wps:spPr>
                                    <wps:bodyPr/>
                                  </wps:wsp>
                                  <wps:wsp>
                                    <wps:cNvPr id="33" name="文本框 9"/>
                                    <wps:cNvSpPr txBox="1"/>
                                    <wps:spPr>
                                      <a:xfrm>
                                        <a:off x="3843" y="2367"/>
                                        <a:ext cx="253" cy="263"/>
                                      </a:xfrm>
                                      <a:prstGeom prst="rect">
                                        <a:avLst/>
                                      </a:prstGeom>
                                      <a:noFill/>
                                      <a:ln>
                                        <a:noFill/>
                                      </a:ln>
                                      <a:effectLst/>
                                    </wps:spPr>
                                    <wps:txbx>
                                      <w:txbxContent>
                                        <w:p w14:paraId="3009BED4">
                                          <w:pPr>
                                            <w:snapToGrid w:val="0"/>
                                          </w:pPr>
                                          <w:r>
                                            <w:rPr>
                                              <w:rFonts w:hint="eastAsia"/>
                                            </w:rPr>
                                            <w:t>招</w:t>
                                          </w:r>
                                        </w:p>
                                      </w:txbxContent>
                                    </wps:txbx>
                                    <wps:bodyPr lIns="0" tIns="0" rIns="0" bIns="0" upright="1"/>
                                  </wps:wsp>
                                  <wps:wsp>
                                    <wps:cNvPr id="34" name="文本框 10"/>
                                    <wps:cNvSpPr txBox="1"/>
                                    <wps:spPr>
                                      <a:xfrm>
                                        <a:off x="4186" y="2400"/>
                                        <a:ext cx="253" cy="263"/>
                                      </a:xfrm>
                                      <a:prstGeom prst="rect">
                                        <a:avLst/>
                                      </a:prstGeom>
                                      <a:noFill/>
                                      <a:ln>
                                        <a:noFill/>
                                      </a:ln>
                                      <a:effectLst/>
                                    </wps:spPr>
                                    <wps:txbx>
                                      <w:txbxContent>
                                        <w:p w14:paraId="0049129A">
                                          <w:pPr>
                                            <w:snapToGrid w:val="0"/>
                                          </w:pPr>
                                          <w:r>
                                            <w:rPr>
                                              <w:rFonts w:hint="eastAsia"/>
                                            </w:rPr>
                                            <w:t>标</w:t>
                                          </w:r>
                                        </w:p>
                                      </w:txbxContent>
                                    </wps:txbx>
                                    <wps:bodyPr lIns="0" tIns="0" rIns="0" bIns="0" upright="1"/>
                                  </wps:wsp>
                                  <wps:wsp>
                                    <wps:cNvPr id="35" name="文本框 11"/>
                                    <wps:cNvSpPr txBox="1"/>
                                    <wps:spPr>
                                      <a:xfrm>
                                        <a:off x="4529" y="2440"/>
                                        <a:ext cx="253" cy="262"/>
                                      </a:xfrm>
                                      <a:prstGeom prst="rect">
                                        <a:avLst/>
                                      </a:prstGeom>
                                      <a:noFill/>
                                      <a:ln>
                                        <a:noFill/>
                                      </a:ln>
                                      <a:effectLst/>
                                    </wps:spPr>
                                    <wps:txbx>
                                      <w:txbxContent>
                                        <w:p w14:paraId="486B009E">
                                          <w:pPr>
                                            <w:snapToGrid w:val="0"/>
                                          </w:pPr>
                                          <w:r>
                                            <w:rPr>
                                              <w:rFonts w:hint="eastAsia"/>
                                            </w:rPr>
                                            <w:t>类</w:t>
                                          </w:r>
                                        </w:p>
                                      </w:txbxContent>
                                    </wps:txbx>
                                    <wps:bodyPr lIns="0" tIns="0" rIns="0" bIns="0" upright="1"/>
                                  </wps:wsp>
                                  <wps:wsp>
                                    <wps:cNvPr id="36" name="文本框 12"/>
                                    <wps:cNvSpPr txBox="1"/>
                                    <wps:spPr>
                                      <a:xfrm>
                                        <a:off x="4872" y="2479"/>
                                        <a:ext cx="253" cy="263"/>
                                      </a:xfrm>
                                      <a:prstGeom prst="rect">
                                        <a:avLst/>
                                      </a:prstGeom>
                                      <a:noFill/>
                                      <a:ln>
                                        <a:noFill/>
                                      </a:ln>
                                      <a:effectLst/>
                                    </wps:spPr>
                                    <wps:txbx>
                                      <w:txbxContent>
                                        <w:p w14:paraId="329B5960">
                                          <w:pPr>
                                            <w:snapToGrid w:val="0"/>
                                          </w:pPr>
                                          <w:r>
                                            <w:rPr>
                                              <w:rFonts w:hint="eastAsia"/>
                                            </w:rPr>
                                            <w:t>别</w:t>
                                          </w:r>
                                        </w:p>
                                      </w:txbxContent>
                                    </wps:txbx>
                                    <wps:bodyPr lIns="0" tIns="0" rIns="0" bIns="0" upright="1"/>
                                  </wps:wsp>
                                  <wps:wsp>
                                    <wps:cNvPr id="37" name="文本框 13"/>
                                    <wps:cNvSpPr txBox="1"/>
                                    <wps:spPr>
                                      <a:xfrm>
                                        <a:off x="4085" y="2722"/>
                                        <a:ext cx="214" cy="262"/>
                                      </a:xfrm>
                                      <a:prstGeom prst="rect">
                                        <a:avLst/>
                                      </a:prstGeom>
                                      <a:noFill/>
                                      <a:ln>
                                        <a:noFill/>
                                      </a:ln>
                                      <a:effectLst/>
                                    </wps:spPr>
                                    <wps:txbx>
                                      <w:txbxContent>
                                        <w:p w14:paraId="79719516">
                                          <w:pPr>
                                            <w:snapToGrid w:val="0"/>
                                          </w:pPr>
                                          <w:r>
                                            <w:rPr>
                                              <w:rFonts w:hint="eastAsia"/>
                                            </w:rPr>
                                            <w:t>费</w:t>
                                          </w:r>
                                        </w:p>
                                      </w:txbxContent>
                                    </wps:txbx>
                                    <wps:bodyPr lIns="0" tIns="0" rIns="0" bIns="0" upright="1"/>
                                  </wps:wsp>
                                  <wps:wsp>
                                    <wps:cNvPr id="38" name="文本框 14"/>
                                    <wps:cNvSpPr txBox="1"/>
                                    <wps:spPr>
                                      <a:xfrm>
                                        <a:off x="4749" y="2958"/>
                                        <a:ext cx="253" cy="263"/>
                                      </a:xfrm>
                                      <a:prstGeom prst="rect">
                                        <a:avLst/>
                                      </a:prstGeom>
                                      <a:noFill/>
                                      <a:ln>
                                        <a:noFill/>
                                      </a:ln>
                                      <a:effectLst/>
                                    </wps:spPr>
                                    <wps:txbx>
                                      <w:txbxContent>
                                        <w:p w14:paraId="27F58F8E">
                                          <w:pPr>
                                            <w:snapToGrid w:val="0"/>
                                          </w:pPr>
                                          <w:r>
                                            <w:rPr>
                                              <w:rFonts w:hint="eastAsia"/>
                                            </w:rPr>
                                            <w:t>率</w:t>
                                          </w:r>
                                        </w:p>
                                      </w:txbxContent>
                                    </wps:txbx>
                                    <wps:bodyPr lIns="0" tIns="0" rIns="0" bIns="0" upright="1"/>
                                  </wps:wsp>
                                  <wps:wsp>
                                    <wps:cNvPr id="39" name="文本框 15"/>
                                    <wps:cNvSpPr txBox="1"/>
                                    <wps:spPr>
                                      <a:xfrm>
                                        <a:off x="2890" y="2873"/>
                                        <a:ext cx="253" cy="263"/>
                                      </a:xfrm>
                                      <a:prstGeom prst="rect">
                                        <a:avLst/>
                                      </a:prstGeom>
                                      <a:noFill/>
                                      <a:ln>
                                        <a:noFill/>
                                      </a:ln>
                                      <a:effectLst/>
                                    </wps:spPr>
                                    <wps:txbx>
                                      <w:txbxContent>
                                        <w:p w14:paraId="44B28F17">
                                          <w:pPr>
                                            <w:snapToGrid w:val="0"/>
                                          </w:pPr>
                                          <w:r>
                                            <w:rPr>
                                              <w:rFonts w:hint="eastAsia"/>
                                            </w:rPr>
                                            <w:t>中</w:t>
                                          </w:r>
                                        </w:p>
                                      </w:txbxContent>
                                    </wps:txbx>
                                    <wps:bodyPr lIns="0" tIns="0" rIns="0" bIns="0" upright="1"/>
                                  </wps:wsp>
                                  <wps:wsp>
                                    <wps:cNvPr id="40" name="文本框 16"/>
                                    <wps:cNvSpPr txBox="1"/>
                                    <wps:spPr>
                                      <a:xfrm>
                                        <a:off x="3137" y="2930"/>
                                        <a:ext cx="253" cy="263"/>
                                      </a:xfrm>
                                      <a:prstGeom prst="rect">
                                        <a:avLst/>
                                      </a:prstGeom>
                                      <a:noFill/>
                                      <a:ln>
                                        <a:noFill/>
                                      </a:ln>
                                      <a:effectLst/>
                                    </wps:spPr>
                                    <wps:txbx>
                                      <w:txbxContent>
                                        <w:p w14:paraId="29436B66">
                                          <w:pPr>
                                            <w:snapToGrid w:val="0"/>
                                          </w:pPr>
                                          <w:r>
                                            <w:rPr>
                                              <w:rFonts w:hint="eastAsia"/>
                                            </w:rPr>
                                            <w:t>标</w:t>
                                          </w:r>
                                        </w:p>
                                      </w:txbxContent>
                                    </wps:txbx>
                                    <wps:bodyPr lIns="0" tIns="0" rIns="0" bIns="0" upright="1"/>
                                  </wps:wsp>
                                  <wps:wsp>
                                    <wps:cNvPr id="41" name="文本框 17"/>
                                    <wps:cNvSpPr txBox="1"/>
                                    <wps:spPr>
                                      <a:xfrm>
                                        <a:off x="3384" y="2987"/>
                                        <a:ext cx="252" cy="263"/>
                                      </a:xfrm>
                                      <a:prstGeom prst="rect">
                                        <a:avLst/>
                                      </a:prstGeom>
                                      <a:noFill/>
                                      <a:ln>
                                        <a:noFill/>
                                      </a:ln>
                                      <a:effectLst/>
                                    </wps:spPr>
                                    <wps:txbx>
                                      <w:txbxContent>
                                        <w:p w14:paraId="0BB60343">
                                          <w:pPr>
                                            <w:snapToGrid w:val="0"/>
                                          </w:pPr>
                                          <w:r>
                                            <w:rPr>
                                              <w:rFonts w:hint="eastAsia"/>
                                            </w:rPr>
                                            <w:t>金</w:t>
                                          </w:r>
                                        </w:p>
                                      </w:txbxContent>
                                    </wps:txbx>
                                    <wps:bodyPr lIns="0" tIns="0" rIns="0" bIns="0" upright="1"/>
                                  </wps:wsp>
                                  <wps:wsp>
                                    <wps:cNvPr id="42" name="文本框 18"/>
                                    <wps:cNvSpPr txBox="1"/>
                                    <wps:spPr>
                                      <a:xfrm>
                                        <a:off x="3631" y="3044"/>
                                        <a:ext cx="252" cy="263"/>
                                      </a:xfrm>
                                      <a:prstGeom prst="rect">
                                        <a:avLst/>
                                      </a:prstGeom>
                                      <a:noFill/>
                                      <a:ln>
                                        <a:noFill/>
                                      </a:ln>
                                      <a:effectLst/>
                                    </wps:spPr>
                                    <wps:txbx>
                                      <w:txbxContent>
                                        <w:p w14:paraId="2535BE61">
                                          <w:pPr>
                                            <w:snapToGrid w:val="0"/>
                                          </w:pPr>
                                          <w:r>
                                            <w:rPr>
                                              <w:rFonts w:hint="eastAsia"/>
                                            </w:rPr>
                                            <w:t>额</w:t>
                                          </w:r>
                                        </w:p>
                                      </w:txbxContent>
                                    </wps:txbx>
                                    <wps:bodyPr lIns="0" tIns="0" rIns="0" bIns="0" upright="1"/>
                                  </wps:wsp>
                                  <wps:wsp>
                                    <wps:cNvPr id="43" name="文本框 19"/>
                                    <wps:cNvSpPr txBox="1"/>
                                    <wps:spPr>
                                      <a:xfrm>
                                        <a:off x="3877" y="3101"/>
                                        <a:ext cx="253" cy="262"/>
                                      </a:xfrm>
                                      <a:prstGeom prst="rect">
                                        <a:avLst/>
                                      </a:prstGeom>
                                      <a:noFill/>
                                      <a:ln>
                                        <a:noFill/>
                                      </a:ln>
                                      <a:effectLst/>
                                    </wps:spPr>
                                    <wps:txbx>
                                      <w:txbxContent>
                                        <w:p w14:paraId="6AA97B3B">
                                          <w:pPr>
                                            <w:snapToGrid w:val="0"/>
                                          </w:pPr>
                                          <w:r>
                                            <w:rPr>
                                              <w:rFonts w:hint="eastAsia"/>
                                            </w:rPr>
                                            <w:t>（</w:t>
                                          </w:r>
                                        </w:p>
                                      </w:txbxContent>
                                    </wps:txbx>
                                    <wps:bodyPr lIns="0" tIns="0" rIns="0" bIns="0" upright="1"/>
                                  </wps:wsp>
                                  <wps:wsp>
                                    <wps:cNvPr id="44" name="文本框 20"/>
                                    <wps:cNvSpPr txBox="1"/>
                                    <wps:spPr>
                                      <a:xfrm>
                                        <a:off x="4124" y="3158"/>
                                        <a:ext cx="253" cy="262"/>
                                      </a:xfrm>
                                      <a:prstGeom prst="rect">
                                        <a:avLst/>
                                      </a:prstGeom>
                                      <a:noFill/>
                                      <a:ln>
                                        <a:noFill/>
                                      </a:ln>
                                      <a:effectLst/>
                                    </wps:spPr>
                                    <wps:txbx>
                                      <w:txbxContent>
                                        <w:p w14:paraId="7E774200">
                                          <w:pPr>
                                            <w:snapToGrid w:val="0"/>
                                          </w:pPr>
                                          <w:r>
                                            <w:rPr>
                                              <w:rFonts w:hint="eastAsia"/>
                                            </w:rPr>
                                            <w:t>万</w:t>
                                          </w:r>
                                        </w:p>
                                      </w:txbxContent>
                                    </wps:txbx>
                                    <wps:bodyPr lIns="0" tIns="0" rIns="0" bIns="0" upright="1"/>
                                  </wps:wsp>
                                  <wps:wsp>
                                    <wps:cNvPr id="45" name="文本框 21"/>
                                    <wps:cNvSpPr txBox="1"/>
                                    <wps:spPr>
                                      <a:xfrm>
                                        <a:off x="4395" y="3215"/>
                                        <a:ext cx="204" cy="262"/>
                                      </a:xfrm>
                                      <a:prstGeom prst="rect">
                                        <a:avLst/>
                                      </a:prstGeom>
                                      <a:noFill/>
                                      <a:ln>
                                        <a:noFill/>
                                      </a:ln>
                                      <a:effectLst/>
                                    </wps:spPr>
                                    <wps:txbx>
                                      <w:txbxContent>
                                        <w:p w14:paraId="489CE171">
                                          <w:pPr>
                                            <w:snapToGrid w:val="0"/>
                                          </w:pPr>
                                          <w:r>
                                            <w:rPr>
                                              <w:rFonts w:hint="eastAsia"/>
                                            </w:rPr>
                                            <w:t>元</w:t>
                                          </w:r>
                                        </w:p>
                                      </w:txbxContent>
                                    </wps:txbx>
                                    <wps:bodyPr lIns="0" tIns="0" rIns="0" bIns="0" upright="1"/>
                                  </wps:wsp>
                                  <wps:wsp>
                                    <wps:cNvPr id="46" name="文本框 22"/>
                                    <wps:cNvSpPr txBox="1"/>
                                    <wps:spPr>
                                      <a:xfrm>
                                        <a:off x="4713" y="3272"/>
                                        <a:ext cx="62" cy="262"/>
                                      </a:xfrm>
                                      <a:prstGeom prst="rect">
                                        <a:avLst/>
                                      </a:prstGeom>
                                      <a:noFill/>
                                      <a:ln>
                                        <a:noFill/>
                                      </a:ln>
                                      <a:effectLst/>
                                    </wps:spPr>
                                    <wps:txbx>
                                      <w:txbxContent>
                                        <w:p w14:paraId="3661BF27">
                                          <w:pPr>
                                            <w:snapToGrid w:val="0"/>
                                          </w:pPr>
                                          <w:r>
                                            <w:rPr>
                                              <w:rFonts w:hint="eastAsia"/>
                                            </w:rPr>
                                            <w:t>）</w:t>
                                          </w:r>
                                        </w:p>
                                      </w:txbxContent>
                                    </wps:txbx>
                                    <wps:bodyPr lIns="0" tIns="0" rIns="0" bIns="0" upright="1"/>
                                  </wps:wsp>
                                </wpg:wgp>
                              </a:graphicData>
                            </a:graphic>
                          </wp:anchor>
                        </w:drawing>
                      </mc:Choice>
                      <mc:Fallback>
                        <w:pict>
                          <v:group id="组合 1" o:spid="_x0000_s1026" o:spt="203" style="position:absolute;left:0pt;margin-left:-5.15pt;margin-top:0pt;height:44.2pt;width:104.95pt;z-index:251674624;mso-width-relative:page;mso-height-relative:page;" coordorigin="2762,2367" coordsize="2534,1169" o:gfxdata="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">
                            <o:lock v:ext="edit" aspectratio="f"/>
                            <v:line id="直接连接符 7" o:spid="_x0000_s1026" o:spt="20" style="position:absolute;left:2762;top:2367;height:585;width:2534;" filled="f" stroked="t" coordsize="21600,21600" o:gfxdata="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dy3+e5AAAA2w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line id="直接连接符 8" o:spid="_x0000_s1026" o:spt="20" style="position:absolute;left:2762;top:2367;height:1169;width:2534;" filled="f" stroked="t" coordsize="21600,21600" o:gfxdata="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uyi1ugAAANs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文本框 9" o:spid="_x0000_s1026" o:spt="202" type="#_x0000_t202" style="position:absolute;left:3843;top:2367;height:263;width:253;" filled="f" stroked="f" coordsize="21600,21600" o:gfxdata="UEsDBAoAAAAAAIdO4kAAAAAAAAAAAAAAAAAEAAAAZHJzL1BLAwQUAAAACACHTuJAsW0zr74AAADb&#10;AAAADwAAAGRycy9kb3ducmV2LnhtbEWPzWrDMBCE74W+g9hCb42UB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0zr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009BED4">
                                    <w:pPr>
                                      <w:snapToGrid w:val="0"/>
                                    </w:pPr>
                                    <w:r>
                                      <w:rPr>
                                        <w:rFonts w:hint="eastAsia"/>
                                      </w:rPr>
                                      <w:t>招</w:t>
                                    </w:r>
                                  </w:p>
                                </w:txbxContent>
                              </v:textbox>
                            </v:shape>
                            <v:shape id="文本框 10" o:spid="_x0000_s1026" o:spt="202" type="#_x0000_t202" style="position:absolute;left:4186;top:2400;height:263;width:253;" filled="f" stroked="f" coordsize="21600,21600" o:gfxdata="UEsDBAoAAAAAAIdO4kAAAAAAAAAAAAAAAAAEAAAAZHJzL1BLAwQUAAAACACHTuJAPoSr274AAADb&#10;AAAADwAAAGRycy9kb3ducmV2LnhtbEWPQWsCMRSE70L/Q3gFb5pYRe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Sr2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049129A">
                                    <w:pPr>
                                      <w:snapToGrid w:val="0"/>
                                    </w:pPr>
                                    <w:r>
                                      <w:rPr>
                                        <w:rFonts w:hint="eastAsia"/>
                                      </w:rPr>
                                      <w:t>标</w:t>
                                    </w:r>
                                  </w:p>
                                </w:txbxContent>
                              </v:textbox>
                            </v:shape>
                            <v:shape id="文本框 11" o:spid="_x0000_s1026" o:spt="202" type="#_x0000_t202" style="position:absolute;left:4529;top:2440;height:262;width:253;" filled="f" stroked="f" coordsize="21600,21600" o:gfxdata="UEsDBAoAAAAAAIdO4kAAAAAAAAAAAAAAAAAEAAAAZHJzL1BLAwQUAAAACACHTuJAUcgOQL4AAADb&#10;AAAADwAAAGRycy9kb3ducmV2LnhtbEWPQWsCMRSE70L/Q3gFb5pYUe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cgOQ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86B009E">
                                    <w:pPr>
                                      <w:snapToGrid w:val="0"/>
                                    </w:pPr>
                                    <w:r>
                                      <w:rPr>
                                        <w:rFonts w:hint="eastAsia"/>
                                      </w:rPr>
                                      <w:t>类</w:t>
                                    </w:r>
                                  </w:p>
                                </w:txbxContent>
                              </v:textbox>
                            </v:shape>
                            <v:shape id="文本框 12" o:spid="_x0000_s1026" o:spt="202" type="#_x0000_t202" style="position:absolute;left:4872;top:2479;height:263;width:253;" filled="f" stroked="f" coordsize="21600,21600" o:gfxdata="UEsDBAoAAAAAAIdO4kAAAAAAAAAAAAAAAAAEAAAAZHJzL1BLAwQUAAAACACHTuJAoRqQN70AAADb&#10;AAAADwAAAGRycy9kb3ducmV2LnhtbEWPQWsCMRSE7wX/Q3hCbzWxha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GpA3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29B5960">
                                    <w:pPr>
                                      <w:snapToGrid w:val="0"/>
                                    </w:pPr>
                                    <w:r>
                                      <w:rPr>
                                        <w:rFonts w:hint="eastAsia"/>
                                      </w:rPr>
                                      <w:t>别</w:t>
                                    </w:r>
                                  </w:p>
                                </w:txbxContent>
                              </v:textbox>
                            </v:shape>
                            <v:shape id="文本框 13" o:spid="_x0000_s1026" o:spt="202" type="#_x0000_t202" style="position:absolute;left:4085;top:2722;height:262;width:214;" filled="f" stroked="f" coordsize="21600,21600" o:gfxdata="UEsDBAoAAAAAAIdO4kAAAAAAAAAAAAAAAAAEAAAAZHJzL1BLAwQUAAAACACHTuJAzlY1rL4AAADb&#10;AAAADwAAAGRycy9kb3ducmV2LnhtbEWPT2sCMRTE7wW/Q3hCbzWxBa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Y1r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9719516">
                                    <w:pPr>
                                      <w:snapToGrid w:val="0"/>
                                    </w:pPr>
                                    <w:r>
                                      <w:rPr>
                                        <w:rFonts w:hint="eastAsia"/>
                                      </w:rPr>
                                      <w:t>费</w:t>
                                    </w:r>
                                  </w:p>
                                </w:txbxContent>
                              </v:textbox>
                            </v:shape>
                            <v:shape id="文本框 14" o:spid="_x0000_s1026" o:spt="202" type="#_x0000_t202" style="position:absolute;left:4749;top:2958;height:263;width:253;" filled="f" stroked="f" coordsize="21600,21600" o:gfxdata="UEsDBAoAAAAAAIdO4kAAAAAAAAAAAAAAAAAEAAAAZHJzL1BLAwQUAAAACACHTuJAv8mh3roAAADb&#10;AAAADwAAAGRycy9kb3ducmV2LnhtbEVPy2oCMRTdF/yHcAvd1UQL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aH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27F58F8E">
                                    <w:pPr>
                                      <w:snapToGrid w:val="0"/>
                                    </w:pPr>
                                    <w:r>
                                      <w:rPr>
                                        <w:rFonts w:hint="eastAsia"/>
                                      </w:rPr>
                                      <w:t>率</w:t>
                                    </w:r>
                                  </w:p>
                                </w:txbxContent>
                              </v:textbox>
                            </v:shape>
                            <v:shape id="文本框 15" o:spid="_x0000_s1026" o:spt="202" type="#_x0000_t202" style="position:absolute;left:2890;top:2873;height:263;width:253;" filled="f" stroked="f" coordsize="21600,21600" o:gfxdata="UEsDBAoAAAAAAIdO4kAAAAAAAAAAAAAAAAAEAAAAZHJzL1BLAwQUAAAACACHTuJA0IUERb0AAADb&#10;AAAADwAAAGRycy9kb3ducmV2LnhtbEWPQWsCMRSE74L/ITyhN01sQ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hQRF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4B28F17">
                                    <w:pPr>
                                      <w:snapToGrid w:val="0"/>
                                    </w:pPr>
                                    <w:r>
                                      <w:rPr>
                                        <w:rFonts w:hint="eastAsia"/>
                                      </w:rPr>
                                      <w:t>中</w:t>
                                    </w:r>
                                  </w:p>
                                </w:txbxContent>
                              </v:textbox>
                            </v:shape>
                            <v:shape id="文本框 16" o:spid="_x0000_s1026" o:spt="202" type="#_x0000_t202" style="position:absolute;left:3137;top:2930;height:263;width:253;" filled="f" stroked="f" coordsize="21600,21600" o:gfxdata="UEsDBAoAAAAAAIdO4kAAAAAAAAAAAAAAAAAEAAAAZHJzL1BLAwQUAAAACACHTuJAGbnepboAAADb&#10;AAAADwAAAGRycy9kb3ducmV2LnhtbEVPy2oCMRTdF/yHcAvd1UQp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ud6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29436B66">
                                    <w:pPr>
                                      <w:snapToGrid w:val="0"/>
                                    </w:pPr>
                                    <w:r>
                                      <w:rPr>
                                        <w:rFonts w:hint="eastAsia"/>
                                      </w:rPr>
                                      <w:t>标</w:t>
                                    </w:r>
                                  </w:p>
                                </w:txbxContent>
                              </v:textbox>
                            </v:shape>
                            <v:shape id="文本框 17" o:spid="_x0000_s1026" o:spt="202" type="#_x0000_t202" style="position:absolute;left:3384;top:2987;height:263;width:252;" filled="f" stroked="f" coordsize="21600,21600" o:gfxdata="UEsDBAoAAAAAAIdO4kAAAAAAAAAAAAAAAAAEAAAAZHJzL1BLAwQUAAAACACHTuJAdvV7Pr0AAADb&#10;AAAADwAAAGRycy9kb3ducmV2LnhtbEWPQWsCMRSE7wX/Q3hCbzXZU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9Xs+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BB60343">
                                    <w:pPr>
                                      <w:snapToGrid w:val="0"/>
                                    </w:pPr>
                                    <w:r>
                                      <w:rPr>
                                        <w:rFonts w:hint="eastAsia"/>
                                      </w:rPr>
                                      <w:t>金</w:t>
                                    </w:r>
                                  </w:p>
                                </w:txbxContent>
                              </v:textbox>
                            </v:shape>
                            <v:shape id="文本框 18" o:spid="_x0000_s1026" o:spt="202" type="#_x0000_t202" style="position:absolute;left:3631;top:3044;height:263;width:252;" filled="f" stroked="f" coordsize="21600,21600" o:gfxdata="UEsDBAoAAAAAAIdO4kAAAAAAAAAAAAAAAAAEAAAAZHJzL1BLAwQUAAAACACHTuJAhiflSb4AAADb&#10;AAAADwAAAGRycy9kb3ducmV2LnhtbEWPzWrDMBCE74W+g9hCb42UU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fl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535BE61">
                                    <w:pPr>
                                      <w:snapToGrid w:val="0"/>
                                    </w:pPr>
                                    <w:r>
                                      <w:rPr>
                                        <w:rFonts w:hint="eastAsia"/>
                                      </w:rPr>
                                      <w:t>额</w:t>
                                    </w:r>
                                  </w:p>
                                </w:txbxContent>
                              </v:textbox>
                            </v:shape>
                            <v:shape id="文本框 19" o:spid="_x0000_s1026" o:spt="202" type="#_x0000_t202" style="position:absolute;left:3877;top:3101;height:262;width:253;" filled="f" stroked="f" coordsize="21600,21600" o:gfxdata="UEsDBAoAAAAAAIdO4kAAAAAAAAAAAAAAAAAEAAAAZHJzL1BLAwQUAAAACACHTuJA6WtA0r4AAADb&#10;AAAADwAAAGRycy9kb3ducmV2LnhtbEWPQWsCMRSE70L/Q3gFb5pYR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tA0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AA97B3B">
                                    <w:pPr>
                                      <w:snapToGrid w:val="0"/>
                                    </w:pPr>
                                    <w:r>
                                      <w:rPr>
                                        <w:rFonts w:hint="eastAsia"/>
                                      </w:rPr>
                                      <w:t>（</w:t>
                                    </w:r>
                                  </w:p>
                                </w:txbxContent>
                              </v:textbox>
                            </v:shape>
                            <v:shape id="文本框 20" o:spid="_x0000_s1026" o:spt="202" type="#_x0000_t202" style="position:absolute;left:4124;top:3158;height:262;width:253;" filled="f" stroked="f" coordsize="21600,21600" o:gfxdata="UEsDBAoAAAAAAIdO4kAAAAAAAAAAAAAAAAAEAAAAZHJzL1BLAwQUAAAACACHTuJAZoLYpr4AAADb&#10;AAAADwAAAGRycy9kb3ducmV2LnhtbEWPzWrDMBCE74W+g9hCb42UE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LYp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E774200">
                                    <w:pPr>
                                      <w:snapToGrid w:val="0"/>
                                    </w:pPr>
                                    <w:r>
                                      <w:rPr>
                                        <w:rFonts w:hint="eastAsia"/>
                                      </w:rPr>
                                      <w:t>万</w:t>
                                    </w:r>
                                  </w:p>
                                </w:txbxContent>
                              </v:textbox>
                            </v:shape>
                            <v:shape id="文本框 21" o:spid="_x0000_s1026" o:spt="202" type="#_x0000_t202" style="position:absolute;left:4395;top:3215;height:262;width:204;" filled="f" stroked="f" coordsize="21600,21600" o:gfxdata="UEsDBAoAAAAAAIdO4kAAAAAAAAAAAAAAAAAEAAAAZHJzL1BLAwQUAAAACACHTuJACc59Pb4AAADb&#10;AAAADwAAAGRycy9kb3ducmV2LnhtbEWPQWsCMRSE70L/Q3gFb5pYVO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59P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89CE171">
                                    <w:pPr>
                                      <w:snapToGrid w:val="0"/>
                                    </w:pPr>
                                    <w:r>
                                      <w:rPr>
                                        <w:rFonts w:hint="eastAsia"/>
                                      </w:rPr>
                                      <w:t>元</w:t>
                                    </w:r>
                                  </w:p>
                                </w:txbxContent>
                              </v:textbox>
                            </v:shape>
                            <v:shape id="文本框 22" o:spid="_x0000_s1026" o:spt="202" type="#_x0000_t202" style="position:absolute;left:4713;top:3272;height:262;width:62;" filled="f" stroked="f" coordsize="21600,21600" o:gfxdata="UEsDBAoAAAAAAIdO4kAAAAAAAAAAAAAAAAAEAAAAZHJzL1BLAwQUAAAACACHTuJA+RzjSr0AAADb&#10;AAAADwAAAGRycy9kb3ducmV2LnhtbEWPQWsCMRSE7wX/Q3hCbzWxlK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HONK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661BF27">
                                    <w:pPr>
                                      <w:snapToGrid w:val="0"/>
                                    </w:pPr>
                                    <w:r>
                                      <w:rPr>
                                        <w:rFonts w:hint="eastAsia"/>
                                      </w:rPr>
                                      <w:t>）</w:t>
                                    </w:r>
                                  </w:p>
                                </w:txbxContent>
                              </v:textbox>
                            </v:shape>
                          </v:group>
                        </w:pict>
                      </mc:Fallback>
                    </mc:AlternateContent>
                  </w:r>
                </w:p>
              </w:tc>
              <w:tc>
                <w:tcPr>
                  <w:tcW w:w="1275" w:type="dxa"/>
                  <w:tcBorders>
                    <w:top w:val="single" w:color="auto" w:sz="4" w:space="0"/>
                    <w:left w:val="single" w:color="auto" w:sz="4" w:space="0"/>
                    <w:bottom w:val="single" w:color="auto" w:sz="4" w:space="0"/>
                    <w:right w:val="single" w:color="auto" w:sz="4" w:space="0"/>
                  </w:tcBorders>
                  <w:vAlign w:val="center"/>
                </w:tcPr>
                <w:p w14:paraId="38AA3BD9">
                  <w:pPr>
                    <w:keepNext w:val="0"/>
                    <w:keepLines w:val="0"/>
                    <w:suppressLineNumbers w:val="0"/>
                    <w:tabs>
                      <w:tab w:val="left" w:pos="425"/>
                    </w:tabs>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货物招标</w:t>
                  </w:r>
                </w:p>
              </w:tc>
              <w:tc>
                <w:tcPr>
                  <w:tcW w:w="1290" w:type="dxa"/>
                  <w:tcBorders>
                    <w:top w:val="single" w:color="auto" w:sz="4" w:space="0"/>
                    <w:left w:val="single" w:color="auto" w:sz="4" w:space="0"/>
                    <w:bottom w:val="single" w:color="auto" w:sz="4" w:space="0"/>
                    <w:right w:val="single" w:color="auto" w:sz="4" w:space="0"/>
                  </w:tcBorders>
                  <w:vAlign w:val="center"/>
                </w:tcPr>
                <w:p w14:paraId="4B68643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服务招标</w:t>
                  </w:r>
                </w:p>
              </w:tc>
              <w:tc>
                <w:tcPr>
                  <w:tcW w:w="1230" w:type="dxa"/>
                  <w:tcBorders>
                    <w:top w:val="single" w:color="auto" w:sz="4" w:space="0"/>
                    <w:left w:val="single" w:color="auto" w:sz="4" w:space="0"/>
                    <w:bottom w:val="single" w:color="auto" w:sz="4" w:space="0"/>
                    <w:right w:val="single" w:color="auto" w:sz="4" w:space="0"/>
                  </w:tcBorders>
                  <w:vAlign w:val="center"/>
                </w:tcPr>
                <w:p w14:paraId="49BC2D7A">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工程招标</w:t>
                  </w:r>
                </w:p>
              </w:tc>
            </w:tr>
            <w:tr w14:paraId="2D98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2158" w:type="dxa"/>
                  <w:tcBorders>
                    <w:top w:val="single" w:color="auto" w:sz="4" w:space="0"/>
                    <w:left w:val="single" w:color="auto" w:sz="4" w:space="0"/>
                    <w:bottom w:val="single" w:color="auto" w:sz="4" w:space="0"/>
                    <w:right w:val="single" w:color="auto" w:sz="4" w:space="0"/>
                  </w:tcBorders>
                  <w:vAlign w:val="center"/>
                </w:tcPr>
                <w:p w14:paraId="35E86AE7">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100以下</w:t>
                  </w:r>
                </w:p>
              </w:tc>
              <w:tc>
                <w:tcPr>
                  <w:tcW w:w="1275" w:type="dxa"/>
                  <w:tcBorders>
                    <w:top w:val="single" w:color="auto" w:sz="4" w:space="0"/>
                    <w:left w:val="single" w:color="auto" w:sz="4" w:space="0"/>
                    <w:bottom w:val="single" w:color="auto" w:sz="4" w:space="0"/>
                    <w:right w:val="single" w:color="auto" w:sz="4" w:space="0"/>
                  </w:tcBorders>
                  <w:vAlign w:val="center"/>
                </w:tcPr>
                <w:p w14:paraId="1AD59E73">
                  <w:pPr>
                    <w:keepNext w:val="0"/>
                    <w:keepLines w:val="0"/>
                    <w:suppressLineNumbers w:val="0"/>
                    <w:tabs>
                      <w:tab w:val="left" w:pos="420"/>
                      <w:tab w:val="center" w:pos="4153"/>
                      <w:tab w:val="right" w:pos="8306"/>
                    </w:tabs>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1.5%</w:t>
                  </w:r>
                </w:p>
              </w:tc>
              <w:tc>
                <w:tcPr>
                  <w:tcW w:w="1290" w:type="dxa"/>
                  <w:tcBorders>
                    <w:top w:val="single" w:color="auto" w:sz="4" w:space="0"/>
                    <w:left w:val="single" w:color="auto" w:sz="4" w:space="0"/>
                    <w:bottom w:val="single" w:color="auto" w:sz="4" w:space="0"/>
                    <w:right w:val="single" w:color="auto" w:sz="4" w:space="0"/>
                  </w:tcBorders>
                  <w:vAlign w:val="center"/>
                </w:tcPr>
                <w:p w14:paraId="71AB5CD9">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1.5%</w:t>
                  </w:r>
                </w:p>
              </w:tc>
              <w:tc>
                <w:tcPr>
                  <w:tcW w:w="1230" w:type="dxa"/>
                  <w:tcBorders>
                    <w:top w:val="single" w:color="auto" w:sz="4" w:space="0"/>
                    <w:left w:val="single" w:color="auto" w:sz="4" w:space="0"/>
                    <w:bottom w:val="single" w:color="auto" w:sz="4" w:space="0"/>
                    <w:right w:val="single" w:color="auto" w:sz="4" w:space="0"/>
                  </w:tcBorders>
                  <w:vAlign w:val="center"/>
                </w:tcPr>
                <w:p w14:paraId="72DA974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1.0%</w:t>
                  </w:r>
                </w:p>
              </w:tc>
            </w:tr>
            <w:tr w14:paraId="5362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158" w:type="dxa"/>
                  <w:tcBorders>
                    <w:top w:val="single" w:color="auto" w:sz="4" w:space="0"/>
                    <w:left w:val="single" w:color="auto" w:sz="4" w:space="0"/>
                    <w:bottom w:val="single" w:color="auto" w:sz="4" w:space="0"/>
                    <w:right w:val="single" w:color="auto" w:sz="4" w:space="0"/>
                  </w:tcBorders>
                  <w:vAlign w:val="center"/>
                </w:tcPr>
                <w:p w14:paraId="00E694A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100--500</w:t>
                  </w:r>
                </w:p>
              </w:tc>
              <w:tc>
                <w:tcPr>
                  <w:tcW w:w="1275" w:type="dxa"/>
                  <w:tcBorders>
                    <w:top w:val="single" w:color="auto" w:sz="4" w:space="0"/>
                    <w:left w:val="single" w:color="auto" w:sz="4" w:space="0"/>
                    <w:bottom w:val="single" w:color="auto" w:sz="4" w:space="0"/>
                    <w:right w:val="single" w:color="auto" w:sz="4" w:space="0"/>
                  </w:tcBorders>
                  <w:vAlign w:val="center"/>
                </w:tcPr>
                <w:p w14:paraId="2F17F155">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1.1%</w:t>
                  </w:r>
                </w:p>
              </w:tc>
              <w:tc>
                <w:tcPr>
                  <w:tcW w:w="1290" w:type="dxa"/>
                  <w:tcBorders>
                    <w:top w:val="single" w:color="auto" w:sz="4" w:space="0"/>
                    <w:left w:val="single" w:color="auto" w:sz="4" w:space="0"/>
                    <w:bottom w:val="single" w:color="auto" w:sz="4" w:space="0"/>
                    <w:right w:val="single" w:color="auto" w:sz="4" w:space="0"/>
                  </w:tcBorders>
                  <w:vAlign w:val="center"/>
                </w:tcPr>
                <w:p w14:paraId="2369ACA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0.8%</w:t>
                  </w:r>
                </w:p>
              </w:tc>
              <w:tc>
                <w:tcPr>
                  <w:tcW w:w="1230" w:type="dxa"/>
                  <w:tcBorders>
                    <w:top w:val="single" w:color="auto" w:sz="4" w:space="0"/>
                    <w:left w:val="single" w:color="auto" w:sz="4" w:space="0"/>
                    <w:bottom w:val="single" w:color="auto" w:sz="4" w:space="0"/>
                    <w:right w:val="single" w:color="auto" w:sz="4" w:space="0"/>
                  </w:tcBorders>
                  <w:vAlign w:val="center"/>
                </w:tcPr>
                <w:p w14:paraId="21A9F16E">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0.7%</w:t>
                  </w:r>
                </w:p>
              </w:tc>
            </w:tr>
            <w:tr w14:paraId="76CC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2158" w:type="dxa"/>
                  <w:tcBorders>
                    <w:top w:val="single" w:color="auto" w:sz="4" w:space="0"/>
                    <w:left w:val="single" w:color="auto" w:sz="4" w:space="0"/>
                    <w:bottom w:val="single" w:color="auto" w:sz="4" w:space="0"/>
                    <w:right w:val="single" w:color="auto" w:sz="4" w:space="0"/>
                  </w:tcBorders>
                  <w:vAlign w:val="center"/>
                </w:tcPr>
                <w:p w14:paraId="02C7C104">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500--1000</w:t>
                  </w:r>
                </w:p>
              </w:tc>
              <w:tc>
                <w:tcPr>
                  <w:tcW w:w="1275" w:type="dxa"/>
                  <w:tcBorders>
                    <w:top w:val="single" w:color="auto" w:sz="4" w:space="0"/>
                    <w:left w:val="single" w:color="auto" w:sz="4" w:space="0"/>
                    <w:bottom w:val="single" w:color="auto" w:sz="4" w:space="0"/>
                    <w:right w:val="single" w:color="auto" w:sz="4" w:space="0"/>
                  </w:tcBorders>
                  <w:vAlign w:val="center"/>
                </w:tcPr>
                <w:p w14:paraId="1D22816B">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0.8%</w:t>
                  </w:r>
                </w:p>
              </w:tc>
              <w:tc>
                <w:tcPr>
                  <w:tcW w:w="1290" w:type="dxa"/>
                  <w:tcBorders>
                    <w:top w:val="single" w:color="auto" w:sz="4" w:space="0"/>
                    <w:left w:val="single" w:color="auto" w:sz="4" w:space="0"/>
                    <w:bottom w:val="single" w:color="auto" w:sz="4" w:space="0"/>
                    <w:right w:val="single" w:color="auto" w:sz="4" w:space="0"/>
                  </w:tcBorders>
                  <w:vAlign w:val="center"/>
                </w:tcPr>
                <w:p w14:paraId="0A683377">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0.45%</w:t>
                  </w:r>
                </w:p>
              </w:tc>
              <w:tc>
                <w:tcPr>
                  <w:tcW w:w="1230" w:type="dxa"/>
                  <w:tcBorders>
                    <w:top w:val="single" w:color="auto" w:sz="4" w:space="0"/>
                    <w:left w:val="single" w:color="auto" w:sz="4" w:space="0"/>
                    <w:bottom w:val="single" w:color="auto" w:sz="4" w:space="0"/>
                    <w:right w:val="single" w:color="auto" w:sz="4" w:space="0"/>
                  </w:tcBorders>
                  <w:vAlign w:val="center"/>
                </w:tcPr>
                <w:p w14:paraId="02A6389E">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0.55%</w:t>
                  </w:r>
                </w:p>
              </w:tc>
            </w:tr>
            <w:tr w14:paraId="03E8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158" w:type="dxa"/>
                  <w:tcBorders>
                    <w:top w:val="single" w:color="auto" w:sz="4" w:space="0"/>
                    <w:left w:val="single" w:color="auto" w:sz="4" w:space="0"/>
                    <w:bottom w:val="single" w:color="auto" w:sz="4" w:space="0"/>
                    <w:right w:val="single" w:color="auto" w:sz="4" w:space="0"/>
                  </w:tcBorders>
                  <w:vAlign w:val="center"/>
                </w:tcPr>
                <w:p w14:paraId="04EC655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1000--5000</w:t>
                  </w:r>
                </w:p>
              </w:tc>
              <w:tc>
                <w:tcPr>
                  <w:tcW w:w="1275" w:type="dxa"/>
                  <w:tcBorders>
                    <w:top w:val="single" w:color="auto" w:sz="4" w:space="0"/>
                    <w:left w:val="single" w:color="auto" w:sz="4" w:space="0"/>
                    <w:bottom w:val="single" w:color="auto" w:sz="4" w:space="0"/>
                    <w:right w:val="single" w:color="auto" w:sz="4" w:space="0"/>
                  </w:tcBorders>
                  <w:vAlign w:val="center"/>
                </w:tcPr>
                <w:p w14:paraId="7307294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0.5%</w:t>
                  </w:r>
                </w:p>
              </w:tc>
              <w:tc>
                <w:tcPr>
                  <w:tcW w:w="1290" w:type="dxa"/>
                  <w:tcBorders>
                    <w:top w:val="single" w:color="auto" w:sz="4" w:space="0"/>
                    <w:left w:val="single" w:color="auto" w:sz="4" w:space="0"/>
                    <w:bottom w:val="single" w:color="auto" w:sz="4" w:space="0"/>
                    <w:right w:val="single" w:color="auto" w:sz="4" w:space="0"/>
                  </w:tcBorders>
                  <w:vAlign w:val="center"/>
                </w:tcPr>
                <w:p w14:paraId="76892EB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0.25%</w:t>
                  </w:r>
                </w:p>
              </w:tc>
              <w:tc>
                <w:tcPr>
                  <w:tcW w:w="1230" w:type="dxa"/>
                  <w:tcBorders>
                    <w:top w:val="single" w:color="auto" w:sz="4" w:space="0"/>
                    <w:left w:val="single" w:color="auto" w:sz="4" w:space="0"/>
                    <w:bottom w:val="single" w:color="auto" w:sz="4" w:space="0"/>
                    <w:right w:val="single" w:color="auto" w:sz="4" w:space="0"/>
                  </w:tcBorders>
                  <w:vAlign w:val="center"/>
                </w:tcPr>
                <w:p w14:paraId="43DF782E">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0.35%</w:t>
                  </w:r>
                </w:p>
              </w:tc>
            </w:tr>
            <w:tr w14:paraId="3E3A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158" w:type="dxa"/>
                  <w:tcBorders>
                    <w:top w:val="single" w:color="auto" w:sz="4" w:space="0"/>
                    <w:left w:val="single" w:color="auto" w:sz="4" w:space="0"/>
                    <w:bottom w:val="single" w:color="auto" w:sz="4" w:space="0"/>
                    <w:right w:val="single" w:color="auto" w:sz="4" w:space="0"/>
                  </w:tcBorders>
                  <w:vAlign w:val="center"/>
                </w:tcPr>
                <w:p w14:paraId="2302812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5000--10000</w:t>
                  </w:r>
                </w:p>
              </w:tc>
              <w:tc>
                <w:tcPr>
                  <w:tcW w:w="1275" w:type="dxa"/>
                  <w:tcBorders>
                    <w:top w:val="single" w:color="auto" w:sz="4" w:space="0"/>
                    <w:left w:val="single" w:color="auto" w:sz="4" w:space="0"/>
                    <w:bottom w:val="single" w:color="auto" w:sz="4" w:space="0"/>
                    <w:right w:val="single" w:color="auto" w:sz="4" w:space="0"/>
                  </w:tcBorders>
                  <w:vAlign w:val="center"/>
                </w:tcPr>
                <w:p w14:paraId="450B34C2">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0.25%</w:t>
                  </w:r>
                </w:p>
              </w:tc>
              <w:tc>
                <w:tcPr>
                  <w:tcW w:w="1290" w:type="dxa"/>
                  <w:tcBorders>
                    <w:top w:val="single" w:color="auto" w:sz="4" w:space="0"/>
                    <w:left w:val="single" w:color="auto" w:sz="4" w:space="0"/>
                    <w:bottom w:val="single" w:color="auto" w:sz="4" w:space="0"/>
                    <w:right w:val="single" w:color="auto" w:sz="4" w:space="0"/>
                  </w:tcBorders>
                  <w:vAlign w:val="center"/>
                </w:tcPr>
                <w:p w14:paraId="52B0603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0.1%</w:t>
                  </w:r>
                </w:p>
              </w:tc>
              <w:tc>
                <w:tcPr>
                  <w:tcW w:w="1230" w:type="dxa"/>
                  <w:tcBorders>
                    <w:top w:val="single" w:color="auto" w:sz="4" w:space="0"/>
                    <w:left w:val="single" w:color="auto" w:sz="4" w:space="0"/>
                    <w:bottom w:val="single" w:color="auto" w:sz="4" w:space="0"/>
                    <w:right w:val="single" w:color="auto" w:sz="4" w:space="0"/>
                  </w:tcBorders>
                  <w:vAlign w:val="center"/>
                </w:tcPr>
                <w:p w14:paraId="0417B243">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0.2%</w:t>
                  </w:r>
                </w:p>
              </w:tc>
            </w:tr>
            <w:tr w14:paraId="6854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158" w:type="dxa"/>
                  <w:tcBorders>
                    <w:top w:val="single" w:color="auto" w:sz="4" w:space="0"/>
                    <w:left w:val="single" w:color="auto" w:sz="4" w:space="0"/>
                    <w:bottom w:val="single" w:color="auto" w:sz="4" w:space="0"/>
                    <w:right w:val="single" w:color="auto" w:sz="4" w:space="0"/>
                  </w:tcBorders>
                  <w:vAlign w:val="center"/>
                </w:tcPr>
                <w:p w14:paraId="501128AD">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10000--100000</w:t>
                  </w:r>
                </w:p>
              </w:tc>
              <w:tc>
                <w:tcPr>
                  <w:tcW w:w="1275" w:type="dxa"/>
                  <w:tcBorders>
                    <w:top w:val="single" w:color="auto" w:sz="4" w:space="0"/>
                    <w:left w:val="single" w:color="auto" w:sz="4" w:space="0"/>
                    <w:bottom w:val="single" w:color="auto" w:sz="4" w:space="0"/>
                    <w:right w:val="single" w:color="auto" w:sz="4" w:space="0"/>
                  </w:tcBorders>
                  <w:vAlign w:val="center"/>
                </w:tcPr>
                <w:p w14:paraId="313A2523">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0.05%</w:t>
                  </w:r>
                </w:p>
              </w:tc>
              <w:tc>
                <w:tcPr>
                  <w:tcW w:w="1290" w:type="dxa"/>
                  <w:tcBorders>
                    <w:top w:val="single" w:color="auto" w:sz="4" w:space="0"/>
                    <w:left w:val="single" w:color="auto" w:sz="4" w:space="0"/>
                    <w:bottom w:val="single" w:color="auto" w:sz="4" w:space="0"/>
                    <w:right w:val="single" w:color="auto" w:sz="4" w:space="0"/>
                  </w:tcBorders>
                  <w:vAlign w:val="center"/>
                </w:tcPr>
                <w:p w14:paraId="3AC89B78">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0.05%</w:t>
                  </w:r>
                </w:p>
              </w:tc>
              <w:tc>
                <w:tcPr>
                  <w:tcW w:w="1230" w:type="dxa"/>
                  <w:tcBorders>
                    <w:top w:val="single" w:color="auto" w:sz="4" w:space="0"/>
                    <w:left w:val="single" w:color="auto" w:sz="4" w:space="0"/>
                    <w:bottom w:val="single" w:color="auto" w:sz="4" w:space="0"/>
                    <w:right w:val="single" w:color="auto" w:sz="4" w:space="0"/>
                  </w:tcBorders>
                  <w:vAlign w:val="center"/>
                </w:tcPr>
                <w:p w14:paraId="1B4D1969">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0.05%</w:t>
                  </w:r>
                </w:p>
              </w:tc>
            </w:tr>
          </w:tbl>
          <w:p w14:paraId="6E7F68AF">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注：采购代理服务费按差额定率累进法计算。例如：某货物采购代理业务中标金额为2000万元，计算采购代理服务收费额如下：</w:t>
            </w:r>
          </w:p>
          <w:p w14:paraId="1B49B22B">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bookmarkStart w:id="25" w:name="_Toc17621"/>
            <w:bookmarkStart w:id="26" w:name="_Toc11482"/>
            <w:bookmarkStart w:id="27" w:name="_Toc15859"/>
            <w:r>
              <w:rPr>
                <w:rFonts w:hint="eastAsia" w:ascii="宋体" w:hAnsi="宋体" w:cs="宋体"/>
                <w:kern w:val="0"/>
                <w:sz w:val="24"/>
                <w:highlight w:val="none"/>
              </w:rPr>
              <w:t>100万元×1.5％＝1.5万元</w:t>
            </w:r>
            <w:bookmarkEnd w:id="25"/>
            <w:bookmarkEnd w:id="26"/>
            <w:bookmarkEnd w:id="27"/>
          </w:p>
          <w:p w14:paraId="0EBD7B85">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（500-100）万元×1.1％＝4.4万元</w:t>
            </w:r>
          </w:p>
          <w:p w14:paraId="123A8DE2">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（1000-500）万元×0.8％＝4万元</w:t>
            </w:r>
          </w:p>
          <w:p w14:paraId="4D88890B">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（2000-1000）万元×0.5％＝5万元</w:t>
            </w:r>
          </w:p>
          <w:p w14:paraId="7F27A1FD">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合计收费=1.5＋4.4＋4＋5＝14.9（万元）</w:t>
            </w:r>
          </w:p>
          <w:p w14:paraId="18FE5F7F">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本次采购代理服务费按</w:t>
            </w:r>
            <w:r>
              <w:rPr>
                <w:rFonts w:hint="eastAsia" w:ascii="宋体" w:hAnsi="宋体" w:cs="宋体"/>
                <w:b/>
                <w:bCs/>
                <w:kern w:val="0"/>
                <w:sz w:val="24"/>
                <w:highlight w:val="none"/>
              </w:rPr>
              <w:t>货物</w:t>
            </w:r>
            <w:r>
              <w:rPr>
                <w:rFonts w:hint="eastAsia" w:ascii="宋体" w:hAnsi="宋体" w:cs="宋体"/>
                <w:kern w:val="0"/>
                <w:sz w:val="24"/>
                <w:highlight w:val="none"/>
              </w:rPr>
              <w:t>招标标准的80%向中标人收取。</w:t>
            </w:r>
          </w:p>
          <w:p w14:paraId="020083BE">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收取时间：中标人在领取中标通知书时，须向采购代理机构支付代理服务费。</w:t>
            </w:r>
          </w:p>
          <w:p w14:paraId="10A3BA79">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收取方式：①现金；②电汇。</w:t>
            </w:r>
          </w:p>
          <w:p w14:paraId="7B5D238E">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请汇至：</w:t>
            </w:r>
          </w:p>
          <w:p w14:paraId="40C4FA74">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户名：辽宁中信诚达项目管理有限公司；</w:t>
            </w:r>
          </w:p>
          <w:p w14:paraId="2F63C7BC">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开户行：中国工商银行股份有限公司大连西岗支行；</w:t>
            </w:r>
          </w:p>
          <w:p w14:paraId="62F45670">
            <w:pPr>
              <w:pStyle w:val="30"/>
              <w:keepNext w:val="0"/>
              <w:keepLines w:val="0"/>
              <w:suppressLineNumbers w:val="0"/>
              <w:spacing w:before="0" w:beforeAutospacing="0" w:after="0" w:afterAutospacing="0" w:line="400" w:lineRule="exact"/>
              <w:ind w:left="0" w:right="0" w:firstLine="0" w:firstLineChars="0"/>
              <w:rPr>
                <w:rFonts w:hint="default" w:ascii="宋体" w:hAnsi="宋体" w:cs="宋体"/>
                <w:color w:val="000000" w:themeColor="text1"/>
                <w:highlight w:val="none"/>
                <w14:textFill>
                  <w14:solidFill>
                    <w14:schemeClr w14:val="tx1"/>
                  </w14:solidFill>
                </w14:textFill>
              </w:rPr>
            </w:pPr>
            <w:r>
              <w:rPr>
                <w:rFonts w:hint="eastAsia" w:ascii="宋体" w:hAnsi="宋体" w:cs="宋体"/>
                <w:kern w:val="0"/>
                <w:highlight w:val="none"/>
              </w:rPr>
              <w:t>账号：3400202909000064174”。</w:t>
            </w:r>
          </w:p>
        </w:tc>
      </w:tr>
      <w:tr w14:paraId="27D3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3"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20B8C67B">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w:t>
            </w:r>
          </w:p>
        </w:tc>
        <w:tc>
          <w:tcPr>
            <w:tcW w:w="1476" w:type="dxa"/>
            <w:tcBorders>
              <w:top w:val="single" w:color="auto" w:sz="4" w:space="0"/>
              <w:left w:val="single" w:color="auto" w:sz="4" w:space="0"/>
              <w:bottom w:val="single" w:color="auto" w:sz="4" w:space="0"/>
              <w:right w:val="single" w:color="auto" w:sz="4" w:space="0"/>
            </w:tcBorders>
            <w:shd w:val="clear" w:color="auto" w:fill="auto"/>
            <w:vAlign w:val="center"/>
          </w:tcPr>
          <w:p w14:paraId="32C2A8EE">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b/>
                <w:bCs/>
                <w:color w:val="000000" w:themeColor="text1"/>
                <w:szCs w:val="24"/>
                <w:highlight w:val="none"/>
                <w14:textFill>
                  <w14:solidFill>
                    <w14:schemeClr w14:val="tx1"/>
                  </w14:solidFill>
                </w14:textFill>
              </w:rPr>
              <w:t>履约保证金</w:t>
            </w:r>
          </w:p>
        </w:tc>
        <w:tc>
          <w:tcPr>
            <w:tcW w:w="6583" w:type="dxa"/>
            <w:tcBorders>
              <w:top w:val="single" w:color="auto" w:sz="4" w:space="0"/>
              <w:left w:val="single" w:color="auto" w:sz="4" w:space="0"/>
              <w:bottom w:val="single" w:color="auto" w:sz="4" w:space="0"/>
              <w:right w:val="single" w:color="auto" w:sz="4" w:space="0"/>
            </w:tcBorders>
            <w:shd w:val="clear" w:color="auto" w:fill="auto"/>
            <w:vAlign w:val="center"/>
          </w:tcPr>
          <w:p w14:paraId="4CE7449C">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1.收取金额</w:t>
            </w:r>
          </w:p>
          <w:p w14:paraId="22F339E7">
            <w:pPr>
              <w:pStyle w:val="38"/>
              <w:keepNext w:val="0"/>
              <w:keepLines w:val="0"/>
              <w:suppressLineNumbers w:val="0"/>
              <w:spacing w:before="0" w:beforeAutospacing="0" w:after="0" w:afterAutospacing="0" w:line="400" w:lineRule="exact"/>
              <w:ind w:left="0" w:right="0" w:firstLine="480" w:firstLineChars="20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 xml:space="preserve">☑免收    </w:t>
            </w:r>
          </w:p>
          <w:p w14:paraId="6EEE86F0">
            <w:pPr>
              <w:pStyle w:val="38"/>
              <w:keepNext w:val="0"/>
              <w:keepLines w:val="0"/>
              <w:suppressLineNumbers w:val="0"/>
              <w:spacing w:before="0" w:beforeAutospacing="0" w:after="0" w:afterAutospacing="0" w:line="400" w:lineRule="exact"/>
              <w:ind w:left="0" w:right="0" w:firstLine="480" w:firstLineChars="20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□合同价的 %</w:t>
            </w:r>
          </w:p>
          <w:p w14:paraId="4E4BB656">
            <w:pPr>
              <w:pStyle w:val="38"/>
              <w:keepNext w:val="0"/>
              <w:keepLines w:val="0"/>
              <w:suppressLineNumbers w:val="0"/>
              <w:spacing w:before="0" w:beforeAutospacing="0" w:after="0" w:afterAutospacing="0" w:line="400" w:lineRule="exact"/>
              <w:ind w:left="0" w:right="0" w:firstLine="480" w:firstLineChars="20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□定额收取：人民币元</w:t>
            </w:r>
          </w:p>
          <w:p w14:paraId="24F69A38">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2.支付方式</w:t>
            </w:r>
          </w:p>
          <w:p w14:paraId="4B74BE2D">
            <w:pPr>
              <w:pStyle w:val="40"/>
              <w:keepNext w:val="0"/>
              <w:keepLines w:val="0"/>
              <w:suppressLineNumbers w:val="0"/>
              <w:spacing w:before="0" w:beforeAutospacing="0" w:after="0" w:afterAutospacing="0" w:line="400" w:lineRule="exact"/>
              <w:ind w:left="0" w:right="0" w:firstLine="480" w:firstLineChars="200"/>
              <w:rPr>
                <w:rFonts w:hint="default"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kern w:val="2"/>
                <w:sz w:val="24"/>
                <w:szCs w:val="24"/>
                <w:highlight w:val="none"/>
                <w14:textFill>
                  <w14:solidFill>
                    <w14:schemeClr w14:val="tx1"/>
                  </w14:solidFill>
                </w14:textFill>
              </w:rPr>
              <w:t>投标人可自主选择以支票、汇票、本票、电汇、转账、网银、保函等非现金形式缴纳或提交保证金。</w:t>
            </w:r>
          </w:p>
          <w:p w14:paraId="3F69DAA5">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 xml:space="preserve">3.收取单位：                            </w:t>
            </w:r>
          </w:p>
          <w:p w14:paraId="2B9DB372">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 xml:space="preserve">4.退还时间：              </w:t>
            </w:r>
          </w:p>
        </w:tc>
      </w:tr>
      <w:tr w14:paraId="499B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7E9BD346">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w:t>
            </w:r>
          </w:p>
        </w:tc>
        <w:tc>
          <w:tcPr>
            <w:tcW w:w="1476" w:type="dxa"/>
            <w:tcBorders>
              <w:top w:val="single" w:color="auto" w:sz="4" w:space="0"/>
              <w:left w:val="single" w:color="auto" w:sz="4" w:space="0"/>
              <w:bottom w:val="single" w:color="auto" w:sz="4" w:space="0"/>
              <w:right w:val="single" w:color="auto" w:sz="4" w:space="0"/>
            </w:tcBorders>
            <w:shd w:val="clear" w:color="auto" w:fill="auto"/>
            <w:vAlign w:val="center"/>
          </w:tcPr>
          <w:p w14:paraId="4000923A">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实质性要求</w:t>
            </w:r>
          </w:p>
        </w:tc>
        <w:tc>
          <w:tcPr>
            <w:tcW w:w="6583" w:type="dxa"/>
            <w:tcBorders>
              <w:top w:val="single" w:color="auto" w:sz="4" w:space="0"/>
              <w:left w:val="single" w:color="auto" w:sz="4" w:space="0"/>
              <w:bottom w:val="single" w:color="auto" w:sz="4" w:space="0"/>
              <w:right w:val="single" w:color="auto" w:sz="4" w:space="0"/>
            </w:tcBorders>
            <w:shd w:val="clear" w:color="auto" w:fill="auto"/>
            <w:vAlign w:val="center"/>
          </w:tcPr>
          <w:p w14:paraId="279C021D">
            <w:pPr>
              <w:keepNext w:val="0"/>
              <w:keepLines w:val="0"/>
              <w:suppressLineNumbers w:val="0"/>
              <w:spacing w:before="0" w:beforeAutospacing="0" w:after="0" w:afterAutospacing="0" w:line="4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本招标文件中“★”要求为实质性要求。投标人应当按照招标文件中的符合性审查规定，在投标文件中进行实质性响应，否则</w:t>
            </w:r>
            <w:r>
              <w:rPr>
                <w:rFonts w:hint="eastAsia" w:ascii="宋体" w:hAnsi="宋体" w:cs="宋体"/>
                <w:b/>
                <w:bCs/>
                <w:color w:val="000000" w:themeColor="text1"/>
                <w:sz w:val="24"/>
                <w:highlight w:val="none"/>
                <w14:textFill>
                  <w14:solidFill>
                    <w14:schemeClr w14:val="tx1"/>
                  </w14:solidFill>
                </w14:textFill>
              </w:rPr>
              <w:t>投标无效</w:t>
            </w:r>
            <w:r>
              <w:rPr>
                <w:rFonts w:hint="eastAsia" w:ascii="宋体" w:hAnsi="宋体" w:cs="宋体"/>
                <w:color w:val="000000" w:themeColor="text1"/>
                <w:sz w:val="24"/>
                <w:highlight w:val="none"/>
                <w14:textFill>
                  <w14:solidFill>
                    <w14:schemeClr w14:val="tx1"/>
                  </w14:solidFill>
                </w14:textFill>
              </w:rPr>
              <w:t>。</w:t>
            </w:r>
          </w:p>
        </w:tc>
      </w:tr>
      <w:tr w14:paraId="01FC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358766C2">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w:t>
            </w:r>
          </w:p>
        </w:tc>
        <w:tc>
          <w:tcPr>
            <w:tcW w:w="1476" w:type="dxa"/>
            <w:tcBorders>
              <w:top w:val="single" w:color="auto" w:sz="4" w:space="0"/>
              <w:left w:val="single" w:color="auto" w:sz="4" w:space="0"/>
              <w:bottom w:val="single" w:color="auto" w:sz="4" w:space="0"/>
              <w:right w:val="single" w:color="auto" w:sz="4" w:space="0"/>
            </w:tcBorders>
            <w:vAlign w:val="center"/>
          </w:tcPr>
          <w:p w14:paraId="0FFE517E">
            <w:pPr>
              <w:keepNext w:val="0"/>
              <w:keepLines w:val="0"/>
              <w:suppressLineNumbers w:val="0"/>
              <w:spacing w:before="0" w:beforeAutospacing="0" w:after="0" w:afterAutospacing="0" w:line="400" w:lineRule="exact"/>
              <w:ind w:left="0" w:right="0"/>
              <w:jc w:val="center"/>
              <w:rPr>
                <w:rFonts w:hint="default" w:ascii="宋体" w:hAnsi="宋体" w:cs="宋体"/>
                <w:b/>
                <w:bCs/>
                <w:color w:val="000000" w:themeColor="text1"/>
                <w:sz w:val="24"/>
                <w:highlight w:val="none"/>
                <w14:textFill>
                  <w14:solidFill>
                    <w14:schemeClr w14:val="tx1"/>
                  </w14:solidFill>
                </w14:textFill>
              </w:rPr>
            </w:pPr>
            <w:bookmarkStart w:id="28" w:name="_Hlk143529175"/>
            <w:r>
              <w:rPr>
                <w:rFonts w:hint="eastAsia" w:ascii="宋体" w:hAnsi="宋体" w:cs="宋体"/>
                <w:b/>
                <w:bCs/>
                <w:color w:val="000000" w:themeColor="text1"/>
                <w:sz w:val="24"/>
                <w:highlight w:val="none"/>
                <w14:textFill>
                  <w14:solidFill>
                    <w14:schemeClr w14:val="tx1"/>
                  </w14:solidFill>
                </w14:textFill>
              </w:rPr>
              <w:t>统一组织</w:t>
            </w:r>
          </w:p>
          <w:p w14:paraId="7DB3017E">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现场考察</w:t>
            </w:r>
            <w:bookmarkEnd w:id="28"/>
            <w:r>
              <w:rPr>
                <w:rFonts w:hint="eastAsia" w:ascii="宋体" w:hAnsi="宋体" w:cs="宋体"/>
                <w:b/>
                <w:bCs/>
                <w:color w:val="000000" w:themeColor="text1"/>
                <w:sz w:val="24"/>
                <w:highlight w:val="none"/>
                <w14:textFill>
                  <w14:solidFill>
                    <w14:schemeClr w14:val="tx1"/>
                  </w14:solidFill>
                </w14:textFill>
              </w:rPr>
              <w:t>/答疑会</w:t>
            </w:r>
          </w:p>
        </w:tc>
        <w:tc>
          <w:tcPr>
            <w:tcW w:w="6583" w:type="dxa"/>
            <w:tcBorders>
              <w:top w:val="single" w:color="auto" w:sz="4" w:space="0"/>
              <w:left w:val="single" w:color="auto" w:sz="4" w:space="0"/>
              <w:bottom w:val="single" w:color="auto" w:sz="4" w:space="0"/>
              <w:right w:val="single" w:color="auto" w:sz="4" w:space="0"/>
            </w:tcBorders>
          </w:tcPr>
          <w:p w14:paraId="0BBFE82A">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A3"/>
            </w:r>
            <w:r>
              <w:rPr>
                <w:rFonts w:hint="eastAsia" w:cs="宋体"/>
                <w:color w:val="000000" w:themeColor="text1"/>
                <w:highlight w:val="none"/>
                <w14:textFill>
                  <w14:solidFill>
                    <w14:schemeClr w14:val="tx1"/>
                  </w14:solidFill>
                </w14:textFill>
              </w:rPr>
              <w:t xml:space="preserve"> 是   </w:t>
            </w:r>
            <w:r>
              <w:rPr>
                <w:rFonts w:hint="eastAsia" w:cs="宋体"/>
                <w:color w:val="000000" w:themeColor="text1"/>
                <w:highlight w:val="none"/>
                <w14:textFill>
                  <w14:solidFill>
                    <w14:schemeClr w14:val="tx1"/>
                  </w14:solidFill>
                </w14:textFill>
              </w:rPr>
              <w:sym w:font="Wingdings 2" w:char="0052"/>
            </w:r>
            <w:r>
              <w:rPr>
                <w:rFonts w:hint="eastAsia" w:cs="宋体"/>
                <w:color w:val="000000" w:themeColor="text1"/>
                <w:highlight w:val="none"/>
                <w14:textFill>
                  <w14:solidFill>
                    <w14:schemeClr w14:val="tx1"/>
                  </w14:solidFill>
                </w14:textFill>
              </w:rPr>
              <w:t xml:space="preserve"> 否        </w:t>
            </w:r>
          </w:p>
          <w:p w14:paraId="10B7887D">
            <w:pPr>
              <w:keepNext w:val="0"/>
              <w:keepLines w:val="0"/>
              <w:suppressLineNumbers w:val="0"/>
              <w:spacing w:before="0" w:beforeAutospacing="0" w:after="0" w:afterAutospacing="0" w:line="400" w:lineRule="exact"/>
              <w:ind w:left="0" w:right="0" w:firstLine="240" w:firstLineChars="10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时间：</w:t>
            </w:r>
          </w:p>
          <w:p w14:paraId="6018A485">
            <w:pPr>
              <w:keepNext w:val="0"/>
              <w:keepLines w:val="0"/>
              <w:suppressLineNumbers w:val="0"/>
              <w:spacing w:before="0" w:beforeAutospacing="0" w:after="0" w:afterAutospacing="0" w:line="400" w:lineRule="exact"/>
              <w:ind w:left="0" w:right="0" w:firstLine="240" w:firstLineChars="100"/>
              <w:rPr>
                <w:rFonts w:hint="default"/>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地点：</w:t>
            </w:r>
          </w:p>
        </w:tc>
      </w:tr>
      <w:tr w14:paraId="2AC6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1B05A284">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w:t>
            </w:r>
          </w:p>
        </w:tc>
        <w:tc>
          <w:tcPr>
            <w:tcW w:w="1476" w:type="dxa"/>
            <w:tcBorders>
              <w:top w:val="single" w:color="auto" w:sz="4" w:space="0"/>
              <w:left w:val="single" w:color="auto" w:sz="4" w:space="0"/>
              <w:bottom w:val="single" w:color="auto" w:sz="4" w:space="0"/>
              <w:right w:val="single" w:color="auto" w:sz="4" w:space="0"/>
            </w:tcBorders>
            <w:vAlign w:val="center"/>
          </w:tcPr>
          <w:p w14:paraId="2F081B93">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b/>
                <w:bCs/>
                <w:color w:val="000000" w:themeColor="text1"/>
                <w:szCs w:val="24"/>
                <w:highlight w:val="none"/>
                <w14:textFill>
                  <w14:solidFill>
                    <w14:schemeClr w14:val="tx1"/>
                  </w14:solidFill>
                </w14:textFill>
              </w:rPr>
              <w:t>答辩/演示</w:t>
            </w:r>
          </w:p>
        </w:tc>
        <w:tc>
          <w:tcPr>
            <w:tcW w:w="6583" w:type="dxa"/>
            <w:tcBorders>
              <w:top w:val="single" w:color="auto" w:sz="4" w:space="0"/>
              <w:left w:val="single" w:color="auto" w:sz="4" w:space="0"/>
              <w:bottom w:val="single" w:color="auto" w:sz="4" w:space="0"/>
              <w:right w:val="single" w:color="auto" w:sz="4" w:space="0"/>
            </w:tcBorders>
          </w:tcPr>
          <w:p w14:paraId="09A4EC64">
            <w:pPr>
              <w:pStyle w:val="38"/>
              <w:keepNext w:val="0"/>
              <w:keepLines w:val="0"/>
              <w:suppressLineNumbers w:val="0"/>
              <w:spacing w:before="0" w:beforeAutospacing="0" w:after="0" w:afterAutospacing="0" w:line="400" w:lineRule="exact"/>
              <w:ind w:left="0" w:right="0"/>
              <w:rPr>
                <w:rFonts w:hint="default" w:cs="宋体"/>
                <w:szCs w:val="24"/>
                <w:highlight w:val="none"/>
              </w:rPr>
            </w:pPr>
            <w:r>
              <w:rPr>
                <w:rFonts w:hint="eastAsia" w:cs="宋体"/>
                <w:highlight w:val="none"/>
              </w:rPr>
              <w:sym w:font="Wingdings 2" w:char="00A3"/>
            </w:r>
            <w:r>
              <w:rPr>
                <w:rFonts w:hint="eastAsia" w:cs="宋体"/>
                <w:highlight w:val="none"/>
              </w:rPr>
              <w:t xml:space="preserve"> 是   </w:t>
            </w:r>
            <w:r>
              <w:rPr>
                <w:rFonts w:hint="eastAsia" w:cs="宋体"/>
                <w:highlight w:val="none"/>
              </w:rPr>
              <w:sym w:font="Wingdings 2" w:char="0052"/>
            </w:r>
            <w:r>
              <w:rPr>
                <w:rFonts w:hint="eastAsia" w:cs="宋体"/>
                <w:highlight w:val="none"/>
              </w:rPr>
              <w:t xml:space="preserve"> 否        </w:t>
            </w:r>
          </w:p>
          <w:p w14:paraId="71B3CF59">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□远程线上    □现场</w:t>
            </w:r>
          </w:p>
          <w:p w14:paraId="30793AF8">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1.答辩/演示时间原则上不得超过分钟；</w:t>
            </w:r>
          </w:p>
          <w:p w14:paraId="3B83AADE">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2.进行远程线上答辩/演示，投标人应提前自行准备好演示的软硬配置环境和网络环境，做好演示的各项准备工作。因投标人自身原因无法演示或者演示效果不理想的，导致的后果由投标人自行承担；</w:t>
            </w:r>
          </w:p>
          <w:p w14:paraId="5F29DE6A">
            <w:pPr>
              <w:keepNext w:val="0"/>
              <w:keepLines w:val="0"/>
              <w:suppressLineNumbers w:val="0"/>
              <w:kinsoku w:val="0"/>
              <w:autoSpaceDE w:val="0"/>
              <w:autoSpaceDN w:val="0"/>
              <w:adjustRightInd w:val="0"/>
              <w:snapToGrid w:val="0"/>
              <w:spacing w:before="0" w:beforeAutospacing="0" w:after="0" w:afterAutospacing="0" w:line="400" w:lineRule="exact"/>
              <w:ind w:left="0" w:right="106"/>
              <w:textAlignment w:val="baseline"/>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3.进行现场</w:t>
            </w:r>
            <w:r>
              <w:rPr>
                <w:rFonts w:hint="eastAsia" w:cs="宋体"/>
                <w:color w:val="000000" w:themeColor="text1"/>
                <w:sz w:val="24"/>
                <w:highlight w:val="none"/>
                <w14:textFill>
                  <w14:solidFill>
                    <w14:schemeClr w14:val="tx1"/>
                  </w14:solidFill>
                </w14:textFill>
              </w:rPr>
              <w:t>答辩/</w:t>
            </w:r>
            <w:r>
              <w:rPr>
                <w:rFonts w:hint="eastAsia" w:ascii="宋体" w:hAnsi="宋体" w:cs="宋体"/>
                <w:color w:val="000000" w:themeColor="text1"/>
                <w:sz w:val="24"/>
                <w:highlight w:val="none"/>
                <w14:textFill>
                  <w14:solidFill>
                    <w14:schemeClr w14:val="tx1"/>
                  </w14:solidFill>
                </w14:textFill>
              </w:rPr>
              <w:t>演示的，人员不得超过人，现场提供。</w:t>
            </w:r>
          </w:p>
          <w:p w14:paraId="5ED56E9D">
            <w:pPr>
              <w:keepNext w:val="0"/>
              <w:keepLines w:val="0"/>
              <w:suppressLineNumbers w:val="0"/>
              <w:kinsoku w:val="0"/>
              <w:autoSpaceDE w:val="0"/>
              <w:autoSpaceDN w:val="0"/>
              <w:adjustRightInd w:val="0"/>
              <w:snapToGrid w:val="0"/>
              <w:spacing w:before="0" w:beforeAutospacing="0" w:after="0" w:afterAutospacing="0" w:line="400" w:lineRule="exact"/>
              <w:ind w:left="0" w:right="106"/>
              <w:textAlignment w:val="baseline"/>
              <w:rPr>
                <w:rFonts w:hint="default"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hint="eastAsia" w:cs="宋体"/>
                <w:color w:val="000000" w:themeColor="text1"/>
                <w:sz w:val="24"/>
                <w:highlight w:val="none"/>
                <w14:textFill>
                  <w14:solidFill>
                    <w14:schemeClr w14:val="tx1"/>
                  </w14:solidFill>
                </w14:textFill>
              </w:rPr>
              <w:t>答辩/演示途径：</w:t>
            </w:r>
          </w:p>
          <w:p w14:paraId="16DABFB7">
            <w:pPr>
              <w:keepNext w:val="0"/>
              <w:keepLines w:val="0"/>
              <w:suppressLineNumbers w:val="0"/>
              <w:kinsoku w:val="0"/>
              <w:autoSpaceDE w:val="0"/>
              <w:autoSpaceDN w:val="0"/>
              <w:adjustRightInd w:val="0"/>
              <w:snapToGrid w:val="0"/>
              <w:spacing w:before="0" w:beforeAutospacing="0" w:after="0" w:afterAutospacing="0" w:line="400" w:lineRule="exact"/>
              <w:ind w:left="0" w:right="106"/>
              <w:textAlignment w:val="baseline"/>
              <w:rPr>
                <w:rFonts w:hint="default" w:cs="宋体"/>
                <w:color w:val="000000" w:themeColor="text1"/>
                <w:sz w:val="24"/>
                <w:highlight w:val="none"/>
                <w:u w:val="single"/>
                <w14:textFill>
                  <w14:solidFill>
                    <w14:schemeClr w14:val="tx1"/>
                  </w14:solidFill>
                </w14:textFill>
              </w:rPr>
            </w:pPr>
            <w:r>
              <w:rPr>
                <w:rFonts w:hint="eastAsia" w:cs="宋体"/>
                <w:color w:val="000000" w:themeColor="text1"/>
                <w:sz w:val="24"/>
                <w:highlight w:val="none"/>
                <w14:textFill>
                  <w14:solidFill>
                    <w14:schemeClr w14:val="tx1"/>
                  </w14:solidFill>
                </w14:textFill>
              </w:rPr>
              <w:t>5.其他要求：</w:t>
            </w:r>
          </w:p>
        </w:tc>
      </w:tr>
      <w:tr w14:paraId="21B2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14:paraId="42C8F299">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w:t>
            </w:r>
          </w:p>
        </w:tc>
        <w:tc>
          <w:tcPr>
            <w:tcW w:w="1476" w:type="dxa"/>
            <w:tcBorders>
              <w:top w:val="single" w:color="auto" w:sz="4" w:space="0"/>
              <w:left w:val="single" w:color="auto" w:sz="4" w:space="0"/>
              <w:bottom w:val="single" w:color="auto" w:sz="4" w:space="0"/>
              <w:right w:val="single" w:color="auto" w:sz="4" w:space="0"/>
            </w:tcBorders>
            <w:vAlign w:val="center"/>
          </w:tcPr>
          <w:p w14:paraId="35C881D6">
            <w:pPr>
              <w:pStyle w:val="39"/>
              <w:keepNext w:val="0"/>
              <w:keepLines w:val="0"/>
              <w:widowControl w:val="0"/>
              <w:suppressLineNumbers w:val="0"/>
              <w:spacing w:before="0" w:beforeAutospacing="0" w:after="0" w:afterAutospacing="0" w:line="400" w:lineRule="exact"/>
              <w:ind w:left="0" w:right="0"/>
              <w:jc w:val="both"/>
              <w:rPr>
                <w:rFonts w:hint="default" w:ascii="宋体" w:hAnsi="宋体" w:cs="宋体"/>
                <w:color w:val="000000" w:themeColor="text1"/>
                <w:sz w:val="24"/>
                <w:szCs w:val="24"/>
                <w:highlight w:val="none"/>
                <w14:textFill>
                  <w14:solidFill>
                    <w14:schemeClr w14:val="tx1"/>
                  </w14:solidFill>
                </w14:textFill>
              </w:rPr>
            </w:pPr>
            <w:r>
              <w:rPr>
                <w:rFonts w:hint="eastAsia" w:ascii="宋体" w:hAnsi="宋体"/>
                <w:bCs w:val="0"/>
                <w:color w:val="000000" w:themeColor="text1"/>
                <w:sz w:val="24"/>
                <w:highlight w:val="none"/>
                <w14:textFill>
                  <w14:solidFill>
                    <w14:schemeClr w14:val="tx1"/>
                  </w14:solidFill>
                </w14:textFill>
              </w:rPr>
              <w:t>询问/质疑</w:t>
            </w:r>
          </w:p>
        </w:tc>
        <w:tc>
          <w:tcPr>
            <w:tcW w:w="6583" w:type="dxa"/>
            <w:tcBorders>
              <w:top w:val="single" w:color="auto" w:sz="4" w:space="0"/>
              <w:left w:val="single" w:color="auto" w:sz="4" w:space="0"/>
              <w:bottom w:val="single" w:color="auto" w:sz="4" w:space="0"/>
              <w:right w:val="single" w:color="auto" w:sz="4" w:space="0"/>
            </w:tcBorders>
            <w:vAlign w:val="center"/>
          </w:tcPr>
          <w:p w14:paraId="479B4237">
            <w:pPr>
              <w:pStyle w:val="39"/>
              <w:keepNext w:val="0"/>
              <w:keepLines w:val="0"/>
              <w:widowControl w:val="0"/>
              <w:suppressLineNumbers w:val="0"/>
              <w:spacing w:before="0" w:beforeAutospacing="0" w:after="0" w:afterAutospacing="0" w:line="400" w:lineRule="exact"/>
              <w:ind w:left="0" w:right="0"/>
              <w:jc w:val="both"/>
              <w:rPr>
                <w:rFonts w:hint="default" w:ascii="宋体" w:hAnsi="宋体"/>
                <w:b w:val="0"/>
                <w:sz w:val="24"/>
                <w:highlight w:val="none"/>
              </w:rPr>
            </w:pPr>
            <w:r>
              <w:rPr>
                <w:rFonts w:hint="eastAsia" w:ascii="宋体" w:hAnsi="宋体"/>
                <w:b w:val="0"/>
                <w:sz w:val="24"/>
                <w:highlight w:val="none"/>
              </w:rPr>
              <w:t>递交方式：</w:t>
            </w:r>
            <w:r>
              <w:rPr>
                <w:rFonts w:hint="eastAsia" w:ascii="宋体" w:hAnsi="宋体"/>
                <w:b w:val="0"/>
                <w:bCs w:val="0"/>
                <w:sz w:val="24"/>
                <w:highlight w:val="none"/>
                <w:u w:val="single"/>
              </w:rPr>
              <w:t>书面形式</w:t>
            </w:r>
          </w:p>
          <w:p w14:paraId="60792A9A">
            <w:pPr>
              <w:pStyle w:val="39"/>
              <w:keepNext w:val="0"/>
              <w:keepLines w:val="0"/>
              <w:widowControl w:val="0"/>
              <w:suppressLineNumbers w:val="0"/>
              <w:spacing w:before="0" w:beforeAutospacing="0" w:after="0" w:afterAutospacing="0" w:line="400" w:lineRule="exact"/>
              <w:ind w:left="0" w:right="0"/>
              <w:jc w:val="both"/>
              <w:rPr>
                <w:rFonts w:hint="default" w:ascii="宋体" w:hAnsi="宋体"/>
                <w:sz w:val="24"/>
                <w:highlight w:val="none"/>
                <w:u w:val="single"/>
              </w:rPr>
            </w:pPr>
            <w:r>
              <w:rPr>
                <w:rFonts w:hint="eastAsia" w:ascii="宋体" w:hAnsi="宋体"/>
                <w:b w:val="0"/>
                <w:sz w:val="24"/>
                <w:highlight w:val="none"/>
              </w:rPr>
              <w:t>接收部门：</w:t>
            </w:r>
            <w:r>
              <w:rPr>
                <w:rFonts w:hint="eastAsia" w:ascii="宋体" w:hAnsi="宋体"/>
                <w:b w:val="0"/>
                <w:bCs w:val="0"/>
                <w:sz w:val="24"/>
                <w:highlight w:val="none"/>
                <w:u w:val="single"/>
              </w:rPr>
              <w:t xml:space="preserve"> 招标部 </w:t>
            </w:r>
          </w:p>
          <w:p w14:paraId="063BE391">
            <w:pPr>
              <w:pStyle w:val="39"/>
              <w:keepNext w:val="0"/>
              <w:keepLines w:val="0"/>
              <w:widowControl w:val="0"/>
              <w:suppressLineNumbers w:val="0"/>
              <w:spacing w:before="0" w:beforeAutospacing="0" w:after="0" w:afterAutospacing="0" w:line="400" w:lineRule="exact"/>
              <w:ind w:left="0" w:right="0"/>
              <w:jc w:val="both"/>
              <w:rPr>
                <w:rFonts w:hint="default" w:ascii="宋体" w:hAnsi="宋体"/>
                <w:b w:val="0"/>
                <w:bCs w:val="0"/>
                <w:sz w:val="24"/>
                <w:highlight w:val="none"/>
              </w:rPr>
            </w:pPr>
            <w:r>
              <w:rPr>
                <w:rFonts w:hint="eastAsia" w:ascii="宋体" w:hAnsi="宋体"/>
                <w:b w:val="0"/>
                <w:bCs w:val="0"/>
                <w:sz w:val="24"/>
                <w:highlight w:val="none"/>
              </w:rPr>
              <w:t>接 收 人：</w:t>
            </w:r>
            <w:r>
              <w:rPr>
                <w:rFonts w:hint="eastAsia" w:ascii="宋体" w:hAnsi="宋体"/>
                <w:b w:val="0"/>
                <w:bCs w:val="0"/>
                <w:sz w:val="24"/>
                <w:highlight w:val="none"/>
                <w:u w:val="single"/>
              </w:rPr>
              <w:t xml:space="preserve"> 郝燕、李佳、赵莎、于冶、刘永澎、闻晶、奚旺</w:t>
            </w:r>
          </w:p>
          <w:p w14:paraId="7C68AD01">
            <w:pPr>
              <w:pStyle w:val="39"/>
              <w:keepNext w:val="0"/>
              <w:keepLines w:val="0"/>
              <w:widowControl w:val="0"/>
              <w:suppressLineNumbers w:val="0"/>
              <w:spacing w:before="0" w:beforeAutospacing="0" w:after="0" w:afterAutospacing="0" w:line="400" w:lineRule="exact"/>
              <w:ind w:left="0" w:right="0"/>
              <w:jc w:val="both"/>
              <w:rPr>
                <w:rFonts w:hint="default" w:ascii="宋体" w:hAnsi="宋体"/>
                <w:b w:val="0"/>
                <w:bCs w:val="0"/>
                <w:sz w:val="24"/>
                <w:szCs w:val="18"/>
                <w:highlight w:val="none"/>
              </w:rPr>
            </w:pPr>
            <w:r>
              <w:rPr>
                <w:rFonts w:hint="default" w:ascii="宋体" w:hAnsi="宋体"/>
                <w:b w:val="0"/>
                <w:sz w:val="24"/>
                <w:highlight w:val="none"/>
              </w:rPr>
              <w:t>联系电话：</w:t>
            </w:r>
            <w:r>
              <w:rPr>
                <w:rFonts w:hint="eastAsia" w:ascii="宋体" w:hAnsi="宋体"/>
                <w:b w:val="0"/>
                <w:bCs w:val="0"/>
                <w:sz w:val="24"/>
                <w:highlight w:val="none"/>
                <w:u w:val="single"/>
              </w:rPr>
              <w:t xml:space="preserve">0411-83729660-804 </w:t>
            </w:r>
          </w:p>
          <w:p w14:paraId="405F1ED1">
            <w:pPr>
              <w:pStyle w:val="39"/>
              <w:keepNext w:val="0"/>
              <w:keepLines w:val="0"/>
              <w:widowControl w:val="0"/>
              <w:suppressLineNumbers w:val="0"/>
              <w:spacing w:before="0" w:beforeAutospacing="0" w:after="0" w:afterAutospacing="0" w:line="400" w:lineRule="exact"/>
              <w:ind w:left="0" w:right="0"/>
              <w:jc w:val="both"/>
              <w:rPr>
                <w:rFonts w:hint="default" w:ascii="宋体" w:hAnsi="宋体" w:cs="宋体"/>
                <w:color w:val="000000" w:themeColor="text1"/>
                <w:sz w:val="24"/>
                <w:szCs w:val="24"/>
                <w:highlight w:val="none"/>
                <w14:textFill>
                  <w14:solidFill>
                    <w14:schemeClr w14:val="tx1"/>
                  </w14:solidFill>
                </w14:textFill>
              </w:rPr>
            </w:pPr>
            <w:r>
              <w:rPr>
                <w:rFonts w:hint="eastAsia" w:ascii="宋体" w:hAnsi="宋体"/>
                <w:b w:val="0"/>
                <w:sz w:val="24"/>
                <w:highlight w:val="none"/>
              </w:rPr>
              <w:t>通讯地址：</w:t>
            </w:r>
            <w:r>
              <w:rPr>
                <w:rFonts w:hint="eastAsia" w:ascii="宋体" w:hAnsi="宋体"/>
                <w:b w:val="0"/>
                <w:bCs w:val="0"/>
                <w:sz w:val="24"/>
                <w:highlight w:val="none"/>
                <w:u w:val="single"/>
              </w:rPr>
              <w:t xml:space="preserve">大连市沙河口区同泰街11号（优豪斯B区（南门）院内，物业东侧） </w:t>
            </w:r>
          </w:p>
        </w:tc>
      </w:tr>
      <w:tr w14:paraId="68A1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1F9C9D94">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23</w:t>
            </w:r>
          </w:p>
        </w:tc>
        <w:tc>
          <w:tcPr>
            <w:tcW w:w="1476" w:type="dxa"/>
            <w:tcBorders>
              <w:top w:val="single" w:color="auto" w:sz="4" w:space="0"/>
              <w:left w:val="single" w:color="auto" w:sz="4" w:space="0"/>
              <w:bottom w:val="single" w:color="auto" w:sz="4" w:space="0"/>
              <w:right w:val="single" w:color="auto" w:sz="4" w:space="0"/>
            </w:tcBorders>
            <w:vAlign w:val="center"/>
          </w:tcPr>
          <w:p w14:paraId="3AD489C5">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b/>
                <w:color w:val="000000" w:themeColor="text1"/>
                <w:kern w:val="0"/>
                <w:sz w:val="24"/>
                <w:szCs w:val="28"/>
                <w:highlight w:val="none"/>
                <w14:textFill>
                  <w14:solidFill>
                    <w14:schemeClr w14:val="tx1"/>
                  </w14:solidFill>
                </w14:textFill>
              </w:rPr>
              <w:t>异常低价投标（响应）审查程序</w:t>
            </w:r>
          </w:p>
        </w:tc>
        <w:tc>
          <w:tcPr>
            <w:tcW w:w="6583" w:type="dxa"/>
            <w:tcBorders>
              <w:top w:val="single" w:color="auto" w:sz="4" w:space="0"/>
              <w:left w:val="single" w:color="auto" w:sz="4" w:space="0"/>
              <w:bottom w:val="single" w:color="auto" w:sz="4" w:space="0"/>
              <w:right w:val="single" w:color="auto" w:sz="4" w:space="0"/>
            </w:tcBorders>
          </w:tcPr>
          <w:p w14:paraId="7A342A0E">
            <w:pPr>
              <w:keepNext w:val="0"/>
              <w:keepLines w:val="0"/>
              <w:suppressLineNumbers w:val="0"/>
              <w:kinsoku w:val="0"/>
              <w:autoSpaceDE w:val="0"/>
              <w:autoSpaceDN w:val="0"/>
              <w:adjustRightInd w:val="0"/>
              <w:snapToGrid w:val="0"/>
              <w:spacing w:before="0" w:beforeAutospacing="0" w:after="0" w:afterAutospacing="0" w:line="400" w:lineRule="exact"/>
              <w:ind w:left="0" w:right="106"/>
              <w:jc w:val="left"/>
              <w:textAlignment w:val="baseline"/>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审委员会启动异常低价投标审查程序，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hint="eastAsia" w:ascii="宋体" w:hAnsi="宋体" w:cs="宋体"/>
                <w:color w:val="000000" w:themeColor="text1"/>
                <w:sz w:val="24"/>
                <w:highlight w:val="none"/>
                <w:u w:val="single"/>
                <w14:textFill>
                  <w14:solidFill>
                    <w14:schemeClr w14:val="tx1"/>
                  </w14:solidFill>
                </w14:textFill>
              </w:rPr>
              <w:t>30</w:t>
            </w:r>
            <w:r>
              <w:rPr>
                <w:rFonts w:hint="eastAsia" w:ascii="宋体" w:hAnsi="宋体" w:cs="宋体"/>
                <w:color w:val="000000" w:themeColor="text1"/>
                <w:sz w:val="24"/>
                <w:highlight w:val="none"/>
                <w14:textFill>
                  <w14:solidFill>
                    <w14:schemeClr w14:val="tx1"/>
                  </w14:solidFill>
                </w14:textFill>
              </w:rPr>
              <w:t>分钟。</w:t>
            </w:r>
          </w:p>
        </w:tc>
      </w:tr>
      <w:tr w14:paraId="1C95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48734181">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24</w:t>
            </w:r>
          </w:p>
        </w:tc>
        <w:tc>
          <w:tcPr>
            <w:tcW w:w="1476" w:type="dxa"/>
            <w:tcBorders>
              <w:top w:val="single" w:color="auto" w:sz="4" w:space="0"/>
              <w:left w:val="single" w:color="auto" w:sz="4" w:space="0"/>
              <w:bottom w:val="single" w:color="auto" w:sz="4" w:space="0"/>
              <w:right w:val="single" w:color="auto" w:sz="4" w:space="0"/>
            </w:tcBorders>
            <w:vAlign w:val="center"/>
          </w:tcPr>
          <w:p w14:paraId="69BC7716">
            <w:pPr>
              <w:keepNext w:val="0"/>
              <w:keepLines w:val="0"/>
              <w:suppressLineNumbers w:val="0"/>
              <w:spacing w:before="0" w:beforeAutospacing="0" w:after="0" w:afterAutospacing="0" w:line="400" w:lineRule="exact"/>
              <w:ind w:left="0" w:right="0"/>
              <w:jc w:val="center"/>
              <w:rPr>
                <w:rFonts w:hint="default" w:ascii="宋体" w:hAnsi="宋体"/>
                <w:b/>
                <w:color w:val="000000" w:themeColor="text1"/>
                <w:kern w:val="0"/>
                <w:sz w:val="24"/>
                <w:szCs w:val="28"/>
                <w:highlight w:val="none"/>
                <w14:textFill>
                  <w14:solidFill>
                    <w14:schemeClr w14:val="tx1"/>
                  </w14:solidFill>
                </w14:textFill>
              </w:rPr>
            </w:pPr>
            <w:r>
              <w:rPr>
                <w:rFonts w:hint="eastAsia" w:ascii="宋体" w:hAnsi="宋体"/>
                <w:b/>
                <w:color w:val="000000" w:themeColor="text1"/>
                <w:kern w:val="0"/>
                <w:sz w:val="24"/>
                <w:szCs w:val="28"/>
                <w:highlight w:val="none"/>
                <w14:textFill>
                  <w14:solidFill>
                    <w14:schemeClr w14:val="tx1"/>
                  </w14:solidFill>
                </w14:textFill>
              </w:rPr>
              <w:t>其他</w:t>
            </w:r>
          </w:p>
        </w:tc>
        <w:tc>
          <w:tcPr>
            <w:tcW w:w="6583" w:type="dxa"/>
            <w:tcBorders>
              <w:top w:val="single" w:color="auto" w:sz="4" w:space="0"/>
              <w:left w:val="single" w:color="auto" w:sz="4" w:space="0"/>
              <w:bottom w:val="single" w:color="auto" w:sz="4" w:space="0"/>
              <w:right w:val="single" w:color="auto" w:sz="4" w:space="0"/>
            </w:tcBorders>
          </w:tcPr>
          <w:p w14:paraId="65E46462">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投标文件编制要求、数量及封装要求：</w:t>
            </w:r>
          </w:p>
          <w:p w14:paraId="6FA4C5D8">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1、投标文件应有章节目录，每页都应有页码标注。</w:t>
            </w:r>
          </w:p>
          <w:p w14:paraId="42547E61">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2、投标文件应采用胶装。</w:t>
            </w:r>
          </w:p>
          <w:p w14:paraId="4682C52E">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3、投标文件1套正本，5套副本，正、副本需封装在同一密封袋内。</w:t>
            </w:r>
          </w:p>
          <w:p w14:paraId="0E765BDE">
            <w:pPr>
              <w:keepNext w:val="0"/>
              <w:keepLines w:val="0"/>
              <w:suppressLineNumbers w:val="0"/>
              <w:spacing w:before="0" w:beforeAutospacing="0" w:after="0" w:afterAutospacing="0" w:line="276" w:lineRule="auto"/>
              <w:ind w:left="0" w:right="0"/>
              <w:rPr>
                <w:rFonts w:hint="default" w:ascii="宋体" w:hAnsi="宋体" w:cs="宋体"/>
                <w:kern w:val="0"/>
                <w:sz w:val="24"/>
                <w:highlight w:val="none"/>
              </w:rPr>
            </w:pPr>
            <w:r>
              <w:rPr>
                <w:rFonts w:hint="eastAsia" w:ascii="宋体" w:hAnsi="宋体" w:cs="宋体"/>
                <w:kern w:val="0"/>
                <w:sz w:val="24"/>
                <w:highlight w:val="none"/>
              </w:rPr>
              <w:t>4、电子版本文件应为投标文件打印并加盖公章、签字后的扫描件(PDF格式)及投标文件(word格式)各一份（U盘）。单独封装在密封袋内。</w:t>
            </w:r>
          </w:p>
          <w:p w14:paraId="03546FA1">
            <w:pPr>
              <w:keepNext w:val="0"/>
              <w:keepLines w:val="0"/>
              <w:suppressLineNumbers w:val="0"/>
              <w:spacing w:before="0" w:beforeAutospacing="0" w:after="0" w:afterAutospacing="0" w:line="276" w:lineRule="auto"/>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sz w:val="24"/>
                <w:highlight w:val="none"/>
              </w:rPr>
              <w:t>5、开标一览表须单独封装在密封袋内。</w:t>
            </w:r>
          </w:p>
        </w:tc>
      </w:tr>
      <w:tr w14:paraId="4D11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7FEDD6EE">
            <w:pPr>
              <w:keepNext w:val="0"/>
              <w:keepLines w:val="0"/>
              <w:suppressLineNumbers w:val="0"/>
              <w:spacing w:before="0" w:beforeAutospacing="0" w:after="0" w:afterAutospacing="0" w:line="4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sz w:val="24"/>
                <w:highlight w:val="none"/>
              </w:rPr>
              <w:t>25</w:t>
            </w:r>
          </w:p>
        </w:tc>
        <w:tc>
          <w:tcPr>
            <w:tcW w:w="1476" w:type="dxa"/>
            <w:tcBorders>
              <w:top w:val="single" w:color="auto" w:sz="4" w:space="0"/>
              <w:left w:val="single" w:color="auto" w:sz="4" w:space="0"/>
              <w:bottom w:val="single" w:color="auto" w:sz="4" w:space="0"/>
              <w:right w:val="single" w:color="auto" w:sz="4" w:space="0"/>
            </w:tcBorders>
            <w:vAlign w:val="center"/>
          </w:tcPr>
          <w:p w14:paraId="17E38CE1">
            <w:pPr>
              <w:pStyle w:val="39"/>
              <w:keepNext w:val="0"/>
              <w:keepLines w:val="0"/>
              <w:widowControl w:val="0"/>
              <w:suppressLineNumbers w:val="0"/>
              <w:spacing w:before="0" w:beforeAutospacing="0" w:after="0" w:afterAutospacing="0" w:line="400" w:lineRule="exact"/>
              <w:ind w:left="0" w:right="0"/>
              <w:rPr>
                <w:rFonts w:hint="default" w:ascii="宋体" w:hAnsi="宋体"/>
                <w:bCs w:val="0"/>
                <w:color w:val="000000" w:themeColor="text1"/>
                <w:sz w:val="24"/>
                <w:highlight w:val="none"/>
                <w14:textFill>
                  <w14:solidFill>
                    <w14:schemeClr w14:val="tx1"/>
                  </w14:solidFill>
                </w14:textFill>
              </w:rPr>
            </w:pPr>
            <w:r>
              <w:rPr>
                <w:rFonts w:hint="eastAsia" w:ascii="宋体" w:hAnsi="宋体" w:cs="宋体"/>
                <w:sz w:val="24"/>
                <w:szCs w:val="24"/>
                <w:highlight w:val="none"/>
              </w:rPr>
              <w:t>报价说明</w:t>
            </w:r>
          </w:p>
        </w:tc>
        <w:tc>
          <w:tcPr>
            <w:tcW w:w="6583" w:type="dxa"/>
            <w:tcBorders>
              <w:top w:val="single" w:color="auto" w:sz="4" w:space="0"/>
              <w:left w:val="single" w:color="auto" w:sz="4" w:space="0"/>
              <w:bottom w:val="single" w:color="auto" w:sz="4" w:space="0"/>
              <w:right w:val="single" w:color="auto" w:sz="4" w:space="0"/>
            </w:tcBorders>
            <w:vAlign w:val="center"/>
          </w:tcPr>
          <w:p w14:paraId="401DE37D">
            <w:pPr>
              <w:pStyle w:val="39"/>
              <w:keepNext w:val="0"/>
              <w:keepLines w:val="0"/>
              <w:widowControl w:val="0"/>
              <w:suppressLineNumbers w:val="0"/>
              <w:spacing w:before="0" w:beforeAutospacing="0" w:after="0" w:afterAutospacing="0" w:line="400" w:lineRule="exact"/>
              <w:ind w:left="0" w:right="0"/>
              <w:jc w:val="both"/>
              <w:rPr>
                <w:rFonts w:hint="default" w:ascii="宋体" w:hAnsi="宋体" w:cs="宋体"/>
                <w:b w:val="0"/>
                <w:bCs w:val="0"/>
                <w:sz w:val="24"/>
                <w:highlight w:val="none"/>
              </w:rPr>
            </w:pPr>
            <w:r>
              <w:rPr>
                <w:rFonts w:hint="eastAsia" w:ascii="宋体" w:hAnsi="宋体" w:cs="宋体"/>
                <w:b w:val="0"/>
                <w:bCs w:val="0"/>
                <w:sz w:val="24"/>
                <w:highlight w:val="none"/>
              </w:rPr>
              <w:t>1、本次投标报价应包含且不仅限于设备费、安装费、运输费、保险费、有关部门检测验收费、踏勘费、税金及施工许可等相关手续等费用。直到验收合格为止，采购人不再支付除合同价款以外的任何费用。</w:t>
            </w:r>
          </w:p>
          <w:p w14:paraId="60B3E713">
            <w:pPr>
              <w:pStyle w:val="39"/>
              <w:keepNext w:val="0"/>
              <w:keepLines w:val="0"/>
              <w:widowControl w:val="0"/>
              <w:suppressLineNumbers w:val="0"/>
              <w:spacing w:before="0" w:beforeAutospacing="0" w:after="0" w:afterAutospacing="0" w:line="400" w:lineRule="exact"/>
              <w:ind w:left="0" w:right="0"/>
              <w:jc w:val="both"/>
              <w:rPr>
                <w:rFonts w:hint="default" w:ascii="宋体" w:hAnsi="宋体" w:cs="宋体"/>
                <w:b w:val="0"/>
                <w:bCs w:val="0"/>
                <w:sz w:val="24"/>
                <w:highlight w:val="none"/>
              </w:rPr>
            </w:pPr>
            <w:r>
              <w:rPr>
                <w:rFonts w:hint="eastAsia" w:ascii="宋体" w:hAnsi="宋体" w:cs="宋体"/>
                <w:b w:val="0"/>
                <w:bCs w:val="0"/>
                <w:sz w:val="24"/>
                <w:highlight w:val="none"/>
              </w:rPr>
              <w:t>2、投标人应保证提供的产品均来源于正规厂家，并且是全新的合格产品。如提供的产品经采购人或相关部门检验不合格，所产生的一切后果由投标人自行承担，并追究其相关责任。</w:t>
            </w:r>
          </w:p>
        </w:tc>
      </w:tr>
      <w:tr w14:paraId="376E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4665348A">
            <w:pPr>
              <w:keepNext w:val="0"/>
              <w:keepLines w:val="0"/>
              <w:suppressLineNumbers w:val="0"/>
              <w:spacing w:before="0" w:beforeAutospacing="0" w:after="0" w:afterAutospacing="0" w:line="400" w:lineRule="exact"/>
              <w:ind w:left="0" w:right="0"/>
              <w:jc w:val="center"/>
              <w:rPr>
                <w:rFonts w:hint="default" w:ascii="宋体" w:hAnsi="宋体" w:cs="宋体"/>
                <w:sz w:val="24"/>
                <w:highlight w:val="none"/>
              </w:rPr>
            </w:pPr>
            <w:r>
              <w:rPr>
                <w:rFonts w:hint="eastAsia" w:ascii="宋体" w:hAnsi="宋体" w:cs="宋体"/>
                <w:sz w:val="24"/>
                <w:highlight w:val="none"/>
              </w:rPr>
              <w:t>26</w:t>
            </w:r>
          </w:p>
        </w:tc>
        <w:tc>
          <w:tcPr>
            <w:tcW w:w="1476" w:type="dxa"/>
            <w:tcBorders>
              <w:top w:val="single" w:color="auto" w:sz="4" w:space="0"/>
              <w:left w:val="single" w:color="auto" w:sz="4" w:space="0"/>
              <w:bottom w:val="single" w:color="auto" w:sz="4" w:space="0"/>
              <w:right w:val="single" w:color="auto" w:sz="4" w:space="0"/>
            </w:tcBorders>
            <w:vAlign w:val="center"/>
          </w:tcPr>
          <w:p w14:paraId="64E1A374">
            <w:pPr>
              <w:keepNext w:val="0"/>
              <w:keepLines w:val="0"/>
              <w:suppressLineNumbers w:val="0"/>
              <w:spacing w:before="0" w:beforeAutospacing="0" w:after="0" w:afterAutospacing="0" w:line="400" w:lineRule="exact"/>
              <w:ind w:left="0" w:right="0"/>
              <w:jc w:val="center"/>
              <w:rPr>
                <w:rFonts w:hint="default" w:ascii="宋体" w:hAnsi="宋体" w:cs="宋体"/>
                <w:sz w:val="24"/>
                <w:highlight w:val="none"/>
              </w:rPr>
            </w:pPr>
            <w:r>
              <w:rPr>
                <w:rFonts w:hint="eastAsia" w:ascii="宋体" w:hAnsi="宋体" w:cs="宋体"/>
                <w:b/>
                <w:bCs/>
                <w:color w:val="000000" w:themeColor="text1"/>
                <w:sz w:val="24"/>
                <w:highlight w:val="none"/>
                <w14:textFill>
                  <w14:solidFill>
                    <w14:schemeClr w14:val="tx1"/>
                  </w14:solidFill>
                </w14:textFill>
              </w:rPr>
              <w:t>样品</w:t>
            </w:r>
          </w:p>
        </w:tc>
        <w:tc>
          <w:tcPr>
            <w:tcW w:w="6583" w:type="dxa"/>
            <w:tcBorders>
              <w:top w:val="single" w:color="auto" w:sz="4" w:space="0"/>
              <w:left w:val="single" w:color="auto" w:sz="4" w:space="0"/>
              <w:bottom w:val="single" w:color="auto" w:sz="4" w:space="0"/>
              <w:right w:val="single" w:color="auto" w:sz="4" w:space="0"/>
            </w:tcBorders>
          </w:tcPr>
          <w:p w14:paraId="23C501CD">
            <w:pPr>
              <w:pStyle w:val="38"/>
              <w:keepNext w:val="0"/>
              <w:keepLines w:val="0"/>
              <w:suppressLineNumbers w:val="0"/>
              <w:spacing w:before="0" w:beforeAutospacing="0" w:after="0" w:afterAutospacing="0" w:line="400" w:lineRule="exact"/>
              <w:ind w:left="0" w:right="0"/>
              <w:rPr>
                <w:rFonts w:hint="default" w:cs="宋体"/>
                <w:b/>
                <w:bCs/>
                <w:color w:val="000000" w:themeColor="text1"/>
                <w:szCs w:val="24"/>
                <w:highlight w:val="none"/>
                <w14:textFill>
                  <w14:solidFill>
                    <w14:schemeClr w14:val="tx1"/>
                  </w14:solidFill>
                </w14:textFill>
              </w:rPr>
            </w:pPr>
            <w:r>
              <w:rPr>
                <w:rFonts w:hint="eastAsia" w:cs="宋体"/>
                <w:color w:val="000000" w:themeColor="text1"/>
                <w:highlight w:val="none"/>
                <w14:textFill>
                  <w14:solidFill>
                    <w14:schemeClr w14:val="tx1"/>
                  </w14:solidFill>
                </w14:textFill>
              </w:rPr>
              <w:sym w:font="Wingdings 2" w:char="00A3"/>
            </w:r>
            <w:r>
              <w:rPr>
                <w:rFonts w:hint="eastAsia" w:cs="宋体"/>
                <w:color w:val="000000" w:themeColor="text1"/>
                <w:highlight w:val="none"/>
                <w14:textFill>
                  <w14:solidFill>
                    <w14:schemeClr w14:val="tx1"/>
                  </w14:solidFill>
                </w14:textFill>
              </w:rPr>
              <w:t xml:space="preserve"> 是    </w:t>
            </w:r>
            <w:r>
              <w:rPr>
                <w:rFonts w:hint="eastAsia" w:cs="宋体"/>
                <w:color w:val="000000" w:themeColor="text1"/>
                <w:highlight w:val="none"/>
                <w14:textFill>
                  <w14:solidFill>
                    <w14:schemeClr w14:val="tx1"/>
                  </w14:solidFill>
                </w14:textFill>
              </w:rPr>
              <w:sym w:font="Wingdings 2" w:char="0052"/>
            </w:r>
            <w:r>
              <w:rPr>
                <w:rFonts w:hint="eastAsia" w:cs="宋体"/>
                <w:color w:val="000000" w:themeColor="text1"/>
                <w:highlight w:val="none"/>
                <w14:textFill>
                  <w14:solidFill>
                    <w14:schemeClr w14:val="tx1"/>
                  </w14:solidFill>
                </w14:textFill>
              </w:rPr>
              <w:t xml:space="preserve"> 否    </w:t>
            </w:r>
          </w:p>
          <w:p w14:paraId="50A7087B">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b/>
                <w:bCs/>
                <w:color w:val="000000" w:themeColor="text1"/>
                <w:szCs w:val="24"/>
                <w:highlight w:val="none"/>
                <w14:textFill>
                  <w14:solidFill>
                    <w14:schemeClr w14:val="tx1"/>
                  </w14:solidFill>
                </w14:textFill>
              </w:rPr>
              <w:t>投标样品具体要求</w:t>
            </w:r>
            <w:r>
              <w:rPr>
                <w:rFonts w:hint="eastAsia" w:cs="宋体"/>
                <w:color w:val="000000" w:themeColor="text1"/>
                <w:szCs w:val="24"/>
                <w:highlight w:val="none"/>
                <w14:textFill>
                  <w14:solidFill>
                    <w14:schemeClr w14:val="tx1"/>
                  </w14:solidFill>
                </w14:textFill>
              </w:rPr>
              <w:t xml:space="preserve">  </w:t>
            </w:r>
          </w:p>
          <w:p w14:paraId="6B3F56C9">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u w:val="single"/>
                <w14:textFill>
                  <w14:solidFill>
                    <w14:schemeClr w14:val="tx1"/>
                  </w14:solidFill>
                </w14:textFill>
              </w:rPr>
            </w:pPr>
            <w:r>
              <w:rPr>
                <w:rFonts w:hint="eastAsia" w:cs="宋体"/>
                <w:color w:val="000000" w:themeColor="text1"/>
                <w:szCs w:val="24"/>
                <w:highlight w:val="none"/>
                <w14:textFill>
                  <w14:solidFill>
                    <w14:schemeClr w14:val="tx1"/>
                  </w14:solidFill>
                </w14:textFill>
              </w:rPr>
              <w:t xml:space="preserve">  1.样品制作的标准和要求：</w:t>
            </w:r>
            <w:r>
              <w:rPr>
                <w:rFonts w:hint="eastAsia" w:cs="宋体"/>
                <w:color w:val="000000" w:themeColor="text1"/>
                <w:szCs w:val="24"/>
                <w:highlight w:val="none"/>
                <w:u w:val="single"/>
                <w14:textFill>
                  <w14:solidFill>
                    <w14:schemeClr w14:val="tx1"/>
                  </w14:solidFill>
                </w14:textFill>
              </w:rPr>
              <w:t xml:space="preserve">        </w:t>
            </w:r>
          </w:p>
          <w:p w14:paraId="43C1C402">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 xml:space="preserve">  2.是否需要随样品提交相关检测报告： </w:t>
            </w:r>
          </w:p>
          <w:p w14:paraId="0D3FFD09">
            <w:pPr>
              <w:pStyle w:val="38"/>
              <w:keepNext w:val="0"/>
              <w:keepLines w:val="0"/>
              <w:suppressLineNumbers w:val="0"/>
              <w:spacing w:before="0" w:beforeAutospacing="0" w:after="0" w:afterAutospacing="0" w:line="400" w:lineRule="exact"/>
              <w:ind w:left="0" w:right="0" w:firstLine="240" w:firstLineChars="10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 xml:space="preserve">□不需要 </w:t>
            </w:r>
          </w:p>
          <w:p w14:paraId="1585CE2A">
            <w:pPr>
              <w:pStyle w:val="38"/>
              <w:keepNext w:val="0"/>
              <w:keepLines w:val="0"/>
              <w:suppressLineNumbers w:val="0"/>
              <w:spacing w:before="0" w:beforeAutospacing="0" w:after="0" w:afterAutospacing="0" w:line="400" w:lineRule="exact"/>
              <w:ind w:left="0" w:right="0" w:firstLine="240" w:firstLineChars="100"/>
              <w:rPr>
                <w:rFonts w:hint="default" w:cs="宋体"/>
                <w:color w:val="000000" w:themeColor="text1"/>
                <w:szCs w:val="24"/>
                <w:highlight w:val="none"/>
                <w:u w:val="single"/>
                <w14:textFill>
                  <w14:solidFill>
                    <w14:schemeClr w14:val="tx1"/>
                  </w14:solidFill>
                </w14:textFill>
              </w:rPr>
            </w:pPr>
            <w:r>
              <w:rPr>
                <w:rFonts w:hint="eastAsia" w:cs="宋体"/>
                <w:color w:val="000000" w:themeColor="text1"/>
                <w:szCs w:val="24"/>
                <w:highlight w:val="none"/>
                <w14:textFill>
                  <w14:solidFill>
                    <w14:schemeClr w14:val="tx1"/>
                  </w14:solidFill>
                </w14:textFill>
              </w:rPr>
              <w:t xml:space="preserve">□需要 </w:t>
            </w:r>
          </w:p>
          <w:p w14:paraId="24FFC10C">
            <w:pPr>
              <w:pStyle w:val="38"/>
              <w:keepNext w:val="0"/>
              <w:keepLines w:val="0"/>
              <w:suppressLineNumbers w:val="0"/>
              <w:spacing w:before="0" w:beforeAutospacing="0" w:after="0" w:afterAutospacing="0" w:line="400" w:lineRule="exact"/>
              <w:ind w:left="0" w:right="0" w:firstLine="240" w:firstLineChars="100"/>
              <w:rPr>
                <w:rFonts w:hint="default" w:cs="宋体"/>
                <w:color w:val="000000" w:themeColor="text1"/>
                <w:szCs w:val="24"/>
                <w:highlight w:val="none"/>
                <w:u w:val="single"/>
                <w14:textFill>
                  <w14:solidFill>
                    <w14:schemeClr w14:val="tx1"/>
                  </w14:solidFill>
                </w14:textFill>
              </w:rPr>
            </w:pPr>
            <w:r>
              <w:rPr>
                <w:rFonts w:hint="eastAsia" w:cs="宋体"/>
                <w:color w:val="000000" w:themeColor="text1"/>
                <w:szCs w:val="24"/>
                <w:highlight w:val="none"/>
                <w14:textFill>
                  <w14:solidFill>
                    <w14:schemeClr w14:val="tx1"/>
                  </w14:solidFill>
                </w14:textFill>
              </w:rPr>
              <w:t>3.样品递交要求：</w:t>
            </w:r>
            <w:r>
              <w:rPr>
                <w:rFonts w:hint="eastAsia" w:cs="宋体"/>
                <w:color w:val="000000" w:themeColor="text1"/>
                <w:szCs w:val="24"/>
                <w:highlight w:val="none"/>
                <w:u w:val="single"/>
                <w14:textFill>
                  <w14:solidFill>
                    <w14:schemeClr w14:val="tx1"/>
                  </w14:solidFill>
                </w14:textFill>
              </w:rPr>
              <w:t xml:space="preserve">                  </w:t>
            </w:r>
          </w:p>
          <w:p w14:paraId="50DA2287">
            <w:pPr>
              <w:pStyle w:val="38"/>
              <w:keepNext w:val="0"/>
              <w:keepLines w:val="0"/>
              <w:suppressLineNumbers w:val="0"/>
              <w:spacing w:before="0" w:beforeAutospacing="0" w:after="0" w:afterAutospacing="0" w:line="400" w:lineRule="exact"/>
              <w:ind w:left="0" w:right="0" w:firstLine="240" w:firstLineChars="10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递交时间（逾期提供的样品将不予接收）：</w:t>
            </w:r>
            <w:r>
              <w:rPr>
                <w:rFonts w:hint="eastAsia" w:cs="宋体"/>
                <w:color w:val="000000" w:themeColor="text1"/>
                <w:szCs w:val="24"/>
                <w:highlight w:val="none"/>
                <w:u w:val="single"/>
                <w14:textFill>
                  <w14:solidFill>
                    <w14:schemeClr w14:val="tx1"/>
                  </w14:solidFill>
                </w14:textFill>
              </w:rPr>
              <w:t xml:space="preserve">                  </w:t>
            </w:r>
            <w:r>
              <w:rPr>
                <w:rFonts w:hint="eastAsia" w:cs="宋体"/>
                <w:color w:val="000000" w:themeColor="text1"/>
                <w:szCs w:val="24"/>
                <w:highlight w:val="none"/>
                <w14:textFill>
                  <w14:solidFill>
                    <w14:schemeClr w14:val="tx1"/>
                  </w14:solidFill>
                </w14:textFill>
              </w:rPr>
              <w:t xml:space="preserve">                     </w:t>
            </w:r>
          </w:p>
          <w:p w14:paraId="407DD85B">
            <w:pPr>
              <w:pStyle w:val="38"/>
              <w:keepNext w:val="0"/>
              <w:keepLines w:val="0"/>
              <w:suppressLineNumbers w:val="0"/>
              <w:spacing w:before="0" w:beforeAutospacing="0" w:after="0" w:afterAutospacing="0" w:line="400" w:lineRule="exact"/>
              <w:ind w:left="0" w:right="0" w:firstLine="240" w:firstLineChars="10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递交地点：</w:t>
            </w:r>
            <w:r>
              <w:rPr>
                <w:rFonts w:hint="eastAsia" w:cs="宋体"/>
                <w:color w:val="000000" w:themeColor="text1"/>
                <w:szCs w:val="24"/>
                <w:highlight w:val="none"/>
                <w:u w:val="single"/>
                <w14:textFill>
                  <w14:solidFill>
                    <w14:schemeClr w14:val="tx1"/>
                  </w14:solidFill>
                </w14:textFill>
              </w:rPr>
              <w:t xml:space="preserve">             </w:t>
            </w:r>
            <w:r>
              <w:rPr>
                <w:rFonts w:hint="eastAsia" w:cs="宋体"/>
                <w:color w:val="000000" w:themeColor="text1"/>
                <w:szCs w:val="24"/>
                <w:highlight w:val="none"/>
                <w14:textFill>
                  <w14:solidFill>
                    <w14:schemeClr w14:val="tx1"/>
                  </w14:solidFill>
                </w14:textFill>
              </w:rPr>
              <w:t xml:space="preserve"> </w:t>
            </w:r>
          </w:p>
          <w:p w14:paraId="5A729E05">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 xml:space="preserve">  4.未中标人样品退还：</w:t>
            </w:r>
            <w:r>
              <w:rPr>
                <w:rFonts w:hint="eastAsia" w:cs="宋体"/>
                <w:color w:val="000000" w:themeColor="text1"/>
                <w:szCs w:val="24"/>
                <w:highlight w:val="none"/>
                <w:u w:val="single"/>
                <w14:textFill>
                  <w14:solidFill>
                    <w14:schemeClr w14:val="tx1"/>
                  </w14:solidFill>
                </w14:textFill>
              </w:rPr>
              <w:t xml:space="preserve">           </w:t>
            </w:r>
            <w:r>
              <w:rPr>
                <w:rFonts w:hint="eastAsia" w:cs="宋体"/>
                <w:color w:val="000000" w:themeColor="text1"/>
                <w:szCs w:val="24"/>
                <w:highlight w:val="none"/>
                <w14:textFill>
                  <w14:solidFill>
                    <w14:schemeClr w14:val="tx1"/>
                  </w14:solidFill>
                </w14:textFill>
              </w:rPr>
              <w:t xml:space="preserve"> </w:t>
            </w:r>
          </w:p>
          <w:p w14:paraId="7A477294">
            <w:pPr>
              <w:pStyle w:val="38"/>
              <w:keepNext w:val="0"/>
              <w:keepLines w:val="0"/>
              <w:suppressLineNumbers w:val="0"/>
              <w:spacing w:before="0" w:beforeAutospacing="0" w:after="0" w:afterAutospacing="0" w:line="4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 xml:space="preserve">  5.中标人样品保管、封存及退还：</w:t>
            </w:r>
            <w:r>
              <w:rPr>
                <w:rFonts w:hint="eastAsia" w:cs="宋体"/>
                <w:color w:val="000000" w:themeColor="text1"/>
                <w:szCs w:val="24"/>
                <w:highlight w:val="none"/>
                <w:u w:val="single"/>
                <w14:textFill>
                  <w14:solidFill>
                    <w14:schemeClr w14:val="tx1"/>
                  </w14:solidFill>
                </w14:textFill>
              </w:rPr>
              <w:t xml:space="preserve">       </w:t>
            </w:r>
            <w:r>
              <w:rPr>
                <w:rFonts w:hint="eastAsia" w:cs="宋体"/>
                <w:color w:val="000000" w:themeColor="text1"/>
                <w:szCs w:val="24"/>
                <w:highlight w:val="none"/>
                <w14:textFill>
                  <w14:solidFill>
                    <w14:schemeClr w14:val="tx1"/>
                  </w14:solidFill>
                </w14:textFill>
              </w:rPr>
              <w:t xml:space="preserve">  </w:t>
            </w:r>
          </w:p>
          <w:p w14:paraId="7EECEFA9">
            <w:pPr>
              <w:pStyle w:val="38"/>
              <w:keepNext w:val="0"/>
              <w:keepLines w:val="0"/>
              <w:suppressLineNumbers w:val="0"/>
              <w:spacing w:before="0" w:beforeAutospacing="0" w:after="0" w:afterAutospacing="0" w:line="400" w:lineRule="exact"/>
              <w:ind w:left="0" w:right="0"/>
              <w:rPr>
                <w:rFonts w:hint="default" w:cs="宋体"/>
                <w:highlight w:val="none"/>
              </w:rPr>
            </w:pPr>
            <w:r>
              <w:rPr>
                <w:rFonts w:hint="eastAsia" w:cs="宋体"/>
                <w:color w:val="000000" w:themeColor="text1"/>
                <w:szCs w:val="24"/>
                <w:highlight w:val="none"/>
                <w14:textFill>
                  <w14:solidFill>
                    <w14:schemeClr w14:val="tx1"/>
                  </w14:solidFill>
                </w14:textFill>
              </w:rPr>
              <w:t xml:space="preserve">  6.其他要求（如有）：</w:t>
            </w:r>
            <w:r>
              <w:rPr>
                <w:rFonts w:hint="eastAsia" w:cs="宋体"/>
                <w:color w:val="000000" w:themeColor="text1"/>
                <w:szCs w:val="24"/>
                <w:highlight w:val="none"/>
                <w:u w:val="single"/>
                <w14:textFill>
                  <w14:solidFill>
                    <w14:schemeClr w14:val="tx1"/>
                  </w14:solidFill>
                </w14:textFill>
              </w:rPr>
              <w:t xml:space="preserve">             </w:t>
            </w:r>
            <w:r>
              <w:rPr>
                <w:rFonts w:hint="eastAsia" w:cs="宋体"/>
                <w:color w:val="000000" w:themeColor="text1"/>
                <w:szCs w:val="24"/>
                <w:highlight w:val="none"/>
                <w14:textFill>
                  <w14:solidFill>
                    <w14:schemeClr w14:val="tx1"/>
                  </w14:solidFill>
                </w14:textFill>
              </w:rPr>
              <w:t xml:space="preserve"> </w:t>
            </w:r>
          </w:p>
        </w:tc>
      </w:tr>
      <w:tr w14:paraId="02D8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45477D00">
            <w:pPr>
              <w:keepNext w:val="0"/>
              <w:keepLines w:val="0"/>
              <w:suppressLineNumbers w:val="0"/>
              <w:spacing w:before="0" w:beforeAutospacing="0" w:after="0" w:afterAutospacing="0" w:line="400" w:lineRule="exact"/>
              <w:ind w:left="0" w:right="0"/>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27</w:t>
            </w:r>
          </w:p>
        </w:tc>
        <w:tc>
          <w:tcPr>
            <w:tcW w:w="1476" w:type="dxa"/>
            <w:tcBorders>
              <w:top w:val="single" w:color="auto" w:sz="4" w:space="0"/>
              <w:left w:val="single" w:color="auto" w:sz="4" w:space="0"/>
              <w:bottom w:val="single" w:color="auto" w:sz="4" w:space="0"/>
              <w:right w:val="single" w:color="auto" w:sz="4" w:space="0"/>
            </w:tcBorders>
            <w:vAlign w:val="center"/>
          </w:tcPr>
          <w:p w14:paraId="7C789EC7">
            <w:pPr>
              <w:keepNext w:val="0"/>
              <w:keepLines w:val="0"/>
              <w:suppressLineNumbers w:val="0"/>
              <w:spacing w:before="0" w:beforeAutospacing="0" w:after="0" w:afterAutospacing="0" w:line="400" w:lineRule="exact"/>
              <w:ind w:left="0" w:right="0"/>
              <w:jc w:val="center"/>
              <w:rPr>
                <w:rFonts w:hint="eastAsia"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cs="宋体"/>
                <w:b/>
                <w:bCs/>
                <w:color w:val="000000" w:themeColor="text1"/>
                <w:sz w:val="24"/>
                <w:highlight w:val="none"/>
                <w:lang w:val="en-US" w:eastAsia="zh-CN"/>
                <w14:textFill>
                  <w14:solidFill>
                    <w14:schemeClr w14:val="tx1"/>
                  </w14:solidFill>
                </w14:textFill>
              </w:rPr>
              <w:t>其他</w:t>
            </w:r>
          </w:p>
        </w:tc>
        <w:tc>
          <w:tcPr>
            <w:tcW w:w="6583" w:type="dxa"/>
            <w:tcBorders>
              <w:top w:val="single" w:color="auto" w:sz="4" w:space="0"/>
              <w:left w:val="single" w:color="auto" w:sz="4" w:space="0"/>
              <w:bottom w:val="single" w:color="auto" w:sz="4" w:space="0"/>
              <w:right w:val="single" w:color="auto" w:sz="4" w:space="0"/>
            </w:tcBorders>
          </w:tcPr>
          <w:p w14:paraId="7325B499">
            <w:pPr>
              <w:pStyle w:val="38"/>
              <w:keepNext w:val="0"/>
              <w:keepLines w:val="0"/>
              <w:suppressLineNumbers w:val="0"/>
              <w:spacing w:before="0" w:beforeAutospacing="0" w:after="0" w:afterAutospacing="0" w:line="400" w:lineRule="exact"/>
              <w:ind w:left="0" w:right="0"/>
              <w:rPr>
                <w:rFonts w:hint="eastAsia" w:cs="宋体"/>
                <w:color w:val="000000" w:themeColor="text1"/>
                <w:szCs w:val="24"/>
                <w:highlight w:val="none"/>
                <w14:textFill>
                  <w14:solidFill>
                    <w14:schemeClr w14:val="tx1"/>
                  </w14:solidFill>
                </w14:textFill>
              </w:rPr>
            </w:pPr>
            <w:r>
              <w:rPr>
                <w:rFonts w:hint="eastAsia" w:cs="宋体"/>
                <w:b/>
                <w:bCs/>
                <w:color w:val="000000" w:themeColor="text1"/>
                <w:szCs w:val="24"/>
                <w:highlight w:val="none"/>
                <w14:textFill>
                  <w14:solidFill>
                    <w14:schemeClr w14:val="tx1"/>
                  </w14:solidFill>
                </w14:textFill>
              </w:rPr>
              <w:t>最终采购数量以实际发生为准。</w:t>
            </w:r>
          </w:p>
        </w:tc>
      </w:tr>
    </w:tbl>
    <w:p w14:paraId="3804ABDC">
      <w:pPr>
        <w:spacing w:line="500" w:lineRule="exact"/>
        <w:rPr>
          <w:color w:val="000000" w:themeColor="text1"/>
          <w:highlight w:val="none"/>
          <w14:textFill>
            <w14:solidFill>
              <w14:schemeClr w14:val="tx1"/>
            </w14:solidFill>
          </w14:textFill>
        </w:rPr>
      </w:pPr>
    </w:p>
    <w:p w14:paraId="2132951A">
      <w:pPr>
        <w:pStyle w:val="20"/>
        <w:spacing w:line="500" w:lineRule="exact"/>
        <w:ind w:firstLine="0" w:firstLineChars="0"/>
        <w:rPr>
          <w:rFonts w:ascii="宋体" w:hAnsi="宋体" w:eastAsia="宋体" w:cs="宋体"/>
          <w:b/>
          <w:bCs/>
          <w:color w:val="000000" w:themeColor="text1"/>
          <w:sz w:val="32"/>
          <w:szCs w:val="32"/>
          <w:highlight w:val="none"/>
          <w14:textFill>
            <w14:solidFill>
              <w14:schemeClr w14:val="tx1"/>
            </w14:solidFill>
          </w14:textFill>
        </w:rPr>
      </w:pPr>
      <w:bookmarkStart w:id="29" w:name="_Toc152796290"/>
      <w:bookmarkStart w:id="30" w:name="_Toc22214601"/>
    </w:p>
    <w:p w14:paraId="5B28A24C">
      <w:pPr>
        <w:pStyle w:val="20"/>
        <w:spacing w:line="500" w:lineRule="exact"/>
        <w:ind w:firstLine="0" w:firstLineChars="0"/>
        <w:rPr>
          <w:rFonts w:ascii="宋体" w:hAnsi="宋体" w:eastAsia="宋体" w:cs="宋体"/>
          <w:b/>
          <w:bCs/>
          <w:color w:val="000000" w:themeColor="text1"/>
          <w:sz w:val="32"/>
          <w:szCs w:val="32"/>
          <w:highlight w:val="none"/>
          <w14:textFill>
            <w14:solidFill>
              <w14:schemeClr w14:val="tx1"/>
            </w14:solidFill>
          </w14:textFill>
        </w:rPr>
      </w:pPr>
    </w:p>
    <w:p w14:paraId="1F556785">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二、投标人须知</w:t>
      </w:r>
      <w:bookmarkEnd w:id="29"/>
      <w:bookmarkEnd w:id="30"/>
    </w:p>
    <w:p w14:paraId="2E8EFA52">
      <w:pPr>
        <w:spacing w:line="500" w:lineRule="exact"/>
        <w:ind w:firstLine="482" w:firstLineChars="200"/>
        <w:outlineLvl w:val="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（一）适用范围</w:t>
      </w:r>
    </w:p>
    <w:p w14:paraId="57881AFE">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1.本招标文件仅适用于本项目的采购活动；</w:t>
      </w:r>
    </w:p>
    <w:p w14:paraId="3851A4D2">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2.本招标文件由采购人或采购代理机构负责解释。</w:t>
      </w:r>
    </w:p>
    <w:p w14:paraId="644FEA20">
      <w:pPr>
        <w:spacing w:line="500" w:lineRule="exact"/>
        <w:ind w:firstLine="482" w:firstLineChars="200"/>
        <w:outlineLvl w:val="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（二）定义</w:t>
      </w:r>
    </w:p>
    <w:p w14:paraId="59E453CC">
      <w:pPr>
        <w:pStyle w:val="20"/>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1.采购人</w:t>
      </w:r>
      <w:r>
        <w:rPr>
          <w:rFonts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指依法进行政府采购的国家机关、事业单位、团体组织。本项目采购人详见“第一章 投标邀请”。</w:t>
      </w:r>
    </w:p>
    <w:p w14:paraId="74DF36C5">
      <w:pPr>
        <w:pStyle w:val="20"/>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ascii="宋体" w:hAnsi="宋体" w:eastAsia="宋体" w:cs="宋体"/>
          <w:color w:val="000000" w:themeColor="text1"/>
          <w:sz w:val="24"/>
          <w:szCs w:val="24"/>
          <w:highlight w:val="none"/>
          <w14:textFill>
            <w14:solidFill>
              <w14:schemeClr w14:val="tx1"/>
            </w14:solidFill>
          </w14:textFill>
        </w:rPr>
        <w:t>采购代理机构</w:t>
      </w:r>
      <w:r>
        <w:rPr>
          <w:rFonts w:hint="eastAsia" w:ascii="宋体" w:hAnsi="宋体" w:eastAsia="宋体" w:cs="宋体"/>
          <w:color w:val="000000" w:themeColor="text1"/>
          <w:sz w:val="24"/>
          <w:szCs w:val="24"/>
          <w:highlight w:val="none"/>
          <w14:textFill>
            <w14:solidFill>
              <w14:schemeClr w14:val="tx1"/>
            </w14:solidFill>
          </w14:textFill>
        </w:rPr>
        <w:t>：指</w:t>
      </w:r>
      <w:r>
        <w:rPr>
          <w:rFonts w:ascii="宋体" w:hAnsi="宋体" w:eastAsia="宋体" w:cs="宋体"/>
          <w:color w:val="000000" w:themeColor="text1"/>
          <w:sz w:val="24"/>
          <w:szCs w:val="24"/>
          <w:highlight w:val="none"/>
          <w14:textFill>
            <w14:solidFill>
              <w14:schemeClr w14:val="tx1"/>
            </w14:solidFill>
          </w14:textFill>
        </w:rPr>
        <w:t>集中采购机构或从事采购代理业务的社会中介机构，本项目的采购代理机构</w:t>
      </w:r>
      <w:r>
        <w:rPr>
          <w:rFonts w:hint="eastAsia" w:ascii="宋体" w:hAnsi="宋体" w:eastAsia="宋体" w:cs="宋体"/>
          <w:color w:val="000000" w:themeColor="text1"/>
          <w:sz w:val="24"/>
          <w:szCs w:val="24"/>
          <w:highlight w:val="none"/>
          <w14:textFill>
            <w14:solidFill>
              <w14:schemeClr w14:val="tx1"/>
            </w14:solidFill>
          </w14:textFill>
        </w:rPr>
        <w:t>详见</w:t>
      </w:r>
      <w:r>
        <w:rPr>
          <w:rFonts w:ascii="宋体" w:hAnsi="宋体" w:eastAsia="宋体" w:cs="宋体"/>
          <w:color w:val="000000" w:themeColor="text1"/>
          <w:sz w:val="24"/>
          <w:szCs w:val="24"/>
          <w:highlight w:val="none"/>
          <w14:textFill>
            <w14:solidFill>
              <w14:schemeClr w14:val="tx1"/>
            </w14:solidFill>
          </w14:textFill>
        </w:rPr>
        <w:t>“第一章 投标邀请”。</w:t>
      </w:r>
    </w:p>
    <w:p w14:paraId="1C76E58F">
      <w:pPr>
        <w:pStyle w:val="20"/>
        <w:spacing w:line="500" w:lineRule="exact"/>
        <w:ind w:firstLine="480" w:firstLineChars="200"/>
        <w:rPr>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ascii="宋体" w:hAnsi="宋体" w:eastAsia="宋体" w:cs="宋体"/>
          <w:color w:val="000000" w:themeColor="text1"/>
          <w:sz w:val="24"/>
          <w:szCs w:val="24"/>
          <w:highlight w:val="none"/>
          <w14:textFill>
            <w14:solidFill>
              <w14:schemeClr w14:val="tx1"/>
            </w14:solidFill>
          </w14:textFill>
        </w:rPr>
        <w:t>投标人：指按照采购公告规定获取招标文件</w:t>
      </w:r>
      <w:r>
        <w:rPr>
          <w:rFonts w:hint="eastAsia" w:ascii="宋体" w:hAnsi="宋体" w:eastAsia="宋体" w:cs="宋体"/>
          <w:color w:val="000000" w:themeColor="text1"/>
          <w:sz w:val="24"/>
          <w:szCs w:val="24"/>
          <w:highlight w:val="none"/>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响应招标、参加投标竞争的法人、其他组织或者自然人</w:t>
      </w:r>
      <w:r>
        <w:rPr>
          <w:rFonts w:hint="eastAsia" w:ascii="宋体" w:hAnsi="宋体" w:eastAsia="宋体" w:cs="宋体"/>
          <w:color w:val="000000" w:themeColor="text1"/>
          <w:sz w:val="24"/>
          <w:szCs w:val="24"/>
          <w:highlight w:val="none"/>
          <w14:textFill>
            <w14:solidFill>
              <w14:schemeClr w14:val="tx1"/>
            </w14:solidFill>
          </w14:textFill>
        </w:rPr>
        <w:t>。分支机构未经授权原则上不得参加政府采购活动，但银行、保险、石油石化、电力、电信等特殊行业除外</w:t>
      </w:r>
      <w:r>
        <w:rPr>
          <w:color w:val="000000" w:themeColor="text1"/>
          <w:highlight w:val="none"/>
          <w14:textFill>
            <w14:solidFill>
              <w14:schemeClr w14:val="tx1"/>
            </w14:solidFill>
          </w14:textFill>
        </w:rPr>
        <w:t>。</w:t>
      </w:r>
    </w:p>
    <w:p w14:paraId="77418F5B">
      <w:pPr>
        <w:pStyle w:val="20"/>
        <w:spacing w:line="500" w:lineRule="exact"/>
        <w:ind w:firstLine="480" w:firstLineChars="200"/>
        <w:rPr>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r>
        <w:rPr>
          <w:rFonts w:ascii="宋体" w:hAnsi="宋体" w:eastAsia="宋体" w:cs="宋体"/>
          <w:color w:val="000000" w:themeColor="text1"/>
          <w:sz w:val="24"/>
          <w:szCs w:val="24"/>
          <w:highlight w:val="none"/>
          <w14:textFill>
            <w14:solidFill>
              <w14:schemeClr w14:val="tx1"/>
            </w14:solidFill>
          </w14:textFill>
        </w:rPr>
        <w:t>联合体：指两个以上的自然人、法人或者其他组织组成一个联合体，以一个供应商的身份共同参加政府采购</w:t>
      </w:r>
      <w:r>
        <w:rPr>
          <w:rFonts w:hint="eastAsia" w:ascii="宋体" w:hAnsi="宋体" w:eastAsia="宋体" w:cs="宋体"/>
          <w:color w:val="000000" w:themeColor="text1"/>
          <w:sz w:val="24"/>
          <w:szCs w:val="24"/>
          <w:highlight w:val="none"/>
          <w14:textFill>
            <w14:solidFill>
              <w14:schemeClr w14:val="tx1"/>
            </w14:solidFill>
          </w14:textFill>
        </w:rPr>
        <w:t>活动</w:t>
      </w:r>
      <w:r>
        <w:rPr>
          <w:color w:val="000000" w:themeColor="text1"/>
          <w:highlight w:val="none"/>
          <w14:textFill>
            <w14:solidFill>
              <w14:schemeClr w14:val="tx1"/>
            </w14:solidFill>
          </w14:textFill>
        </w:rPr>
        <w:t>。</w:t>
      </w:r>
    </w:p>
    <w:p w14:paraId="3A0E23A6">
      <w:pPr>
        <w:pStyle w:val="20"/>
        <w:spacing w:line="500" w:lineRule="exact"/>
        <w:ind w:firstLine="480" w:firstLineChars="200"/>
        <w:outlineLvl w:val="3"/>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（1）是否接受联合体投标：详见“第一章 投标邀请”。</w:t>
      </w:r>
    </w:p>
    <w:p w14:paraId="46324037">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（2）以联合体形式进行政府采购的，参加联合体的供应商均应当具备《中华人民共和国政府采购法》第二十二条规定的条件。</w:t>
      </w:r>
    </w:p>
    <w:p w14:paraId="6232F70C">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参加联合体的供应商被“信用中国”、“信用辽宁”、“信用大连”网站列入失信被执行人或重大税收违法案件当事人名单、或被“中国政府采购网”网站列入政府采购严重违法失信行为记录名单（处罚期限尚未届满的）的，不得参加本项目的政府采购活动。</w:t>
      </w:r>
    </w:p>
    <w:p w14:paraId="014D94D1">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参加联合体的联合体各方应按招标文件提供的格式签订联合体协议书，明确约定联合体各方承担的工作和相应的责任，并将联合体协议书作为投标文件的一部分提交，该协议书对联合体所有成员均具有法律约束力。</w:t>
      </w:r>
    </w:p>
    <w:p w14:paraId="11012ACC">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（5）联合体中有同类资质的供应商按照联合体分工承担相同工作的，应当按照资质等级较低的供应商确定资质等级。</w:t>
      </w:r>
    </w:p>
    <w:p w14:paraId="5D3CFD53">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（6）以联合体形式参加政府采购活动的，联合体各方不得再单独参加或者与其他供应商另外组成联合体参加同一合同项下的投标，否则相关投标将被认定为投标无效。</w:t>
      </w:r>
    </w:p>
    <w:p w14:paraId="125FEA7A">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联合体中标的，采购合同应由联合体各成员的合法授权代表签字及加盖联合体各成员公章，对联合体成员作为整体和他们各自作为独立体均具有法律约束力，但若该签字或公章不齐全或缺乏，该联合体牵头人的签署或意思表示人具有代表该联合体签署或意思表示的法律效力，并且据此各成员为履行合同应向采购人与采购代理机构承担连带责任。</w:t>
      </w:r>
    </w:p>
    <w:p w14:paraId="120B0135">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（8）联合体或其成员不得将其在合同项下的权利或义务全部或部分转让给第三人，有关分包事项须事先取得采购人书面同意并且须遵守相关法律、法规、本次招标的全部相关规定。</w:t>
      </w:r>
    </w:p>
    <w:p w14:paraId="44F5286A">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（9）对联合体投标的其他资格要求见“第一章 投标邀请”。</w:t>
      </w:r>
    </w:p>
    <w:p w14:paraId="62A287D6">
      <w:pPr>
        <w:pStyle w:val="8"/>
        <w:spacing w:line="500" w:lineRule="exact"/>
        <w:ind w:firstLine="482" w:firstLineChars="200"/>
        <w:outlineLvl w:val="2"/>
        <w:rPr>
          <w:rFonts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（三）投标人授权代表</w:t>
      </w:r>
    </w:p>
    <w:p w14:paraId="55CFC9B3">
      <w:pPr>
        <w:pStyle w:val="8"/>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全权代表投标人参加投标活动并签署投标文件。如果投标人代表不是法定代表人，须提供《法定代表人授权书》原件以及被授权人身份证复印件。</w:t>
      </w:r>
    </w:p>
    <w:p w14:paraId="1CB92BE2">
      <w:pPr>
        <w:spacing w:line="500" w:lineRule="exact"/>
        <w:ind w:firstLine="482" w:firstLineChars="200"/>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（四）投标费用</w:t>
      </w:r>
    </w:p>
    <w:p w14:paraId="16C1E0C5">
      <w:pPr>
        <w:pStyle w:val="8"/>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投标人应承担所有与编写和提交投标文件有关的一切费用，不论投标的结果如何，采购人及采购代理机构在任何情况下均无义务和责任承担这些费用。</w:t>
      </w:r>
    </w:p>
    <w:p w14:paraId="24ACC180">
      <w:pPr>
        <w:spacing w:line="500" w:lineRule="exact"/>
        <w:ind w:firstLine="482" w:firstLineChars="200"/>
        <w:outlineLvl w:val="2"/>
        <w:rPr>
          <w:rFonts w:ascii="宋体" w:hAnsi="宋体" w:cs="宋体"/>
          <w:b/>
          <w:color w:val="000000" w:themeColor="text1"/>
          <w:sz w:val="24"/>
          <w:highlight w:val="none"/>
          <w14:textFill>
            <w14:solidFill>
              <w14:schemeClr w14:val="tx1"/>
            </w14:solidFill>
          </w14:textFill>
        </w:rPr>
      </w:pPr>
      <w:bookmarkStart w:id="31" w:name="OLE_LINK7"/>
      <w:r>
        <w:rPr>
          <w:rFonts w:hint="eastAsia" w:ascii="宋体" w:hAnsi="宋体" w:cs="宋体"/>
          <w:b/>
          <w:color w:val="000000" w:themeColor="text1"/>
          <w:sz w:val="24"/>
          <w:highlight w:val="none"/>
          <w14:textFill>
            <w14:solidFill>
              <w14:schemeClr w14:val="tx1"/>
            </w14:solidFill>
          </w14:textFill>
        </w:rPr>
        <w:t>（五）政府采购政策</w:t>
      </w:r>
    </w:p>
    <w:bookmarkEnd w:id="31"/>
    <w:p w14:paraId="2D3E98F4">
      <w:pPr>
        <w:kinsoku w:val="0"/>
        <w:autoSpaceDE w:val="0"/>
        <w:autoSpaceDN w:val="0"/>
        <w:adjustRightInd w:val="0"/>
        <w:snapToGrid w:val="0"/>
        <w:spacing w:line="500" w:lineRule="exact"/>
        <w:ind w:firstLine="480" w:firstLineChars="200"/>
        <w:textAlignment w:val="baseline"/>
        <w:outlineLvl w:val="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1.采购本国货物、工程和服务</w:t>
      </w:r>
    </w:p>
    <w:p w14:paraId="1D2CCB55">
      <w:pPr>
        <w:pStyle w:val="8"/>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（1）本国产品标准及相关政策</w:t>
      </w:r>
    </w:p>
    <w:p w14:paraId="4084ACEF">
      <w:pPr>
        <w:widowControl/>
        <w:spacing w:line="360" w:lineRule="auto"/>
        <w:ind w:firstLine="480" w:firstLineChars="200"/>
        <w:rPr>
          <w:rFonts w:ascii="宋体" w:hAnsi="宋体" w:cs="宋体"/>
          <w:sz w:val="24"/>
          <w:highlight w:val="none"/>
        </w:rPr>
      </w:pPr>
      <w:r>
        <w:rPr>
          <w:rFonts w:hint="eastAsia" w:ascii="宋体" w:hAnsi="宋体" w:cs="宋体"/>
          <w:sz w:val="24"/>
          <w:highlight w:val="none"/>
        </w:rPr>
        <w:t>按照《国务院办公厅关于在政府采购中实施本国产品标准及相关政策的通知》（国办发〔2025〕34号）要求，本国产品应当符合以下条件：</w:t>
      </w:r>
    </w:p>
    <w:p w14:paraId="1B1C274A">
      <w:pPr>
        <w:widowControl/>
        <w:spacing w:line="360" w:lineRule="auto"/>
        <w:ind w:firstLine="480" w:firstLineChars="200"/>
        <w:rPr>
          <w:rFonts w:ascii="宋体" w:hAnsi="宋体" w:cs="宋体"/>
          <w:sz w:val="24"/>
          <w:highlight w:val="none"/>
        </w:rPr>
      </w:pPr>
      <w:r>
        <w:rPr>
          <w:rFonts w:hint="eastAsia" w:ascii="宋体" w:hAnsi="宋体" w:cs="宋体"/>
          <w:sz w:val="24"/>
          <w:highlight w:val="none"/>
        </w:rPr>
        <w:t>（一）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为确保产品在运输或者储存期间保持某种状态而进行的操作；为产品运输或者销售进行的包装或者展示；在产品或者其包装上粘贴或者印刷品牌、标志、标识以及其他用于区别的标记；简单的上漆、磨光和分装；其他不属于属性改变的情形。</w:t>
      </w:r>
    </w:p>
    <w:p w14:paraId="2806B60B">
      <w:pPr>
        <w:widowControl/>
        <w:spacing w:line="360" w:lineRule="auto"/>
        <w:ind w:firstLine="480" w:firstLineChars="200"/>
        <w:rPr>
          <w:rFonts w:ascii="宋体" w:hAnsi="宋体" w:cs="宋体"/>
          <w:sz w:val="24"/>
          <w:highlight w:val="none"/>
        </w:rPr>
      </w:pPr>
      <w:r>
        <w:rPr>
          <w:rFonts w:hint="eastAsia" w:ascii="宋体" w:hAnsi="宋体" w:cs="宋体"/>
          <w:sz w:val="24"/>
          <w:highlight w:val="none"/>
        </w:rPr>
        <w:t>（二）在中国境内生产的组件成本占比达到规定比例。产品在中国境内生产的组件成本占比应当达到规定比例，计算公式为：</w:t>
      </w:r>
    </w:p>
    <w:p w14:paraId="3BB15D4F">
      <w:pPr>
        <w:widowControl/>
        <w:spacing w:line="360" w:lineRule="auto"/>
        <w:ind w:firstLine="480" w:firstLineChars="200"/>
        <w:rPr>
          <w:rFonts w:ascii="宋体" w:hAnsi="宋体" w:cs="宋体"/>
          <w:sz w:val="24"/>
          <w:highlight w:val="none"/>
        </w:rPr>
      </w:pPr>
      <w:r>
        <w:rPr>
          <w:rFonts w:hint="eastAsia" w:ascii="宋体" w:hAnsi="宋体" w:cs="宋体"/>
          <w:sz w:val="24"/>
          <w:highlight w:val="none"/>
        </w:rPr>
        <w:drawing>
          <wp:inline distT="0" distB="0" distL="114300" distR="114300">
            <wp:extent cx="4829175" cy="762000"/>
            <wp:effectExtent l="0" t="0" r="9525" b="0"/>
            <wp:docPr id="18"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56"/>
                    <pic:cNvPicPr>
                      <a:picLocks noChangeAspect="1"/>
                    </pic:cNvPicPr>
                  </pic:nvPicPr>
                  <pic:blipFill>
                    <a:blip r:embed="rId28"/>
                    <a:stretch>
                      <a:fillRect/>
                    </a:stretch>
                  </pic:blipFill>
                  <pic:spPr>
                    <a:xfrm>
                      <a:off x="0" y="0"/>
                      <a:ext cx="4829175" cy="762000"/>
                    </a:xfrm>
                    <a:prstGeom prst="rect">
                      <a:avLst/>
                    </a:prstGeom>
                    <a:noFill/>
                    <a:ln w="9525">
                      <a:noFill/>
                    </a:ln>
                  </pic:spPr>
                </pic:pic>
              </a:graphicData>
            </a:graphic>
          </wp:inline>
        </w:drawing>
      </w:r>
    </w:p>
    <w:p w14:paraId="1A5CBFB9">
      <w:pPr>
        <w:widowControl/>
        <w:spacing w:line="360" w:lineRule="auto"/>
        <w:ind w:firstLine="480" w:firstLineChars="200"/>
        <w:rPr>
          <w:rFonts w:ascii="宋体" w:hAnsi="宋体" w:cs="宋体"/>
          <w:sz w:val="24"/>
          <w:highlight w:val="none"/>
        </w:rPr>
      </w:pPr>
      <w:r>
        <w:rPr>
          <w:rFonts w:hint="eastAsia" w:ascii="宋体" w:hAnsi="宋体" w:cs="宋体"/>
          <w:sz w:val="24"/>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D01456E">
      <w:pPr>
        <w:widowControl/>
        <w:spacing w:line="360" w:lineRule="auto"/>
        <w:ind w:firstLine="480" w:firstLineChars="200"/>
        <w:rPr>
          <w:rFonts w:ascii="宋体" w:hAnsi="宋体" w:cs="宋体"/>
          <w:sz w:val="24"/>
          <w:highlight w:val="none"/>
        </w:rPr>
      </w:pPr>
      <w:r>
        <w:rPr>
          <w:rFonts w:hint="eastAsia" w:ascii="宋体" w:hAnsi="宋体" w:cs="宋体"/>
          <w:sz w:val="24"/>
          <w:highlight w:val="none"/>
        </w:rPr>
        <w:t>（三）特定产品的关键组件、关键工序符合相关要求。对特定产品，在符合本通知第一条第（一）项和第（二）项条件的基础上，应当符合财政部会同有关行业主管部门确定的其关键组件、关键工序在中国境内生产、完成等要求。</w:t>
      </w:r>
    </w:p>
    <w:p w14:paraId="18D8995D">
      <w:pPr>
        <w:widowControl/>
        <w:spacing w:line="360" w:lineRule="auto"/>
        <w:ind w:firstLine="480" w:firstLineChars="200"/>
        <w:rPr>
          <w:rFonts w:ascii="宋体" w:hAnsi="宋体" w:cs="宋体"/>
          <w:sz w:val="24"/>
          <w:highlight w:val="none"/>
        </w:rPr>
      </w:pPr>
      <w:r>
        <w:rPr>
          <w:rFonts w:ascii="宋体" w:hAnsi="宋体" w:cs="宋体"/>
          <w:sz w:val="24"/>
          <w:highlight w:val="none"/>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46E8C0B">
      <w:pPr>
        <w:widowControl/>
        <w:spacing w:line="360" w:lineRule="auto"/>
        <w:ind w:firstLine="480" w:firstLineChars="200"/>
        <w:rPr>
          <w:rFonts w:ascii="宋体" w:hAnsi="宋体" w:cs="宋体"/>
          <w:sz w:val="24"/>
          <w:highlight w:val="none"/>
        </w:rPr>
      </w:pPr>
      <w:r>
        <w:rPr>
          <w:rFonts w:hint="eastAsia" w:ascii="宋体" w:hAnsi="宋体" w:cs="宋体"/>
          <w:sz w:val="24"/>
          <w:highlight w:val="none"/>
        </w:rPr>
        <w:t>供应商对其提供的产品出具《关于符合本国产品标准的声明函》（格式详见第六章 投标文件格式）或财政部会同有关部门规定的有关证明文件，《关于符合本国产品标准的声明函》或有关证明文件符合要求的，该产品视为本国产品。当采购项目或采购包中含有多种产品的，供应商在其投标（响应）文件中，对其提供的符合本国产品标准的产品成本之和占其提供的全部产品成本之和比例是否达到80%作出承诺，该比例达到80%以上，依法对其全部产品总报价给予20%的价格扣除，用扣除后的价格参与评审。本项目是否适用本国产品政策详见“投标人须知前附表”的规定。</w:t>
      </w:r>
    </w:p>
    <w:p w14:paraId="5225C9BC">
      <w:pPr>
        <w:numPr>
          <w:ilvl w:val="0"/>
          <w:numId w:val="1"/>
        </w:numPr>
        <w:spacing w:line="360" w:lineRule="auto"/>
        <w:ind w:firstLine="240" w:firstLineChars="100"/>
        <w:rPr>
          <w:rFonts w:ascii="宋体" w:hAnsi="宋体" w:cs="宋体"/>
          <w:sz w:val="24"/>
          <w:highlight w:val="none"/>
        </w:rPr>
      </w:pPr>
      <w:r>
        <w:rPr>
          <w:rFonts w:hint="eastAsia" w:ascii="宋体" w:hAnsi="宋体" w:cs="宋体"/>
          <w:sz w:val="24"/>
          <w:highlight w:val="none"/>
        </w:rPr>
        <w:t>采购人采购进口产品</w:t>
      </w:r>
    </w:p>
    <w:p w14:paraId="0C98FAF4">
      <w:pPr>
        <w:pStyle w:val="8"/>
        <w:spacing w:line="360"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政府采购应当采购本国货物、工程和服务</w:t>
      </w:r>
      <w:r>
        <w:rPr>
          <w:rFonts w:hint="eastAsia" w:ascii="宋体" w:hAnsi="宋体" w:eastAsia="宋体" w:cs="宋体"/>
          <w:color w:val="000000" w:themeColor="text1"/>
          <w:sz w:val="24"/>
          <w:szCs w:val="24"/>
          <w:highlight w:val="none"/>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但有《中华人民共和国政府采购法》第十条规定情形的除外。</w:t>
      </w:r>
      <w:r>
        <w:rPr>
          <w:rFonts w:hint="eastAsia" w:ascii="宋体" w:hAnsi="宋体" w:eastAsia="宋体" w:cs="宋体"/>
          <w:color w:val="000000" w:themeColor="text1"/>
          <w:sz w:val="24"/>
          <w:szCs w:val="24"/>
          <w:highlight w:val="none"/>
          <w14:textFill>
            <w14:solidFill>
              <w14:schemeClr w14:val="tx1"/>
            </w14:solidFill>
          </w14:textFill>
        </w:rPr>
        <w:t>若“第二章 投标人须知前附表”中未允许采购进口产品，投</w:t>
      </w:r>
      <w:r>
        <w:rPr>
          <w:rFonts w:ascii="宋体" w:hAnsi="宋体" w:eastAsia="宋体" w:cs="宋体"/>
          <w:color w:val="000000" w:themeColor="text1"/>
          <w:sz w:val="24"/>
          <w:szCs w:val="24"/>
          <w:highlight w:val="none"/>
          <w14:textFill>
            <w14:solidFill>
              <w14:schemeClr w14:val="tx1"/>
            </w14:solidFill>
          </w14:textFill>
        </w:rPr>
        <w:t>标人所投产品为进口产品，</w:t>
      </w:r>
      <w:r>
        <w:rPr>
          <w:rFonts w:ascii="宋体" w:hAnsi="宋体" w:eastAsia="宋体" w:cs="宋体"/>
          <w:b/>
          <w:bCs/>
          <w:color w:val="000000" w:themeColor="text1"/>
          <w:sz w:val="24"/>
          <w:szCs w:val="24"/>
          <w:highlight w:val="none"/>
          <w14:textFill>
            <w14:solidFill>
              <w14:schemeClr w14:val="tx1"/>
            </w14:solidFill>
          </w14:textFill>
        </w:rPr>
        <w:t>投标无效。</w:t>
      </w:r>
    </w:p>
    <w:p w14:paraId="53D974DA">
      <w:pPr>
        <w:pStyle w:val="8"/>
        <w:spacing w:line="360"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依据《政府采购进口产品管理办法》（财库〔2007〕119 号文）、《关于政府采购进口产品管理有关问题的通知》（财办库〔2008〕248 号文）进口产品指通过中国海关报关验放进入中国境内且产自关境外的产品。</w:t>
      </w:r>
    </w:p>
    <w:p w14:paraId="32F4968F">
      <w:pPr>
        <w:numPr>
          <w:ilvl w:val="255"/>
          <w:numId w:val="0"/>
        </w:num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若采购进口产品，应在采购活动开始前向财政部门提出申请或备案，且在采购需求中明确规定可以采购进口产品，但如果因信息不对称等原因，仍有满足需求的国内产品要求参与采购竞争的，采购人、采购代理机构不对其加以限制，仍将按照公平竞争原则实施采购；</w:t>
      </w:r>
      <w:r>
        <w:rPr>
          <w:rFonts w:hint="eastAsia" w:ascii="宋体" w:hAnsi="宋体" w:cs="宋体"/>
          <w:color w:val="000000" w:themeColor="text1"/>
          <w:kern w:val="0"/>
          <w:sz w:val="24"/>
          <w:highlight w:val="none"/>
          <w14:textFill>
            <w14:solidFill>
              <w14:schemeClr w14:val="tx1"/>
            </w14:solidFill>
          </w14:textFill>
        </w:rPr>
        <w:t>优先采购向我国企业转让技术、与我国企业签订消化吸收再创新方案的供应商的进口产品</w:t>
      </w:r>
      <w:r>
        <w:rPr>
          <w:rFonts w:hint="eastAsia" w:ascii="宋体" w:hAnsi="宋体" w:cs="宋体"/>
          <w:color w:val="000000" w:themeColor="text1"/>
          <w:sz w:val="24"/>
          <w:highlight w:val="none"/>
          <w14:textFill>
            <w14:solidFill>
              <w14:schemeClr w14:val="tx1"/>
            </w14:solidFill>
          </w14:textFill>
        </w:rPr>
        <w:t>。</w:t>
      </w:r>
    </w:p>
    <w:p w14:paraId="2719C7C0">
      <w:pPr>
        <w:kinsoku w:val="0"/>
        <w:autoSpaceDE w:val="0"/>
        <w:autoSpaceDN w:val="0"/>
        <w:adjustRightInd w:val="0"/>
        <w:snapToGrid w:val="0"/>
        <w:spacing w:line="500" w:lineRule="exact"/>
        <w:ind w:firstLine="480" w:firstLineChars="200"/>
        <w:textAlignment w:val="baseline"/>
        <w:outlineLvl w:val="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2.支持中小企业发展政策</w:t>
      </w:r>
    </w:p>
    <w:p w14:paraId="15CFD39C">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（1）中小企业（含中型、小型、微型企业，下同）享受政策应当符合以下条件</w:t>
      </w:r>
    </w:p>
    <w:p w14:paraId="7E48E555">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75E5BE8C">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货物由中小企业制造，即货物由中小企业生产且使用该中小企业商号或者注册商标，不包括使用大型企业注册商标的货物；小型、微型企业提供中型企业制造的货物的，视同为中型企业；供应商提供的货物既有中小企业制造货物，也有大型企业制造货物的，不享受中小企业扶持政策。</w:t>
      </w:r>
    </w:p>
    <w:p w14:paraId="167CE6B4">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组成联合体或者接受分包合同的中小企业与联合体内其他企业、分包企业之间不得存在直接控股、管理关系。接受大中型企业与小微企业组成联合体或者允许大中型企业向一家或多家小微企业分包，对于联合协议或者分包意向协议约定小微型企业的合同份额占到联合体协议合同总金额30%以上的，可给予联合体价格扣除优惠，用扣除后的价格参加评审。</w:t>
      </w:r>
    </w:p>
    <w:p w14:paraId="3368C507">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（2）如项目专门面向中小企业采购不享受价格评审扣除优惠。</w:t>
      </w:r>
    </w:p>
    <w:p w14:paraId="79BAF54C">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（3）供应商提供中小企业货物的, 投标时应提供招标文件规定的《中小企业声明函》，并对声明函的真实性负责。专门面向中小企业采购的项目，未提供或未按规定提供《中小企业声明函》的</w:t>
      </w:r>
      <w:r>
        <w:rPr>
          <w:rFonts w:hint="eastAsia" w:ascii="宋体" w:hAnsi="宋体" w:cs="宋体"/>
          <w:b/>
          <w:bCs/>
          <w:color w:val="000000" w:themeColor="text1"/>
          <w:sz w:val="24"/>
          <w:highlight w:val="none"/>
          <w14:textFill>
            <w14:solidFill>
              <w14:schemeClr w14:val="tx1"/>
            </w14:solidFill>
          </w14:textFill>
        </w:rPr>
        <w:t>投标无效；</w:t>
      </w:r>
      <w:r>
        <w:rPr>
          <w:rFonts w:hint="eastAsia" w:ascii="宋体" w:hAnsi="宋体" w:cs="宋体"/>
          <w:color w:val="000000" w:themeColor="text1"/>
          <w:sz w:val="24"/>
          <w:highlight w:val="none"/>
          <w14:textFill>
            <w14:solidFill>
              <w14:schemeClr w14:val="tx1"/>
            </w14:solidFill>
          </w14:textFill>
        </w:rPr>
        <w:t>非专门面向中小企业采购的项目，未提供或未按规定提供《中小企业声明函》的，不享受价格扣除优惠</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投标人提供的《中小企业声明函》与事实不符的，依照《中华人民共和国政府采购法》第七十七条第一款的规定追究法律责任。</w:t>
      </w:r>
    </w:p>
    <w:p w14:paraId="2697C721">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（4）任何单位和个人不得要求供应商提供《中小企业声明函》之外的身份证明文件。</w:t>
      </w:r>
    </w:p>
    <w:p w14:paraId="4F78D67D">
      <w:pPr>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（5）享受中小企业扶持政策的，随中标结果公开中标供应商的《中小企业声明函》。</w:t>
      </w:r>
    </w:p>
    <w:p w14:paraId="64C66406">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（6）依据《政府采购促进中小企业发展管理办法》享受扶持政策并获得政府采购合同的，小微企业不得将合同分包给大中型企业，中型企业不得将合同分包给大型企业。</w:t>
      </w:r>
    </w:p>
    <w:p w14:paraId="4FA64359">
      <w:pPr>
        <w:kinsoku w:val="0"/>
        <w:autoSpaceDE w:val="0"/>
        <w:autoSpaceDN w:val="0"/>
        <w:adjustRightInd w:val="0"/>
        <w:snapToGrid w:val="0"/>
        <w:spacing w:before="181" w:line="500" w:lineRule="exact"/>
        <w:ind w:right="80" w:firstLine="480" w:firstLineChars="200"/>
        <w:textAlignment w:val="baseline"/>
        <w:outlineLvl w:val="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3.支持监狱企业发展政策</w:t>
      </w:r>
    </w:p>
    <w:p w14:paraId="3559F0EB">
      <w:pPr>
        <w:kinsoku w:val="0"/>
        <w:autoSpaceDE w:val="0"/>
        <w:autoSpaceDN w:val="0"/>
        <w:adjustRightInd w:val="0"/>
        <w:snapToGrid w:val="0"/>
        <w:spacing w:line="500" w:lineRule="exact"/>
        <w:ind w:firstLine="480" w:firstLineChars="200"/>
        <w:textAlignment w:val="baseline"/>
        <w:outlineLvl w:val="4"/>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ascii="宋体" w:hAnsi="宋体" w:cs="宋体"/>
          <w:color w:val="000000" w:themeColor="text1"/>
          <w:sz w:val="24"/>
          <w:highlight w:val="none"/>
          <w14:textFill>
            <w14:solidFill>
              <w14:schemeClr w14:val="tx1"/>
            </w14:solidFill>
          </w14:textFill>
        </w:rPr>
        <w:t>监狱企业应当符合以下条件</w:t>
      </w:r>
    </w:p>
    <w:p w14:paraId="558BC1CE">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32D60D5">
      <w:pPr>
        <w:kinsoku w:val="0"/>
        <w:autoSpaceDE w:val="0"/>
        <w:autoSpaceDN w:val="0"/>
        <w:adjustRightInd w:val="0"/>
        <w:snapToGrid w:val="0"/>
        <w:spacing w:line="500" w:lineRule="exact"/>
        <w:ind w:firstLine="480" w:firstLineChars="200"/>
        <w:textAlignment w:val="baseline"/>
        <w:outlineLvl w:val="4"/>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监狱企业参加投标须提供的证明材料</w:t>
      </w:r>
    </w:p>
    <w:p w14:paraId="78983100">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监狱企业参加政府采购活动时，提供由省级以上监狱管理局、戒毒管理局（含新疆生产建设兵团）出具的属于监狱企业的证明文件</w:t>
      </w:r>
      <w:r>
        <w:rPr>
          <w:rFonts w:hint="eastAsia" w:ascii="宋体" w:hAnsi="宋体" w:cs="宋体"/>
          <w:color w:val="000000" w:themeColor="text1"/>
          <w:sz w:val="24"/>
          <w:highlight w:val="none"/>
          <w14:textFill>
            <w14:solidFill>
              <w14:schemeClr w14:val="tx1"/>
            </w14:solidFill>
          </w14:textFill>
        </w:rPr>
        <w:t>，监狱企业视同小型、微型企业，享受预留份额、评审中价格扣除等政府采购促进中小企业发展的政府采购政策</w:t>
      </w:r>
      <w:r>
        <w:rPr>
          <w:rFonts w:ascii="宋体" w:hAnsi="宋体" w:cs="宋体"/>
          <w:color w:val="000000" w:themeColor="text1"/>
          <w:sz w:val="24"/>
          <w:highlight w:val="none"/>
          <w14:textFill>
            <w14:solidFill>
              <w14:schemeClr w14:val="tx1"/>
            </w14:solidFill>
          </w14:textFill>
        </w:rPr>
        <w:t>。</w:t>
      </w:r>
    </w:p>
    <w:p w14:paraId="28238CC7">
      <w:pPr>
        <w:kinsoku w:val="0"/>
        <w:autoSpaceDE w:val="0"/>
        <w:autoSpaceDN w:val="0"/>
        <w:adjustRightInd w:val="0"/>
        <w:snapToGrid w:val="0"/>
        <w:spacing w:line="500" w:lineRule="exact"/>
        <w:ind w:firstLine="480" w:firstLineChars="200"/>
        <w:textAlignment w:val="baseline"/>
        <w:outlineLvl w:val="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4.残疾人福利性单位</w:t>
      </w:r>
    </w:p>
    <w:p w14:paraId="6137FDCA">
      <w:pPr>
        <w:kinsoku w:val="0"/>
        <w:autoSpaceDE w:val="0"/>
        <w:autoSpaceDN w:val="0"/>
        <w:adjustRightInd w:val="0"/>
        <w:snapToGrid w:val="0"/>
        <w:spacing w:line="500" w:lineRule="exact"/>
        <w:ind w:firstLine="480" w:firstLineChars="200"/>
        <w:textAlignment w:val="baseline"/>
        <w:outlineLvl w:val="4"/>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（1）享受政府采购支持政策的残疾人福利性单位应当同时满足以下条件</w:t>
      </w:r>
    </w:p>
    <w:p w14:paraId="6BCAFCB7">
      <w:pPr>
        <w:kinsoku w:val="0"/>
        <w:autoSpaceDE w:val="0"/>
        <w:autoSpaceDN w:val="0"/>
        <w:adjustRightInd w:val="0"/>
        <w:snapToGrid w:val="0"/>
        <w:spacing w:line="500" w:lineRule="exact"/>
        <w:ind w:firstLine="480" w:firstLineChars="200"/>
        <w:textAlignment w:val="baseline"/>
        <w:outlineLvl w:val="4"/>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安置的残疾人占本单位在职职工人数的比例不低于25%（含25%），并且安置的残疾人人数不少于10人（含10人）；依法与安置的每位残疾人签订了一年以上（含一年）的劳动合同或服务协议；为安置的每位残疾人按月足额缴纳了基本养老保险、基本医疗保险、失业保险、工伤保险和生育保险等社会保险费；通过银行等金融机构向安置的每位残疾人，按月支付了不低于单位所在区县适用的经省级人民政府批准的月最低工资标准的工资；提供本单位制造的货物、承担的工程或者服务，或者提供其他残疾人福利性单位制造的货物（不包括使用非残疾人福利性单位注册商标的货物）。</w:t>
      </w:r>
    </w:p>
    <w:p w14:paraId="618B8521">
      <w:pPr>
        <w:kinsoku w:val="0"/>
        <w:autoSpaceDE w:val="0"/>
        <w:autoSpaceDN w:val="0"/>
        <w:adjustRightInd w:val="0"/>
        <w:snapToGrid w:val="0"/>
        <w:spacing w:line="500" w:lineRule="exact"/>
        <w:ind w:firstLine="480" w:firstLineChars="200"/>
        <w:textAlignment w:val="baseline"/>
        <w:outlineLvl w:val="4"/>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63F62F4">
      <w:pPr>
        <w:kinsoku w:val="0"/>
        <w:autoSpaceDE w:val="0"/>
        <w:autoSpaceDN w:val="0"/>
        <w:adjustRightInd w:val="0"/>
        <w:snapToGrid w:val="0"/>
        <w:spacing w:line="500" w:lineRule="exact"/>
        <w:ind w:firstLine="480" w:firstLineChars="200"/>
        <w:textAlignment w:val="baseline"/>
        <w:outlineLvl w:val="4"/>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（2）残疾人福利性单位参加投标须提供的证明材料</w:t>
      </w:r>
    </w:p>
    <w:p w14:paraId="0ED576A6">
      <w:pPr>
        <w:kinsoku w:val="0"/>
        <w:autoSpaceDE w:val="0"/>
        <w:autoSpaceDN w:val="0"/>
        <w:adjustRightInd w:val="0"/>
        <w:snapToGrid w:val="0"/>
        <w:spacing w:line="500" w:lineRule="exact"/>
        <w:ind w:firstLine="480" w:firstLineChars="200"/>
        <w:textAlignment w:val="baseline"/>
        <w:outlineLvl w:val="4"/>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符合条件的残疾人福利性单位在参加政府采购活动时，提供《残疾人福利性单位声明函》，并对声明函的真实性负责，残疾人福利性单位视同小型、微型企业，享受预留份额、评审中价格扣除等促进中小企业发展的政府采购政策；投标人提供的《残疾人福利性单位声明函》与事实不符的，依照《中华人民共和国政府采购</w:t>
      </w:r>
      <w:bookmarkStart w:id="32" w:name="bookmark18"/>
      <w:bookmarkEnd w:id="32"/>
      <w:bookmarkStart w:id="33" w:name="bookmark26"/>
      <w:bookmarkEnd w:id="33"/>
      <w:r>
        <w:rPr>
          <w:rFonts w:hint="eastAsia" w:ascii="宋体" w:hAnsi="宋体" w:cs="宋体"/>
          <w:color w:val="000000" w:themeColor="text1"/>
          <w:sz w:val="24"/>
          <w:highlight w:val="none"/>
          <w14:textFill>
            <w14:solidFill>
              <w14:schemeClr w14:val="tx1"/>
            </w14:solidFill>
          </w14:textFill>
        </w:rPr>
        <w:t>法》第七十七条第一款的规定追究法律责任。</w:t>
      </w:r>
    </w:p>
    <w:p w14:paraId="345E120D">
      <w:pPr>
        <w:kinsoku w:val="0"/>
        <w:autoSpaceDE w:val="0"/>
        <w:autoSpaceDN w:val="0"/>
        <w:adjustRightInd w:val="0"/>
        <w:snapToGrid w:val="0"/>
        <w:spacing w:line="500" w:lineRule="exact"/>
        <w:ind w:firstLine="480" w:firstLineChars="200"/>
        <w:textAlignment w:val="baseline"/>
        <w:outlineLvl w:val="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5.绿色采购政策</w:t>
      </w:r>
    </w:p>
    <w:p w14:paraId="3C226E30">
      <w:pPr>
        <w:kinsoku w:val="0"/>
        <w:autoSpaceDE w:val="0"/>
        <w:autoSpaceDN w:val="0"/>
        <w:adjustRightInd w:val="0"/>
        <w:snapToGrid w:val="0"/>
        <w:spacing w:line="500" w:lineRule="exact"/>
        <w:ind w:firstLine="480" w:firstLineChars="200"/>
        <w:textAlignment w:val="baseline"/>
        <w:outlineLvl w:val="4"/>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依据《关于调整优化节能产品、环境标志产品政府采购执行机制的通知》（财库〔2019〕9号），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w:t>
      </w:r>
    </w:p>
    <w:p w14:paraId="416CDF40">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（2）采购人拟采购的产品属于品目清单范围的，采购人或采购代理机构依据国家确定的认证机构出具的、处于有效期之内的节能产品、环境标志产品认证证书，对获得证书的产品实施政府强制采购或优先采购。</w:t>
      </w:r>
    </w:p>
    <w:p w14:paraId="6CE5051D">
      <w:pPr>
        <w:kinsoku w:val="0"/>
        <w:autoSpaceDE w:val="0"/>
        <w:autoSpaceDN w:val="0"/>
        <w:adjustRightInd w:val="0"/>
        <w:snapToGrid w:val="0"/>
        <w:spacing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（3）如本项目采购产品属于实施政府强制采购品目清单范围的节能产品，则投标人所报产品必须获得国家确定的认证机构出具的、处于有效期之内的节能产品认证证书，否则</w:t>
      </w:r>
      <w:r>
        <w:rPr>
          <w:rFonts w:hint="eastAsia" w:ascii="宋体" w:hAnsi="宋体" w:cs="宋体"/>
          <w:b/>
          <w:bCs/>
          <w:color w:val="000000" w:themeColor="text1"/>
          <w:sz w:val="24"/>
          <w:highlight w:val="none"/>
          <w14:textFill>
            <w14:solidFill>
              <w14:schemeClr w14:val="tx1"/>
            </w14:solidFill>
          </w14:textFill>
        </w:rPr>
        <w:t>投标无效</w:t>
      </w:r>
      <w:r>
        <w:rPr>
          <w:rFonts w:hint="eastAsia" w:ascii="宋体" w:hAnsi="宋体" w:cs="宋体"/>
          <w:color w:val="000000" w:themeColor="text1"/>
          <w:sz w:val="24"/>
          <w:highlight w:val="none"/>
          <w14:textFill>
            <w14:solidFill>
              <w14:schemeClr w14:val="tx1"/>
            </w14:solidFill>
          </w14:textFill>
        </w:rPr>
        <w:t>。</w:t>
      </w:r>
    </w:p>
    <w:p w14:paraId="22893F2A">
      <w:pPr>
        <w:pStyle w:val="5"/>
        <w:keepNext w:val="0"/>
        <w:keepLines w:val="0"/>
        <w:spacing w:before="0" w:after="0" w:line="500" w:lineRule="exact"/>
        <w:ind w:firstLine="480" w:firstLineChars="200"/>
        <w:rPr>
          <w:rFonts w:ascii="宋体" w:hAnsi="宋体" w:eastAsia="宋体" w:cs="宋体"/>
          <w:b w:val="0"/>
          <w:color w:val="000000" w:themeColor="text1"/>
          <w:sz w:val="24"/>
          <w:highlight w:val="none"/>
          <w14:textFill>
            <w14:solidFill>
              <w14:schemeClr w14:val="tx1"/>
            </w14:solidFill>
          </w14:textFill>
        </w:rPr>
      </w:pPr>
      <w:r>
        <w:rPr>
          <w:rFonts w:hint="eastAsia" w:ascii="宋体" w:hAnsi="宋体" w:eastAsia="宋体" w:cs="宋体"/>
          <w:b w:val="0"/>
          <w:color w:val="000000" w:themeColor="text1"/>
          <w:sz w:val="24"/>
          <w:highlight w:val="none"/>
          <w14:textFill>
            <w14:solidFill>
              <w14:schemeClr w14:val="tx1"/>
            </w14:solidFill>
          </w14:textFill>
        </w:rPr>
        <w:t>（4）非政府强制采购的节能产品，依据品目清单和认证证书实施政府优先采购。优先采购的具体规定见第五章《评标方法和评标标准》（如涉及）。</w:t>
      </w:r>
    </w:p>
    <w:p w14:paraId="36A129F1">
      <w:pPr>
        <w:spacing w:line="46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采购人或采购代理机构应当在采购文件中明确投标人须提供有效的《政府采购节能产品、环境标志产品声明函》与节能环保产品认证证明(认证证书复印件或法定信息发布平台公布的认证信息截图)。任何单位或者个人在政府采购活动中均不得要求供应商提供其他证明资料。</w:t>
      </w:r>
    </w:p>
    <w:p w14:paraId="0413794E">
      <w:pPr>
        <w:pStyle w:val="5"/>
        <w:keepNext w:val="0"/>
        <w:keepLines w:val="0"/>
        <w:spacing w:before="0" w:after="0" w:line="500" w:lineRule="exact"/>
        <w:ind w:firstLine="482" w:firstLineChars="200"/>
        <w:rPr>
          <w:rFonts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（六）现场考察和答疑会</w:t>
      </w:r>
    </w:p>
    <w:p w14:paraId="1F638C3C">
      <w:pPr>
        <w:spacing w:line="500" w:lineRule="exact"/>
        <w:ind w:firstLine="480" w:firstLineChars="200"/>
        <w:rPr>
          <w:rFonts w:ascii="宋体" w:hAnsi="宋体" w:cs="宋体"/>
          <w:bCs/>
          <w:color w:val="000000" w:themeColor="text1"/>
          <w:sz w:val="24"/>
          <w:highlight w:val="none"/>
          <w14:textFill>
            <w14:solidFill>
              <w14:schemeClr w14:val="tx1"/>
            </w14:solidFill>
          </w14:textFill>
        </w:rPr>
      </w:pPr>
      <w:bookmarkStart w:id="34" w:name="_Hlk143529198"/>
      <w:r>
        <w:rPr>
          <w:rFonts w:hint="eastAsia" w:ascii="宋体" w:hAnsi="宋体" w:cs="宋体"/>
          <w:bCs/>
          <w:color w:val="000000" w:themeColor="text1"/>
          <w:sz w:val="24"/>
          <w:highlight w:val="none"/>
          <w14:textFill>
            <w14:solidFill>
              <w14:schemeClr w14:val="tx1"/>
            </w14:solidFill>
          </w14:textFill>
        </w:rPr>
        <w:t xml:space="preserve">1.“第二章投标人须知前附表”规定组织现场考察的，采购人或采购代理机构按“投标人须知前附表”规定的时间、地点组织投标人项目现场考察。 </w:t>
      </w:r>
    </w:p>
    <w:p w14:paraId="2241DBC6">
      <w:pPr>
        <w:spacing w:line="500" w:lineRule="exact"/>
        <w:ind w:firstLine="480" w:firstLineChars="200"/>
        <w:outlineLvl w:val="3"/>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2.投标人现场考察发生的费用自理。</w:t>
      </w:r>
    </w:p>
    <w:p w14:paraId="1AD1DB9D">
      <w:pPr>
        <w:spacing w:line="50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3.采购人在现场考察中介绍的项目场地和相关的周边环境情况，仅供投标人在编制投标文件时参考，采购人、采购代理机构不对投标人据此作出的判断和决策负责。</w:t>
      </w:r>
    </w:p>
    <w:p w14:paraId="5F708627">
      <w:pPr>
        <w:spacing w:line="50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4.“第二章 投标人须知前附表”规定召开答疑会的，采购人或采购代理机构按“第二章投标人须知前附表”规定的时间和地点召开答疑会，澄清投标人提出的问题。</w:t>
      </w:r>
    </w:p>
    <w:p w14:paraId="16998313">
      <w:pPr>
        <w:spacing w:line="50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5.由于未参加现场考察或未参加答疑会而导致对项目实际情况不了解，影响投标文件编制、投标报价准确性、综合因素响应不全面等问题的，由投标人自行承担不利评审后果。</w:t>
      </w:r>
      <w:bookmarkEnd w:id="34"/>
    </w:p>
    <w:p w14:paraId="2E679CC9">
      <w:pPr>
        <w:kinsoku w:val="0"/>
        <w:autoSpaceDE w:val="0"/>
        <w:autoSpaceDN w:val="0"/>
        <w:adjustRightInd w:val="0"/>
        <w:snapToGrid w:val="0"/>
        <w:spacing w:line="500" w:lineRule="exact"/>
        <w:ind w:firstLine="482" w:firstLineChars="200"/>
        <w:textAlignment w:val="baseline"/>
        <w:outlineLvl w:val="2"/>
        <w:rPr>
          <w:rFonts w:ascii="宋体" w:hAnsi="宋体" w:cs="宋体"/>
          <w:b/>
          <w:color w:val="000000" w:themeColor="text1"/>
          <w:sz w:val="24"/>
          <w:highlight w:val="none"/>
          <w14:textFill>
            <w14:solidFill>
              <w14:schemeClr w14:val="tx1"/>
            </w14:solidFill>
          </w14:textFill>
        </w:rPr>
      </w:pPr>
      <w:bookmarkStart w:id="35" w:name="_Toc22214604"/>
      <w:bookmarkStart w:id="36" w:name="_Toc152796293"/>
      <w:r>
        <w:rPr>
          <w:rFonts w:hint="eastAsia" w:ascii="宋体" w:hAnsi="宋体" w:cs="宋体"/>
          <w:b/>
          <w:color w:val="000000" w:themeColor="text1"/>
          <w:sz w:val="24"/>
          <w:highlight w:val="none"/>
          <w14:textFill>
            <w14:solidFill>
              <w14:schemeClr w14:val="tx1"/>
            </w14:solidFill>
          </w14:textFill>
        </w:rPr>
        <w:t>（七）询问/质疑</w:t>
      </w:r>
    </w:p>
    <w:p w14:paraId="4AC74162">
      <w:pPr>
        <w:spacing w:line="50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1.投标人对政府采购活动事项有疑问的可以向采购人或者采购代理机构提出询问，采购人或采购代理机构应当在3个工作日内对投标人依法提出的询问做出答复，但答复的内容不得涉及商业秘密。</w:t>
      </w:r>
    </w:p>
    <w:p w14:paraId="7A28611B">
      <w:pPr>
        <w:spacing w:line="50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2.投标人认为招标文件、招标过程、中标结果使得自己的权益受到损害的，可以在知道或者应知其权益受到损害之日起7个工作日内，以书面形式向采购人、采购代理机构提出质疑。</w:t>
      </w:r>
    </w:p>
    <w:p w14:paraId="0A2CB5E1">
      <w:pPr>
        <w:spacing w:line="500" w:lineRule="exact"/>
        <w:ind w:firstLine="482"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（1）质疑函须使用财政部制定的范本文件</w:t>
      </w:r>
      <w:r>
        <w:rPr>
          <w:rFonts w:hint="eastAsia" w:ascii="宋体" w:hAnsi="宋体" w:cs="宋体"/>
          <w:bCs/>
          <w:color w:val="000000" w:themeColor="text1"/>
          <w:sz w:val="24"/>
          <w:highlight w:val="none"/>
          <w14:textFill>
            <w14:solidFill>
              <w14:schemeClr w14:val="tx1"/>
            </w14:solidFill>
          </w14:textFill>
        </w:rPr>
        <w:t>（在大连市政府采购云平台下载专区下载）。投标人为自然人的，质疑函应当由本人签字；投标人为法人或者其他组织的，质疑函应当由法定代表人、主要负责人，或者其授权代表签字或者盖章，并加盖公章。投标人委托代理人进行质疑的，应当随质疑函同时提交投标人签署的授权委托书。授权委托书应当载明代理人的姓名或者名称、代理事项、具体权限、期限和相关事项。</w:t>
      </w:r>
    </w:p>
    <w:p w14:paraId="41B6B0DC">
      <w:pPr>
        <w:spacing w:line="50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（2）投标人应在法定质疑期内一次性提出针对同一采购程序环节的质疑，超过法定质疑期限提出的质疑或针对同一采购程序环节再次提出的质疑，采购人、采购代理机构有权不予受理。</w:t>
      </w:r>
    </w:p>
    <w:p w14:paraId="757AF676">
      <w:pPr>
        <w:spacing w:line="500" w:lineRule="exact"/>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（3）投标人提出质疑应当提交质疑函和必要的证明材料。如有未尽事宜，按照《政府采购质疑和投诉办法》（财政部令第94号）执行。</w:t>
      </w:r>
    </w:p>
    <w:p w14:paraId="53EF121B">
      <w:pPr>
        <w:pStyle w:val="31"/>
        <w:spacing w:line="500" w:lineRule="exact"/>
        <w:ind w:firstLine="480"/>
        <w:rPr>
          <w:rFonts w:ascii="宋体" w:hAnsi="宋体" w:eastAsia="宋体" w:cs="宋体"/>
          <w:bCs/>
          <w:color w:val="000000" w:themeColor="text1"/>
          <w:kern w:val="2"/>
          <w:sz w:val="24"/>
          <w:szCs w:val="24"/>
          <w:highlight w:val="none"/>
          <w14:textFill>
            <w14:solidFill>
              <w14:schemeClr w14:val="tx1"/>
            </w14:solidFill>
          </w14:textFill>
        </w:rPr>
      </w:pPr>
      <w:r>
        <w:rPr>
          <w:rFonts w:hint="eastAsia" w:ascii="宋体" w:hAnsi="宋体" w:eastAsia="宋体" w:cs="宋体"/>
          <w:bCs/>
          <w:color w:val="000000" w:themeColor="text1"/>
          <w:kern w:val="2"/>
          <w:sz w:val="24"/>
          <w:szCs w:val="24"/>
          <w:highlight w:val="none"/>
          <w14:textFill>
            <w14:solidFill>
              <w14:schemeClr w14:val="tx1"/>
            </w14:solidFill>
          </w14:textFill>
        </w:rPr>
        <w:t>3.询问和质疑函递交方式、接收部门、联系电话和通讯地址详见“第二章 投标人须知前附表”。</w:t>
      </w:r>
    </w:p>
    <w:p w14:paraId="15637639">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三、招标文件</w:t>
      </w:r>
      <w:bookmarkEnd w:id="35"/>
      <w:bookmarkEnd w:id="36"/>
    </w:p>
    <w:p w14:paraId="60F57467">
      <w:pPr>
        <w:spacing w:line="500" w:lineRule="exact"/>
        <w:ind w:firstLine="482" w:firstLineChars="200"/>
        <w:outlineLvl w:val="2"/>
        <w:rPr>
          <w:rFonts w:ascii="宋体" w:hAnsi="宋体" w:cs="宋体"/>
          <w:b/>
          <w:color w:val="000000" w:themeColor="text1"/>
          <w:sz w:val="24"/>
          <w:highlight w:val="none"/>
          <w14:textFill>
            <w14:solidFill>
              <w14:schemeClr w14:val="tx1"/>
            </w14:solidFill>
          </w14:textFill>
        </w:rPr>
      </w:pPr>
      <w:bookmarkStart w:id="37" w:name="_Toc152796294"/>
      <w:bookmarkStart w:id="38" w:name="_Toc22214605"/>
      <w:r>
        <w:rPr>
          <w:rFonts w:hint="eastAsia" w:ascii="宋体" w:hAnsi="宋体" w:cs="宋体"/>
          <w:b/>
          <w:color w:val="000000" w:themeColor="text1"/>
          <w:sz w:val="24"/>
          <w:highlight w:val="none"/>
          <w14:textFill>
            <w14:solidFill>
              <w14:schemeClr w14:val="tx1"/>
            </w14:solidFill>
          </w14:textFill>
        </w:rPr>
        <w:t>（一）招标文件构成</w:t>
      </w:r>
      <w:bookmarkEnd w:id="37"/>
      <w:bookmarkEnd w:id="38"/>
    </w:p>
    <w:p w14:paraId="04015607">
      <w:pPr>
        <w:spacing w:line="500" w:lineRule="exact"/>
        <w:ind w:firstLine="480" w:firstLineChars="200"/>
        <w:outlineLvl w:val="3"/>
        <w:rPr>
          <w:rFonts w:ascii="宋体" w:hAnsi="宋体" w:cs="宋体"/>
          <w:bCs/>
          <w:color w:val="000000" w:themeColor="text1"/>
          <w:sz w:val="28"/>
          <w:szCs w:val="28"/>
          <w:highlight w:val="none"/>
          <w14:textFill>
            <w14:solidFill>
              <w14:schemeClr w14:val="tx1"/>
            </w14:solidFill>
          </w14:textFill>
        </w:rPr>
      </w:pPr>
      <w:bookmarkStart w:id="39" w:name="_Toc22214606"/>
      <w:bookmarkStart w:id="40" w:name="_Toc152796295"/>
      <w:r>
        <w:rPr>
          <w:rFonts w:hint="eastAsia" w:ascii="宋体" w:hAnsi="宋体" w:cs="宋体"/>
          <w:color w:val="000000" w:themeColor="text1"/>
          <w:sz w:val="24"/>
          <w:highlight w:val="none"/>
          <w14:textFill>
            <w14:solidFill>
              <w14:schemeClr w14:val="tx1"/>
            </w14:solidFill>
          </w14:textFill>
        </w:rPr>
        <w:t>1.招标文件包括：</w:t>
      </w:r>
      <w:bookmarkEnd w:id="39"/>
      <w:bookmarkEnd w:id="40"/>
    </w:p>
    <w:p w14:paraId="2CA572C1">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第一章    投标邀请 </w:t>
      </w:r>
    </w:p>
    <w:p w14:paraId="2EFC0FAE">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第二章    投标人须知</w:t>
      </w:r>
    </w:p>
    <w:p w14:paraId="1B8F3FBA">
      <w:pPr>
        <w:spacing w:line="500" w:lineRule="exact"/>
        <w:ind w:firstLine="480" w:firstLineChars="200"/>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第三章    采购需求</w:t>
      </w:r>
    </w:p>
    <w:p w14:paraId="637F242E">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第四章    资格审查</w:t>
      </w:r>
    </w:p>
    <w:p w14:paraId="201CBDCF">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第五章    评标方法和评标标准</w:t>
      </w:r>
    </w:p>
    <w:p w14:paraId="1ECDAE59">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第六章    投标文件格式</w:t>
      </w:r>
    </w:p>
    <w:p w14:paraId="24897957">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第七章    合同条款及合同格式</w:t>
      </w:r>
      <w:r>
        <w:rPr>
          <w:rFonts w:hint="eastAsia" w:ascii="宋体" w:hAnsi="宋体" w:cs="宋体"/>
          <w:color w:val="000000" w:themeColor="text1"/>
          <w:sz w:val="24"/>
          <w:highlight w:val="none"/>
          <w14:textFill>
            <w14:solidFill>
              <w14:schemeClr w14:val="tx1"/>
            </w14:solidFill>
          </w14:textFill>
        </w:rPr>
        <w:tab/>
      </w:r>
    </w:p>
    <w:p w14:paraId="06962A53">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2.投标人应认真阅读招标文件的全部内容。投标人应按照招标文件要求提交投标文件并保证所提供的全部资料的真实性，并对招标文件做出实质性响应，否则</w:t>
      </w:r>
      <w:r>
        <w:rPr>
          <w:rFonts w:hint="eastAsia" w:ascii="宋体" w:hAnsi="宋体" w:cs="宋体"/>
          <w:b/>
          <w:bCs/>
          <w:color w:val="000000" w:themeColor="text1"/>
          <w:sz w:val="24"/>
          <w:highlight w:val="none"/>
          <w14:textFill>
            <w14:solidFill>
              <w14:schemeClr w14:val="tx1"/>
            </w14:solidFill>
          </w14:textFill>
        </w:rPr>
        <w:t>投标无效</w:t>
      </w:r>
      <w:r>
        <w:rPr>
          <w:rFonts w:hint="eastAsia" w:ascii="宋体" w:hAnsi="宋体" w:cs="宋体"/>
          <w:color w:val="000000" w:themeColor="text1"/>
          <w:sz w:val="24"/>
          <w:highlight w:val="none"/>
          <w14:textFill>
            <w14:solidFill>
              <w14:schemeClr w14:val="tx1"/>
            </w14:solidFill>
          </w14:textFill>
        </w:rPr>
        <w:t>。</w:t>
      </w:r>
    </w:p>
    <w:p w14:paraId="5D08301C">
      <w:pPr>
        <w:spacing w:line="500" w:lineRule="exact"/>
        <w:ind w:firstLine="482" w:firstLineChars="200"/>
        <w:outlineLvl w:val="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（二）招标文件的澄清或者修改</w:t>
      </w:r>
    </w:p>
    <w:p w14:paraId="29CC7C1F">
      <w:pPr>
        <w:adjustRightInd w:val="0"/>
        <w:snapToGrid w:val="0"/>
        <w:spacing w:line="50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采购人或者采购代理机构可以对已发出的招标文件进行必要的澄清或者修改。一旦对招标文件作出了澄清、修改，即刻发生效力，澄清或修改的内容为招标文件的组成部分，并对所有获取招标文件的潜在投标人具有约束力。投标人根据更正公告、更正信息要求，进行投标文件编制。</w:t>
      </w:r>
    </w:p>
    <w:p w14:paraId="01822F6C">
      <w:pPr>
        <w:adjustRightInd w:val="0"/>
        <w:snapToGrid w:val="0"/>
        <w:spacing w:line="50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招标文件的澄清或者修改在中国政府采购网发布公告，但不包括问题的来源，请潜在投标人及时关注并获取相关资料。澄清或者修改的内容可能影响投标文件编制的，采购人或者采购代理机构应当在投标截止时间至少15日前，以公告形式通知所有获取招标文件的潜在投标人；不足15日的，采购人或者采购代理机构应当顺延提交投标文件的截止时间。</w:t>
      </w:r>
    </w:p>
    <w:p w14:paraId="423C411F">
      <w:pPr>
        <w:adjustRightInd w:val="0"/>
        <w:snapToGrid w:val="0"/>
        <w:spacing w:line="50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3.当招标文件的澄清、修改等就同一内容的表述不一致时，以最后发布的内容为准。</w:t>
      </w:r>
    </w:p>
    <w:p w14:paraId="23ADE365">
      <w:pPr>
        <w:kinsoku w:val="0"/>
        <w:autoSpaceDE w:val="0"/>
        <w:autoSpaceDN w:val="0"/>
        <w:adjustRightInd w:val="0"/>
        <w:snapToGrid w:val="0"/>
        <w:spacing w:before="78" w:line="500" w:lineRule="exact"/>
        <w:ind w:firstLine="3640" w:firstLineChars="1300"/>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四、投标文件</w:t>
      </w:r>
    </w:p>
    <w:p w14:paraId="350D941A">
      <w:pPr>
        <w:spacing w:line="500" w:lineRule="exact"/>
        <w:ind w:firstLine="482" w:firstLineChars="200"/>
        <w:outlineLvl w:val="2"/>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（一）投标范围及投标文件的编制、语言、计量单位</w:t>
      </w:r>
    </w:p>
    <w:p w14:paraId="70CB07AB">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1.本项目如划分采购包，投标人可以对本项目的其中一个采购包进行投标，也可以对多个采购包进行投标，具体要求详见“第二章 投标人须知前附表”。投标人应当对所投采购包对应“第三章采购需求”所列的全部内容进行投标，不得将一个采购包中的内容拆分投标，否则其对该采购包的投标将被认定为</w:t>
      </w:r>
      <w:r>
        <w:rPr>
          <w:rFonts w:hint="eastAsia" w:ascii="宋体" w:hAnsi="宋体" w:cs="宋体"/>
          <w:b/>
          <w:bCs/>
          <w:color w:val="000000" w:themeColor="text1"/>
          <w:sz w:val="24"/>
          <w:highlight w:val="none"/>
          <w14:textFill>
            <w14:solidFill>
              <w14:schemeClr w14:val="tx1"/>
            </w14:solidFill>
          </w14:textFill>
        </w:rPr>
        <w:t>无效投标</w:t>
      </w:r>
      <w:r>
        <w:rPr>
          <w:rFonts w:hint="eastAsia" w:ascii="宋体" w:hAnsi="宋体" w:cs="宋体"/>
          <w:color w:val="000000" w:themeColor="text1"/>
          <w:sz w:val="24"/>
          <w:highlight w:val="none"/>
          <w14:textFill>
            <w14:solidFill>
              <w14:schemeClr w14:val="tx1"/>
            </w14:solidFill>
          </w14:textFill>
        </w:rPr>
        <w:t>。</w:t>
      </w:r>
    </w:p>
    <w:p w14:paraId="4355540C">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2.投标人应当按照招标文件的要求编制投标文件。投标文件应当对招标文件提出的要求和条件做出明确响应。</w:t>
      </w:r>
    </w:p>
    <w:p w14:paraId="25D497B9">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3.投标人提交的投标文件及投标人与采购人或采购代理机构就有关投标的所有往来函均应使用中文。</w:t>
      </w:r>
    </w:p>
    <w:p w14:paraId="71A30AAE">
      <w:pPr>
        <w:spacing w:line="500" w:lineRule="exact"/>
        <w:ind w:firstLine="480" w:firstLineChars="200"/>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4.投标文件中所使用的计量单位，除招标文件中有特殊要求外，均应采用国家法定计量单位。</w:t>
      </w:r>
    </w:p>
    <w:p w14:paraId="3981B42C">
      <w:pPr>
        <w:spacing w:line="500" w:lineRule="exact"/>
        <w:ind w:firstLine="482" w:firstLineChars="200"/>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（二）投标文件的构成</w:t>
      </w:r>
    </w:p>
    <w:p w14:paraId="09087ADE">
      <w:pPr>
        <w:pStyle w:val="8"/>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bookmarkStart w:id="41" w:name="_Toc22214617"/>
      <w:r>
        <w:rPr>
          <w:rFonts w:hint="eastAsia" w:ascii="宋体" w:hAnsi="宋体" w:eastAsia="宋体" w:cs="宋体"/>
          <w:color w:val="000000" w:themeColor="text1"/>
          <w:sz w:val="24"/>
          <w:szCs w:val="24"/>
          <w:highlight w:val="none"/>
          <w14:textFill>
            <w14:solidFill>
              <w14:schemeClr w14:val="tx1"/>
            </w14:solidFill>
          </w14:textFill>
        </w:rPr>
        <w:t>1.投标文件分为资格响应文件、商务技术响应文件、报价要求响应文件三部分。各投标人在编制投标文件时应按招标文件要求的投标文件格式及内容编写带目录及页码的投标文件，具体内容详见“第六章 投标文件格式”的相关内容。</w:t>
      </w:r>
    </w:p>
    <w:p w14:paraId="5F5FEED4">
      <w:pPr>
        <w:pStyle w:val="8"/>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2.投标人应提交招标文件要求的证明文件，证明其投标内容符合招标文件规定，该证明文件是投标文件的一部分。证明文件形式可以是文字资料、图纸和数据等。</w:t>
      </w:r>
    </w:p>
    <w:p w14:paraId="053A79F4">
      <w:pPr>
        <w:pStyle w:val="8"/>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3.对于招标文件“第六章 投标文件格式”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ascii="宋体" w:hAnsi="宋体" w:eastAsia="宋体" w:cs="宋体"/>
          <w:b/>
          <w:bCs/>
          <w:color w:val="000000" w:themeColor="text1"/>
          <w:sz w:val="24"/>
          <w:szCs w:val="24"/>
          <w:highlight w:val="none"/>
          <w14:textFill>
            <w14:solidFill>
              <w14:schemeClr w14:val="tx1"/>
            </w14:solidFill>
          </w14:textFill>
        </w:rPr>
        <w:t>投标无效</w:t>
      </w:r>
      <w:r>
        <w:rPr>
          <w:rFonts w:hint="eastAsia" w:ascii="宋体" w:hAnsi="宋体" w:eastAsia="宋体" w:cs="宋体"/>
          <w:color w:val="000000" w:themeColor="text1"/>
          <w:sz w:val="24"/>
          <w:szCs w:val="24"/>
          <w:highlight w:val="none"/>
          <w14:textFill>
            <w14:solidFill>
              <w14:schemeClr w14:val="tx1"/>
            </w14:solidFill>
          </w14:textFill>
        </w:rPr>
        <w:t>。未标记“实质性格式”的文件和招标文件未提供格式的内容，可由投标人自行编写。</w:t>
      </w:r>
    </w:p>
    <w:p w14:paraId="4A482023">
      <w:pPr>
        <w:pStyle w:val="8"/>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4.为保证公平公正，除非另有规定或说明，投标人对同一项目投标时，不得同时提供备选投标方案。</w:t>
      </w:r>
    </w:p>
    <w:p w14:paraId="2A624A1D">
      <w:pPr>
        <w:pStyle w:val="20"/>
        <w:spacing w:line="500" w:lineRule="exact"/>
        <w:ind w:firstLine="480"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5.在中标后将中标项目的非主体、非关键性工作分包的，应当在投标文件中载明分包承担主体，在投标文件中提供《分包意向协议书》，分包承担主体应当具备相应资质条件且不得再次分包。</w:t>
      </w:r>
    </w:p>
    <w:p w14:paraId="6C0D4C7C">
      <w:pPr>
        <w:spacing w:line="500" w:lineRule="exact"/>
        <w:ind w:firstLine="482" w:firstLineChars="200"/>
        <w:outlineLvl w:val="2"/>
        <w:rPr>
          <w:rFonts w:ascii="宋体" w:hAnsi="宋体" w:cs="宋体"/>
          <w:b/>
          <w:bCs/>
          <w:color w:val="000000" w:themeColor="text1"/>
          <w:sz w:val="24"/>
          <w:highlight w:val="none"/>
          <w14:textFill>
            <w14:solidFill>
              <w14:schemeClr w14:val="tx1"/>
            </w14:solidFill>
          </w14:textFill>
        </w:rPr>
      </w:pPr>
      <w:bookmarkStart w:id="42" w:name="_Toc152796297"/>
      <w:r>
        <w:rPr>
          <w:rFonts w:hint="eastAsia" w:ascii="宋体" w:hAnsi="宋体" w:cs="宋体"/>
          <w:b/>
          <w:bCs/>
          <w:color w:val="000000" w:themeColor="text1"/>
          <w:sz w:val="24"/>
          <w:highlight w:val="none"/>
          <w14:textFill>
            <w14:solidFill>
              <w14:schemeClr w14:val="tx1"/>
            </w14:solidFill>
          </w14:textFill>
        </w:rPr>
        <w:t>（三）</w:t>
      </w:r>
      <w:bookmarkEnd w:id="41"/>
      <w:bookmarkEnd w:id="42"/>
      <w:r>
        <w:rPr>
          <w:rFonts w:hint="eastAsia" w:ascii="宋体" w:hAnsi="宋体" w:cs="宋体"/>
          <w:b/>
          <w:bCs/>
          <w:color w:val="000000" w:themeColor="text1"/>
          <w:sz w:val="24"/>
          <w:highlight w:val="none"/>
          <w14:textFill>
            <w14:solidFill>
              <w14:schemeClr w14:val="tx1"/>
            </w14:solidFill>
          </w14:textFill>
        </w:rPr>
        <w:t>投标报价</w:t>
      </w:r>
    </w:p>
    <w:p w14:paraId="235F40DE">
      <w:pPr>
        <w:spacing w:line="500" w:lineRule="exact"/>
        <w:ind w:firstLine="480" w:firstLineChars="200"/>
        <w:rPr>
          <w:rFonts w:ascii="宋体" w:hAnsi="宋体" w:cs="宋体"/>
          <w:color w:val="000000" w:themeColor="text1"/>
          <w:sz w:val="24"/>
          <w:highlight w:val="none"/>
          <w14:textFill>
            <w14:solidFill>
              <w14:schemeClr w14:val="tx1"/>
            </w14:solidFill>
          </w14:textFill>
        </w:rPr>
      </w:pPr>
      <w:bookmarkStart w:id="43" w:name="_Toc22214618"/>
      <w:r>
        <w:rPr>
          <w:rFonts w:hint="eastAsia" w:ascii="宋体" w:hAnsi="宋体" w:cs="宋体"/>
          <w:color w:val="000000" w:themeColor="text1"/>
          <w:sz w:val="24"/>
          <w:highlight w:val="none"/>
          <w14:textFill>
            <w14:solidFill>
              <w14:schemeClr w14:val="tx1"/>
            </w14:solidFill>
          </w14:textFill>
        </w:rPr>
        <w:t>1.除招标文件另有规定外，所有投标均应以人民币报价。投标人的投标报价应遵守《中华人民共和国价格法》。</w:t>
      </w:r>
    </w:p>
    <w:p w14:paraId="62986EA2">
      <w:pPr>
        <w:pStyle w:val="8"/>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2.投标人应按照本招标文件规定的报价方式进行报价，投标报价文件不得缺项、漏项、增项，否则</w:t>
      </w:r>
      <w:r>
        <w:rPr>
          <w:rFonts w:hint="eastAsia" w:ascii="宋体" w:hAnsi="宋体" w:eastAsia="宋体" w:cs="宋体"/>
          <w:b/>
          <w:bCs/>
          <w:color w:val="000000" w:themeColor="text1"/>
          <w:sz w:val="24"/>
          <w:szCs w:val="24"/>
          <w:highlight w:val="none"/>
          <w14:textFill>
            <w14:solidFill>
              <w14:schemeClr w14:val="tx1"/>
            </w14:solidFill>
          </w14:textFill>
        </w:rPr>
        <w:t>投标无效</w:t>
      </w:r>
      <w:r>
        <w:rPr>
          <w:rFonts w:hint="eastAsia" w:ascii="宋体" w:hAnsi="宋体" w:eastAsia="宋体" w:cs="宋体"/>
          <w:color w:val="000000" w:themeColor="text1"/>
          <w:sz w:val="24"/>
          <w:szCs w:val="24"/>
          <w:highlight w:val="none"/>
          <w14:textFill>
            <w14:solidFill>
              <w14:schemeClr w14:val="tx1"/>
            </w14:solidFill>
          </w14:textFill>
        </w:rPr>
        <w:t>。</w:t>
      </w:r>
    </w:p>
    <w:p w14:paraId="0F723FC1">
      <w:pPr>
        <w:pStyle w:val="8"/>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投标人报价超过招标文件规定的项目预算金额或者分项、分包最高限价的，</w:t>
      </w:r>
      <w:r>
        <w:rPr>
          <w:rFonts w:hint="eastAsia" w:ascii="宋体" w:hAnsi="宋体" w:eastAsia="宋体" w:cs="宋体"/>
          <w:b/>
          <w:bCs/>
          <w:color w:val="000000" w:themeColor="text1"/>
          <w:sz w:val="24"/>
          <w:szCs w:val="24"/>
          <w:highlight w:val="none"/>
          <w14:textFill>
            <w14:solidFill>
              <w14:schemeClr w14:val="tx1"/>
            </w14:solidFill>
          </w14:textFill>
        </w:rPr>
        <w:t>投标无效</w:t>
      </w:r>
      <w:r>
        <w:rPr>
          <w:rFonts w:hint="eastAsia" w:ascii="宋体" w:hAnsi="宋体" w:eastAsia="宋体" w:cs="宋体"/>
          <w:color w:val="000000" w:themeColor="text1"/>
          <w:sz w:val="24"/>
          <w:szCs w:val="24"/>
          <w:highlight w:val="none"/>
          <w14:textFill>
            <w14:solidFill>
              <w14:schemeClr w14:val="tx1"/>
            </w14:solidFill>
          </w14:textFill>
        </w:rPr>
        <w:t>。</w:t>
      </w:r>
    </w:p>
    <w:p w14:paraId="27BD74BC">
      <w:pPr>
        <w:pStyle w:val="20"/>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的报价应包括但不限于下列内容：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30EA11CC">
      <w:pPr>
        <w:pStyle w:val="20"/>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人应根据本招标文件的规定和要求、市场价格水平及其走势、投标人的管理水平、投标人的方案和由这些因素决定的投标人之于本项目的成本水平等提出自己的报价。报价应合理，并包含完成本招标文件采购需求全部内容的所有费用，所有根据本招标文件或其它原因应由投标人支付的税款和其他应缴纳的费用都应包括在投标人提交的投标报价中。除政策性文件规定以外，投标人所报价格在合同实施期间不因市场变化因素而变动。</w:t>
      </w:r>
    </w:p>
    <w:p w14:paraId="5DAE46B1">
      <w:pPr>
        <w:pStyle w:val="20"/>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（4）每一种采购标的只允许有一个报价，否则其</w:t>
      </w:r>
      <w:r>
        <w:rPr>
          <w:rFonts w:hint="eastAsia" w:ascii="宋体" w:hAnsi="宋体" w:eastAsia="宋体" w:cs="宋体"/>
          <w:b/>
          <w:bCs/>
          <w:color w:val="000000" w:themeColor="text1"/>
          <w:sz w:val="24"/>
          <w:szCs w:val="24"/>
          <w:highlight w:val="none"/>
          <w14:textFill>
            <w14:solidFill>
              <w14:schemeClr w14:val="tx1"/>
            </w14:solidFill>
          </w14:textFill>
        </w:rPr>
        <w:t>投标无效</w:t>
      </w:r>
      <w:r>
        <w:rPr>
          <w:rFonts w:hint="eastAsia" w:ascii="宋体" w:hAnsi="宋体" w:eastAsia="宋体" w:cs="宋体"/>
          <w:color w:val="000000" w:themeColor="text1"/>
          <w:sz w:val="24"/>
          <w:szCs w:val="24"/>
          <w:highlight w:val="none"/>
          <w14:textFill>
            <w14:solidFill>
              <w14:schemeClr w14:val="tx1"/>
            </w14:solidFill>
          </w14:textFill>
        </w:rPr>
        <w:t>。除招标文件另有规定，不接受可选择或可调整的投标方案和报价，任何有选择的或可调整的投标方案和报价将被视为非实质性响应招标文件，</w:t>
      </w:r>
      <w:r>
        <w:rPr>
          <w:rFonts w:hint="eastAsia" w:ascii="宋体" w:hAnsi="宋体" w:eastAsia="宋体" w:cs="宋体"/>
          <w:b/>
          <w:bCs/>
          <w:color w:val="000000" w:themeColor="text1"/>
          <w:sz w:val="24"/>
          <w:szCs w:val="24"/>
          <w:highlight w:val="none"/>
          <w14:textFill>
            <w14:solidFill>
              <w14:schemeClr w14:val="tx1"/>
            </w14:solidFill>
          </w14:textFill>
        </w:rPr>
        <w:t>投标无效</w:t>
      </w:r>
      <w:r>
        <w:rPr>
          <w:rFonts w:hint="eastAsia" w:ascii="宋体" w:hAnsi="宋体" w:eastAsia="宋体" w:cs="宋体"/>
          <w:color w:val="000000" w:themeColor="text1"/>
          <w:sz w:val="24"/>
          <w:szCs w:val="24"/>
          <w:highlight w:val="none"/>
          <w14:textFill>
            <w14:solidFill>
              <w14:schemeClr w14:val="tx1"/>
            </w14:solidFill>
          </w14:textFill>
        </w:rPr>
        <w:t>。</w:t>
      </w:r>
    </w:p>
    <w:p w14:paraId="2CBCDF9C">
      <w:pPr>
        <w:pStyle w:val="20"/>
        <w:spacing w:line="500" w:lineRule="exact"/>
        <w:ind w:firstLine="482" w:firstLineChars="200"/>
        <w:outlineLvl w:val="3"/>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3.最低报价不能作为中标的保证</w:t>
      </w:r>
      <w:r>
        <w:rPr>
          <w:rFonts w:hint="eastAsia" w:ascii="宋体" w:hAnsi="宋体" w:eastAsia="宋体" w:cs="宋体"/>
          <w:color w:val="000000" w:themeColor="text1"/>
          <w:sz w:val="24"/>
          <w:szCs w:val="24"/>
          <w:highlight w:val="none"/>
          <w14:textFill>
            <w14:solidFill>
              <w14:schemeClr w14:val="tx1"/>
            </w14:solidFill>
          </w14:textFill>
        </w:rPr>
        <w:t>。</w:t>
      </w:r>
    </w:p>
    <w:bookmarkEnd w:id="43"/>
    <w:p w14:paraId="3A63DF6F">
      <w:pPr>
        <w:spacing w:line="500" w:lineRule="exact"/>
        <w:ind w:firstLine="482" w:firstLineChars="200"/>
        <w:outlineLvl w:val="2"/>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（四）</w:t>
      </w:r>
      <w:bookmarkStart w:id="44" w:name="_Toc22214621"/>
      <w:bookmarkStart w:id="45" w:name="_Toc152796301"/>
      <w:r>
        <w:rPr>
          <w:rFonts w:hint="eastAsia" w:ascii="宋体" w:hAnsi="宋体" w:cs="宋体"/>
          <w:b/>
          <w:bCs/>
          <w:color w:val="000000" w:themeColor="text1"/>
          <w:sz w:val="24"/>
          <w:highlight w:val="none"/>
          <w14:textFill>
            <w14:solidFill>
              <w14:schemeClr w14:val="tx1"/>
            </w14:solidFill>
          </w14:textFill>
        </w:rPr>
        <w:t>投标有效期</w:t>
      </w:r>
      <w:bookmarkEnd w:id="44"/>
      <w:bookmarkEnd w:id="45"/>
    </w:p>
    <w:p w14:paraId="4844CA01">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kern w:val="0"/>
          <w:sz w:val="24"/>
          <w:highlight w:val="none"/>
          <w14:textFill>
            <w14:solidFill>
              <w14:schemeClr w14:val="tx1"/>
            </w14:solidFill>
          </w14:textFill>
        </w:rPr>
        <w:t>投标有效期从提交投标文件的截止之日起算。投标文件中承诺的投标有效期应不少于招标文件中载明的投标有效期，并在投标文件中承诺的投标有效期内保持有效。招标文件中载明的投标有效期详见“第二章 投标人须知前附表”，投标有效期不足的，</w:t>
      </w:r>
      <w:r>
        <w:rPr>
          <w:rFonts w:hint="eastAsia" w:ascii="宋体" w:hAnsi="宋体" w:cs="宋体"/>
          <w:b/>
          <w:bCs/>
          <w:color w:val="000000" w:themeColor="text1"/>
          <w:kern w:val="0"/>
          <w:sz w:val="24"/>
          <w:highlight w:val="none"/>
          <w14:textFill>
            <w14:solidFill>
              <w14:schemeClr w14:val="tx1"/>
            </w14:solidFill>
          </w14:textFill>
        </w:rPr>
        <w:t>投标无效。</w:t>
      </w:r>
    </w:p>
    <w:p w14:paraId="01ADC05F">
      <w:pPr>
        <w:pStyle w:val="20"/>
        <w:spacing w:line="500" w:lineRule="exact"/>
        <w:ind w:firstLine="480" w:firstLineChars="200"/>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特殊情况下，在原投标文件有效期截止之前，采购人或采购代理机构可要求投标人延长投标有效期。需要延长投标有效期时，采购人或采购代理机构将以书面形式通知所有投标人，投标人应以书面形式答复是否同意延长投标有效期。</w:t>
      </w:r>
    </w:p>
    <w:p w14:paraId="5C3D9D7B">
      <w:pPr>
        <w:spacing w:line="500" w:lineRule="exact"/>
        <w:ind w:firstLine="482" w:firstLineChars="200"/>
        <w:outlineLvl w:val="2"/>
        <w:rPr>
          <w:rFonts w:ascii="宋体" w:hAnsi="宋体" w:cs="宋体"/>
          <w:b/>
          <w:bCs/>
          <w:sz w:val="24"/>
          <w:highlight w:val="none"/>
        </w:rPr>
      </w:pPr>
      <w:r>
        <w:rPr>
          <w:rFonts w:hint="eastAsia" w:ascii="宋体" w:hAnsi="宋体" w:cs="宋体"/>
          <w:b/>
          <w:bCs/>
          <w:sz w:val="24"/>
          <w:highlight w:val="none"/>
        </w:rPr>
        <w:t>（五）</w:t>
      </w:r>
      <w:r>
        <w:rPr>
          <w:rFonts w:hint="eastAsia" w:ascii="宋体" w:hAnsi="宋体" w:cs="宋体"/>
          <w:b/>
          <w:bCs/>
          <w:sz w:val="24"/>
          <w:szCs w:val="32"/>
          <w:highlight w:val="none"/>
        </w:rPr>
        <w:t>投标文件的式样和签署</w:t>
      </w:r>
    </w:p>
    <w:p w14:paraId="480E8EEF">
      <w:pPr>
        <w:spacing w:line="500" w:lineRule="exact"/>
        <w:ind w:firstLine="480" w:firstLineChars="200"/>
        <w:jc w:val="left"/>
        <w:rPr>
          <w:rFonts w:ascii="宋体" w:hAnsi="宋体" w:cs="宋体"/>
          <w:sz w:val="24"/>
          <w:szCs w:val="32"/>
          <w:highlight w:val="none"/>
        </w:rPr>
      </w:pPr>
      <w:r>
        <w:rPr>
          <w:rFonts w:hint="eastAsia" w:ascii="宋体" w:hAnsi="宋体" w:cs="宋体"/>
          <w:sz w:val="24"/>
          <w:szCs w:val="32"/>
          <w:highlight w:val="none"/>
        </w:rPr>
        <w:t>1.投标文件应有章节目录，每页都有页码标注。投标文件应采用胶装。投标人应按照招标文件要求，提交投标文件正本1份和副本5份，每套投标文件须清楚地标明“正本”或“副本”。当正本和副本不符时，以正本为准。</w:t>
      </w:r>
    </w:p>
    <w:p w14:paraId="65CA7964">
      <w:pPr>
        <w:spacing w:line="500" w:lineRule="exact"/>
        <w:ind w:firstLine="480" w:firstLineChars="200"/>
        <w:jc w:val="left"/>
        <w:rPr>
          <w:rFonts w:ascii="宋体" w:hAnsi="宋体" w:cs="宋体"/>
          <w:sz w:val="24"/>
          <w:szCs w:val="32"/>
          <w:highlight w:val="none"/>
        </w:rPr>
      </w:pPr>
      <w:r>
        <w:rPr>
          <w:rFonts w:hint="eastAsia" w:ascii="宋体" w:hAnsi="宋体" w:cs="宋体"/>
          <w:sz w:val="24"/>
          <w:szCs w:val="32"/>
          <w:highlight w:val="none"/>
        </w:rPr>
        <w:t>2.投标人应在投标文件中加盖投标单位的行政公章（</w:t>
      </w:r>
      <w:r>
        <w:rPr>
          <w:rFonts w:hint="eastAsia" w:ascii="宋体" w:hAnsi="宋体" w:cs="宋体"/>
          <w:b/>
          <w:bCs/>
          <w:sz w:val="24"/>
          <w:szCs w:val="32"/>
          <w:highlight w:val="none"/>
        </w:rPr>
        <w:t>加盖投标单位的财务章、投标专用章或其他业务章视为无效投标</w:t>
      </w:r>
      <w:r>
        <w:rPr>
          <w:rFonts w:hint="eastAsia" w:ascii="宋体" w:hAnsi="宋体" w:cs="宋体"/>
          <w:sz w:val="24"/>
          <w:szCs w:val="32"/>
          <w:highlight w:val="none"/>
        </w:rPr>
        <w:t>）。</w:t>
      </w:r>
    </w:p>
    <w:p w14:paraId="52A3C4B6">
      <w:pPr>
        <w:spacing w:line="500" w:lineRule="exact"/>
        <w:ind w:firstLine="480" w:firstLineChars="200"/>
        <w:jc w:val="left"/>
        <w:rPr>
          <w:rFonts w:ascii="宋体" w:hAnsi="宋体" w:cs="宋体"/>
          <w:sz w:val="24"/>
          <w:szCs w:val="32"/>
          <w:highlight w:val="none"/>
        </w:rPr>
      </w:pPr>
      <w:r>
        <w:rPr>
          <w:rFonts w:hint="eastAsia" w:ascii="宋体" w:hAnsi="宋体" w:cs="宋体"/>
          <w:sz w:val="24"/>
          <w:szCs w:val="32"/>
          <w:highlight w:val="none"/>
        </w:rPr>
        <w:t>3.投标文件的正本和所有的副本均使用永不褪色的墨水工整书写或打印。</w:t>
      </w:r>
    </w:p>
    <w:p w14:paraId="25542A29">
      <w:pPr>
        <w:spacing w:line="500" w:lineRule="exact"/>
        <w:ind w:firstLine="480" w:firstLineChars="200"/>
        <w:jc w:val="left"/>
        <w:rPr>
          <w:rFonts w:ascii="宋体" w:hAnsi="宋体" w:cs="宋体"/>
          <w:sz w:val="24"/>
          <w:szCs w:val="32"/>
          <w:highlight w:val="none"/>
        </w:rPr>
      </w:pPr>
      <w:r>
        <w:rPr>
          <w:rFonts w:hint="eastAsia" w:ascii="宋体" w:hAnsi="宋体" w:cs="宋体"/>
          <w:sz w:val="24"/>
          <w:szCs w:val="32"/>
          <w:highlight w:val="none"/>
        </w:rPr>
        <w:t>4.除投标人对错处做必要修改外，投标文件不得行间插字、涂改和增删，如有修改，必须由投标人法定代表人（负责人）或被授权人签字。</w:t>
      </w:r>
    </w:p>
    <w:p w14:paraId="307D8ACB">
      <w:pPr>
        <w:spacing w:line="500" w:lineRule="exact"/>
        <w:ind w:firstLine="480" w:firstLineChars="200"/>
        <w:jc w:val="left"/>
        <w:rPr>
          <w:rFonts w:ascii="宋体" w:hAnsi="宋体" w:cs="宋体"/>
          <w:sz w:val="24"/>
          <w:szCs w:val="32"/>
          <w:highlight w:val="none"/>
        </w:rPr>
      </w:pPr>
      <w:r>
        <w:rPr>
          <w:rFonts w:hint="eastAsia" w:ascii="宋体" w:hAnsi="宋体" w:cs="宋体"/>
          <w:sz w:val="24"/>
          <w:szCs w:val="32"/>
          <w:highlight w:val="none"/>
        </w:rPr>
        <w:t>5.投标人应当按照招标文件的要求编制投标文件。投标文件应当对招标文件提出的要求和条件作出明确响应。</w:t>
      </w:r>
    </w:p>
    <w:p w14:paraId="397B32B9">
      <w:pPr>
        <w:spacing w:line="500" w:lineRule="exact"/>
        <w:ind w:firstLine="480" w:firstLineChars="200"/>
        <w:jc w:val="left"/>
        <w:rPr>
          <w:rFonts w:ascii="宋体" w:hAnsi="宋体" w:cs="宋体"/>
          <w:sz w:val="24"/>
          <w:szCs w:val="32"/>
          <w:highlight w:val="none"/>
        </w:rPr>
      </w:pPr>
      <w:r>
        <w:rPr>
          <w:rFonts w:hint="eastAsia" w:ascii="宋体" w:hAnsi="宋体" w:cs="宋体"/>
          <w:sz w:val="24"/>
          <w:szCs w:val="32"/>
          <w:highlight w:val="none"/>
        </w:rPr>
        <w:t>6.投标人须注意，为提倡诚实信用的投标行为，要求投标人应本着诚信精神，在本次投标文件的偏离表中，均以审慎的态度明确、清楚地披露各项信息。若投标人对某一事项是否响应或是否属于偏离不能确定，亦必须在偏离表中清楚地表明该事项。任何情况下，对于投标人没有在偏离表中明确、清楚地披露的事项，包括可能属于被投标人在偏离表中遗漏披露的事项，一旦在评审中被发现存在偏离或被认定为属于偏离，则评标委员会有权视具体情形评审情况按</w:t>
      </w:r>
      <w:r>
        <w:rPr>
          <w:rFonts w:hint="eastAsia" w:ascii="宋体" w:hAnsi="宋体" w:cs="宋体"/>
          <w:b/>
          <w:bCs/>
          <w:sz w:val="24"/>
          <w:szCs w:val="32"/>
          <w:highlight w:val="none"/>
        </w:rPr>
        <w:t>投标无效</w:t>
      </w:r>
      <w:r>
        <w:rPr>
          <w:rFonts w:hint="eastAsia" w:ascii="宋体" w:hAnsi="宋体" w:cs="宋体"/>
          <w:sz w:val="24"/>
          <w:szCs w:val="32"/>
          <w:highlight w:val="none"/>
        </w:rPr>
        <w:t>处理。</w:t>
      </w:r>
    </w:p>
    <w:p w14:paraId="5688B206">
      <w:pPr>
        <w:spacing w:line="500" w:lineRule="exact"/>
        <w:ind w:firstLine="480" w:firstLineChars="200"/>
        <w:jc w:val="left"/>
        <w:rPr>
          <w:rFonts w:ascii="宋体" w:hAnsi="宋体" w:cs="宋体"/>
          <w:sz w:val="24"/>
          <w:szCs w:val="32"/>
          <w:highlight w:val="none"/>
        </w:rPr>
      </w:pPr>
      <w:r>
        <w:rPr>
          <w:rFonts w:hint="eastAsia" w:ascii="宋体" w:hAnsi="宋体" w:cs="宋体"/>
          <w:sz w:val="24"/>
          <w:szCs w:val="32"/>
          <w:highlight w:val="none"/>
        </w:rPr>
        <w:t>7.投标人必须保证投标文件所提供的全部资料真实可靠。投标人可事先在公开官网查询、核对相关证书和报告内容，确保投标文件资料准确无误。</w:t>
      </w:r>
    </w:p>
    <w:p w14:paraId="631DEAF9">
      <w:pPr>
        <w:spacing w:line="500" w:lineRule="exact"/>
        <w:ind w:firstLine="480" w:firstLineChars="200"/>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sz w:val="24"/>
          <w:szCs w:val="32"/>
          <w:highlight w:val="none"/>
        </w:rPr>
        <w:t>8.投标人在投标文件及相关文件的签订、履行、通知等事项的文件中的单位盖章、印章、公章等处均指与当事人全称相一致的标准公章，不得使用其他形式（如带有“专用章”等字样的印章）。不符合本条规定的，</w:t>
      </w:r>
      <w:r>
        <w:rPr>
          <w:rFonts w:hint="eastAsia" w:ascii="宋体" w:hAnsi="宋体" w:cs="宋体"/>
          <w:b/>
          <w:bCs/>
          <w:sz w:val="24"/>
          <w:szCs w:val="32"/>
          <w:highlight w:val="none"/>
        </w:rPr>
        <w:t>投标无效</w:t>
      </w:r>
      <w:r>
        <w:rPr>
          <w:rFonts w:hint="eastAsia" w:ascii="宋体" w:hAnsi="宋体" w:cs="宋体"/>
          <w:sz w:val="24"/>
          <w:szCs w:val="32"/>
          <w:highlight w:val="none"/>
        </w:rPr>
        <w:t>。</w:t>
      </w:r>
    </w:p>
    <w:p w14:paraId="7AE5B2DA">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五、投标</w:t>
      </w:r>
    </w:p>
    <w:p w14:paraId="084B9CF7">
      <w:pPr>
        <w:spacing w:line="360" w:lineRule="auto"/>
        <w:ind w:firstLine="482" w:firstLineChars="200"/>
        <w:jc w:val="left"/>
        <w:rPr>
          <w:rFonts w:ascii="宋体" w:hAnsi="宋体" w:cs="宋体"/>
          <w:b/>
          <w:bCs/>
          <w:sz w:val="24"/>
          <w:szCs w:val="32"/>
          <w:highlight w:val="none"/>
        </w:rPr>
      </w:pPr>
      <w:r>
        <w:rPr>
          <w:rFonts w:hint="eastAsia" w:ascii="宋体" w:hAnsi="宋体" w:cs="宋体"/>
          <w:b/>
          <w:bCs/>
          <w:sz w:val="24"/>
          <w:szCs w:val="32"/>
          <w:highlight w:val="none"/>
        </w:rPr>
        <w:t>（一）投标文件的密封和标记</w:t>
      </w:r>
    </w:p>
    <w:p w14:paraId="59E0B94C">
      <w:pPr>
        <w:spacing w:line="360" w:lineRule="auto"/>
        <w:ind w:firstLine="480" w:firstLineChars="200"/>
        <w:jc w:val="left"/>
        <w:rPr>
          <w:rFonts w:ascii="宋体" w:hAnsi="宋体" w:cs="宋体"/>
          <w:sz w:val="24"/>
          <w:szCs w:val="32"/>
          <w:highlight w:val="none"/>
        </w:rPr>
      </w:pPr>
      <w:r>
        <w:rPr>
          <w:rFonts w:hint="eastAsia" w:ascii="宋体" w:hAnsi="宋体" w:cs="宋体"/>
          <w:sz w:val="24"/>
          <w:szCs w:val="32"/>
          <w:highlight w:val="none"/>
        </w:rPr>
        <w:t>1.投标文件须按以下要求装袋密封：</w:t>
      </w:r>
    </w:p>
    <w:p w14:paraId="22218DDD">
      <w:pPr>
        <w:spacing w:line="360" w:lineRule="auto"/>
        <w:ind w:firstLine="480" w:firstLineChars="200"/>
        <w:jc w:val="left"/>
        <w:rPr>
          <w:rFonts w:ascii="宋体" w:hAnsi="宋体" w:cs="宋体"/>
          <w:sz w:val="24"/>
          <w:szCs w:val="32"/>
          <w:highlight w:val="none"/>
        </w:rPr>
      </w:pPr>
      <w:r>
        <w:rPr>
          <w:rFonts w:hint="eastAsia" w:ascii="宋体" w:hAnsi="宋体" w:cs="宋体"/>
          <w:sz w:val="24"/>
          <w:szCs w:val="32"/>
          <w:highlight w:val="none"/>
        </w:rPr>
        <w:t>投标文件正、副本需封装在同一密封袋内。封皮上写明项目名称、招标编号、投标人名称，并注明“开标截止年月日时前不得开封”字样，并加盖公章。</w:t>
      </w:r>
    </w:p>
    <w:p w14:paraId="4AC212EB">
      <w:pPr>
        <w:spacing w:line="360" w:lineRule="auto"/>
        <w:ind w:firstLine="480" w:firstLineChars="200"/>
        <w:jc w:val="left"/>
        <w:rPr>
          <w:rFonts w:ascii="宋体" w:hAnsi="宋体" w:cs="宋体"/>
          <w:sz w:val="24"/>
          <w:szCs w:val="32"/>
          <w:highlight w:val="none"/>
        </w:rPr>
      </w:pPr>
      <w:r>
        <w:rPr>
          <w:rFonts w:hint="eastAsia" w:ascii="宋体" w:hAnsi="宋体" w:cs="宋体"/>
          <w:sz w:val="24"/>
          <w:szCs w:val="32"/>
          <w:highlight w:val="none"/>
        </w:rPr>
        <w:t>2.如果外层信封未按本招标文件要求封装和标记，采购代理机构对误投或过早启封概不负责。对由此造成提前开封的投标文件，采购代理机构将予以拒绝，并退给投标人。</w:t>
      </w:r>
    </w:p>
    <w:p w14:paraId="3569E5B0">
      <w:pPr>
        <w:spacing w:line="360" w:lineRule="auto"/>
        <w:ind w:firstLine="480" w:firstLineChars="200"/>
        <w:jc w:val="left"/>
        <w:rPr>
          <w:rFonts w:ascii="宋体" w:hAnsi="宋体" w:cs="宋体"/>
          <w:sz w:val="24"/>
          <w:szCs w:val="32"/>
          <w:highlight w:val="none"/>
        </w:rPr>
      </w:pPr>
      <w:r>
        <w:rPr>
          <w:rFonts w:hint="eastAsia" w:ascii="宋体" w:hAnsi="宋体" w:cs="宋体"/>
          <w:sz w:val="24"/>
          <w:szCs w:val="32"/>
          <w:highlight w:val="none"/>
        </w:rPr>
        <w:t>3.各投标人仅对自己单位投标文件的密封情况检查，检查内容为其投标文件是否被拆封过、内容是否泄露。投标文件密封如存在瑕疵，但不能导致投标文件信息泄露的，视为密封合格。</w:t>
      </w:r>
    </w:p>
    <w:p w14:paraId="549A3C16">
      <w:pPr>
        <w:spacing w:line="360" w:lineRule="auto"/>
        <w:ind w:firstLine="480" w:firstLineChars="200"/>
        <w:jc w:val="left"/>
        <w:rPr>
          <w:rFonts w:ascii="宋体" w:hAnsi="宋体" w:cs="宋体"/>
          <w:sz w:val="24"/>
          <w:szCs w:val="32"/>
          <w:highlight w:val="none"/>
        </w:rPr>
      </w:pPr>
      <w:r>
        <w:rPr>
          <w:rFonts w:hint="eastAsia" w:ascii="宋体" w:hAnsi="宋体" w:cs="宋体"/>
          <w:sz w:val="24"/>
          <w:szCs w:val="32"/>
          <w:highlight w:val="none"/>
        </w:rPr>
        <w:t>4.为方便开标唱标，投标人必须将开标一览表单独封装在密封袋内，并在信封上标明“开标一览表”字样，在递交投标文件时单独递交。</w:t>
      </w:r>
    </w:p>
    <w:p w14:paraId="3A047B70">
      <w:pPr>
        <w:adjustRightInd w:val="0"/>
        <w:snapToGrid w:val="0"/>
        <w:spacing w:line="360" w:lineRule="auto"/>
        <w:ind w:firstLine="480" w:firstLineChars="200"/>
        <w:rPr>
          <w:rFonts w:ascii="宋体" w:hAnsi="宋体"/>
          <w:b/>
          <w:bCs/>
          <w:sz w:val="24"/>
          <w:highlight w:val="none"/>
        </w:rPr>
      </w:pPr>
      <w:r>
        <w:rPr>
          <w:rFonts w:hint="eastAsia" w:ascii="宋体" w:hAnsi="宋体" w:cs="宋体"/>
          <w:sz w:val="24"/>
          <w:szCs w:val="32"/>
          <w:highlight w:val="none"/>
        </w:rPr>
        <w:t>5.逾期送达或者未按照招标文件要求密封的投标文件，招标代理机构拒收。</w:t>
      </w:r>
    </w:p>
    <w:p w14:paraId="2D0713AE">
      <w:pPr>
        <w:adjustRightInd w:val="0"/>
        <w:snapToGrid w:val="0"/>
        <w:spacing w:line="360" w:lineRule="auto"/>
        <w:ind w:firstLine="482" w:firstLineChars="200"/>
        <w:rPr>
          <w:rFonts w:ascii="宋体" w:hAnsi="宋体"/>
          <w:sz w:val="24"/>
          <w:highlight w:val="none"/>
        </w:rPr>
      </w:pPr>
      <w:r>
        <w:rPr>
          <w:rFonts w:hint="eastAsia" w:ascii="宋体" w:hAnsi="宋体"/>
          <w:b/>
          <w:bCs/>
          <w:sz w:val="24"/>
          <w:highlight w:val="none"/>
        </w:rPr>
        <w:t>（二）投标截止时间</w:t>
      </w:r>
    </w:p>
    <w:p w14:paraId="1F46816D">
      <w:pPr>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1.采购代理机构收到投标文件的时间不得迟于招标文件规定的投标</w:t>
      </w:r>
      <w:r>
        <w:rPr>
          <w:rFonts w:ascii="宋体" w:hAnsi="宋体"/>
          <w:sz w:val="24"/>
          <w:highlight w:val="none"/>
        </w:rPr>
        <w:t>截止</w:t>
      </w:r>
      <w:r>
        <w:rPr>
          <w:rFonts w:hint="eastAsia" w:ascii="宋体" w:hAnsi="宋体"/>
          <w:sz w:val="24"/>
          <w:highlight w:val="none"/>
        </w:rPr>
        <w:t>时间。</w:t>
      </w:r>
    </w:p>
    <w:p w14:paraId="4BF93352">
      <w:pPr>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2.采购代理机构可以通过修改招标文件延长投标截止时间。在此情况下，采购人和投标人受投标截止时间制约的所有权利和义务均应延长至新的截止时间。</w:t>
      </w:r>
    </w:p>
    <w:p w14:paraId="357194EC">
      <w:pPr>
        <w:adjustRightInd w:val="0"/>
        <w:snapToGrid w:val="0"/>
        <w:spacing w:line="360" w:lineRule="auto"/>
        <w:ind w:firstLine="477" w:firstLineChars="198"/>
        <w:rPr>
          <w:rFonts w:ascii="宋体" w:hAnsi="宋体"/>
          <w:b/>
          <w:bCs/>
          <w:sz w:val="24"/>
          <w:highlight w:val="none"/>
        </w:rPr>
      </w:pPr>
      <w:r>
        <w:rPr>
          <w:rFonts w:hint="eastAsia" w:ascii="宋体" w:hAnsi="宋体"/>
          <w:b/>
          <w:bCs/>
          <w:sz w:val="24"/>
          <w:highlight w:val="none"/>
        </w:rPr>
        <w:t>（三）迟交的投标文件</w:t>
      </w:r>
    </w:p>
    <w:p w14:paraId="22F9ADC0">
      <w:pPr>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采购代理机构将拒绝并原封退回在</w:t>
      </w:r>
      <w:r>
        <w:rPr>
          <w:rFonts w:ascii="宋体" w:hAnsi="宋体"/>
          <w:sz w:val="24"/>
          <w:highlight w:val="none"/>
        </w:rPr>
        <w:t>招标文件</w:t>
      </w:r>
      <w:r>
        <w:rPr>
          <w:rFonts w:hint="eastAsia" w:ascii="宋体" w:hAnsi="宋体"/>
          <w:sz w:val="24"/>
          <w:highlight w:val="none"/>
        </w:rPr>
        <w:t>规定的截止时间后收到的任何投标文件。</w:t>
      </w:r>
    </w:p>
    <w:p w14:paraId="5C8D107B">
      <w:pPr>
        <w:adjustRightInd w:val="0"/>
        <w:snapToGrid w:val="0"/>
        <w:spacing w:line="360" w:lineRule="auto"/>
        <w:ind w:firstLine="482" w:firstLineChars="200"/>
        <w:rPr>
          <w:rFonts w:ascii="宋体" w:hAnsi="宋体"/>
          <w:b/>
          <w:bCs/>
          <w:sz w:val="24"/>
          <w:highlight w:val="none"/>
        </w:rPr>
      </w:pPr>
      <w:r>
        <w:rPr>
          <w:rFonts w:hint="eastAsia" w:ascii="宋体" w:hAnsi="宋体"/>
          <w:b/>
          <w:bCs/>
          <w:sz w:val="24"/>
          <w:highlight w:val="none"/>
        </w:rPr>
        <w:t>（四）投标文件的修改和撤回</w:t>
      </w:r>
    </w:p>
    <w:p w14:paraId="663F3796">
      <w:pPr>
        <w:adjustRightInd w:val="0"/>
        <w:snapToGrid w:val="0"/>
        <w:spacing w:line="360" w:lineRule="auto"/>
        <w:ind w:firstLine="480"/>
        <w:rPr>
          <w:rFonts w:ascii="宋体" w:hAnsi="宋体"/>
          <w:sz w:val="24"/>
          <w:highlight w:val="none"/>
        </w:rPr>
      </w:pPr>
      <w:r>
        <w:rPr>
          <w:rFonts w:hint="eastAsia" w:ascii="宋体" w:hAnsi="宋体"/>
          <w:sz w:val="24"/>
          <w:highlight w:val="none"/>
        </w:rPr>
        <w:t>1.投标人可以在递交投标文件后、投标截止时间前修改或撤回其投标文件。但这种修改或撤销通知，须在投标截止时间前以书面形式交给采购代理机构，该通知须经投标人被授权人签字。</w:t>
      </w:r>
    </w:p>
    <w:p w14:paraId="6C45FD39">
      <w:pPr>
        <w:adjustRightInd w:val="0"/>
        <w:snapToGrid w:val="0"/>
        <w:spacing w:line="360" w:lineRule="auto"/>
        <w:ind w:firstLine="480"/>
        <w:rPr>
          <w:rFonts w:ascii="宋体" w:hAnsi="宋体"/>
          <w:sz w:val="24"/>
          <w:highlight w:val="none"/>
        </w:rPr>
      </w:pPr>
      <w:r>
        <w:rPr>
          <w:rFonts w:hint="eastAsia" w:ascii="宋体" w:hAnsi="宋体"/>
          <w:sz w:val="24"/>
          <w:highlight w:val="none"/>
        </w:rPr>
        <w:t>2.投标人的修改或撤回通知应按招标文件“投标文件的密封和标记”规定编制、密封、标记和递交，并在封套上加注“修改”或“撤回”字样。</w:t>
      </w:r>
    </w:p>
    <w:p w14:paraId="5D32E489">
      <w:pPr>
        <w:adjustRightInd w:val="0"/>
        <w:snapToGrid w:val="0"/>
        <w:spacing w:line="360" w:lineRule="auto"/>
        <w:ind w:firstLine="480"/>
        <w:rPr>
          <w:rFonts w:ascii="宋体" w:hAnsi="宋体"/>
          <w:sz w:val="24"/>
          <w:highlight w:val="none"/>
        </w:rPr>
      </w:pPr>
      <w:r>
        <w:rPr>
          <w:rFonts w:hint="eastAsia" w:ascii="宋体" w:hAnsi="宋体"/>
          <w:sz w:val="24"/>
          <w:highlight w:val="none"/>
        </w:rPr>
        <w:t>3.投标截止时间之后，投标人不得对其投标文件做任何修改。</w:t>
      </w:r>
    </w:p>
    <w:p w14:paraId="7E3011E3">
      <w:pPr>
        <w:adjustRightInd w:val="0"/>
        <w:snapToGrid w:val="0"/>
        <w:spacing w:line="360" w:lineRule="auto"/>
        <w:ind w:firstLine="480"/>
        <w:rPr>
          <w:rFonts w:ascii="宋体" w:hAnsi="宋体"/>
          <w:b/>
          <w:bCs/>
          <w:sz w:val="24"/>
          <w:highlight w:val="none"/>
        </w:rPr>
      </w:pPr>
      <w:r>
        <w:rPr>
          <w:rFonts w:hint="eastAsia" w:ascii="宋体" w:hAnsi="宋体"/>
          <w:b/>
          <w:bCs/>
          <w:sz w:val="24"/>
          <w:highlight w:val="none"/>
        </w:rPr>
        <w:t>（五）样品及答辩/演示</w:t>
      </w:r>
    </w:p>
    <w:p w14:paraId="452737F1">
      <w:pPr>
        <w:adjustRightInd w:val="0"/>
        <w:snapToGrid w:val="0"/>
        <w:spacing w:line="360" w:lineRule="auto"/>
        <w:ind w:firstLine="480"/>
        <w:rPr>
          <w:rFonts w:ascii="宋体" w:hAnsi="宋体"/>
          <w:sz w:val="24"/>
          <w:highlight w:val="none"/>
        </w:rPr>
      </w:pPr>
      <w:r>
        <w:rPr>
          <w:rFonts w:hint="eastAsia" w:ascii="宋体" w:hAnsi="宋体"/>
          <w:sz w:val="24"/>
          <w:highlight w:val="none"/>
        </w:rPr>
        <w:t>1.要求投标人提供样品的，投标人应按招标文件“第二章 投标人须知前附表”中的内容在规定时间、地点提交样品，制作样品的具体要求及评标标准详见“第三章 采购需求”和“第五章 评标方法和评标标准”。未中标的投标人应按照“第二章 投标人须知前附表”要求自行联系采购人或采购代理机构取回投标样品；中标人的样品由采购人进行保管、封存，并作为履约验收的参考（招标文件另有规定的从其规定）。</w:t>
      </w:r>
    </w:p>
    <w:p w14:paraId="383A4519">
      <w:pPr>
        <w:adjustRightInd w:val="0"/>
        <w:snapToGrid w:val="0"/>
        <w:spacing w:line="360" w:lineRule="auto"/>
        <w:ind w:firstLine="480"/>
        <w:rPr>
          <w:rFonts w:ascii="宋体" w:hAnsi="宋体"/>
          <w:sz w:val="24"/>
          <w:highlight w:val="none"/>
        </w:rPr>
      </w:pPr>
      <w:r>
        <w:rPr>
          <w:rFonts w:hint="eastAsia" w:ascii="宋体" w:hAnsi="宋体"/>
          <w:sz w:val="24"/>
          <w:highlight w:val="none"/>
        </w:rPr>
        <w:t>2.要求投标人进行答辩/演示的，投标人应按招标文件“第二章投标人须知”中的要求进行答辩/演示，答辩/演示要求详见“第五章 评标方法和评标标准”。</w:t>
      </w:r>
    </w:p>
    <w:p w14:paraId="73872B24">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bookmarkStart w:id="46" w:name="_Toc152796303"/>
      <w:bookmarkStart w:id="47" w:name="_Toc22214623"/>
      <w:r>
        <w:rPr>
          <w:rFonts w:hint="eastAsia" w:ascii="宋体" w:hAnsi="宋体" w:cs="宋体"/>
          <w:color w:val="000000" w:themeColor="text1"/>
          <w:sz w:val="28"/>
          <w:szCs w:val="28"/>
          <w:highlight w:val="none"/>
          <w14:textFill>
            <w14:solidFill>
              <w14:schemeClr w14:val="tx1"/>
            </w14:solidFill>
          </w14:textFill>
        </w:rPr>
        <w:t>六、开标</w:t>
      </w:r>
      <w:bookmarkEnd w:id="46"/>
      <w:bookmarkEnd w:id="47"/>
    </w:p>
    <w:p w14:paraId="6DE2748C">
      <w:pPr>
        <w:pStyle w:val="8"/>
        <w:spacing w:line="500" w:lineRule="exact"/>
        <w:ind w:firstLine="482" w:firstLineChars="200"/>
        <w:outlineLvl w:val="2"/>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（一）开标会议</w:t>
      </w:r>
    </w:p>
    <w:p w14:paraId="3E022911">
      <w:pPr>
        <w:pStyle w:val="8"/>
        <w:spacing w:line="500" w:lineRule="exact"/>
        <w:ind w:firstLine="480" w:firstLineChars="200"/>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1.采购代理机构将在辽宁中信诚达项目管理有限公司会议室进行开标。开标由采购人或者采购代理机构主持，邀请投标人参加。评标委员会成员不得参加开标活动。</w:t>
      </w:r>
    </w:p>
    <w:p w14:paraId="64ED48CD">
      <w:pPr>
        <w:pStyle w:val="8"/>
        <w:spacing w:line="500" w:lineRule="exact"/>
        <w:ind w:firstLine="480" w:firstLineChars="200"/>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2.提交了可接受的“撤回”通知的投标文件将不予开封。</w:t>
      </w:r>
    </w:p>
    <w:p w14:paraId="65F6900E">
      <w:pPr>
        <w:pStyle w:val="8"/>
        <w:spacing w:line="500" w:lineRule="exact"/>
        <w:ind w:firstLine="480" w:firstLineChars="200"/>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3.开标时，各投标人仅对自己单位投标文件的密封情况检查，检查内容为其投标文件是否被拆封过、内容是否泄露。投标文件密封如存在瑕疵，但不能导致投标文件信息泄露的，视为密封合格。</w:t>
      </w:r>
    </w:p>
    <w:p w14:paraId="3EC31EA5">
      <w:pPr>
        <w:pStyle w:val="8"/>
        <w:spacing w:line="500" w:lineRule="exact"/>
        <w:ind w:firstLine="480" w:firstLineChars="200"/>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4.开标过程应当由采购人或者采购代理机构负责记录，由参加开标的各投标人代表和相关工作人员签字确认后随采购文件一并存档。</w:t>
      </w:r>
    </w:p>
    <w:p w14:paraId="6752DEFA">
      <w:pPr>
        <w:pStyle w:val="8"/>
        <w:spacing w:line="500" w:lineRule="exact"/>
        <w:ind w:firstLine="480" w:firstLineChars="200"/>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5.投标人代表对开标过程和开标记录有疑义，以及认为采购人、采购代理机构相关工作人员有需要回避的情形的，应当场提出询问或者回避申请。</w:t>
      </w:r>
    </w:p>
    <w:p w14:paraId="61A6DA30">
      <w:pPr>
        <w:pStyle w:val="8"/>
        <w:spacing w:line="500" w:lineRule="exact"/>
        <w:ind w:firstLine="480" w:firstLineChars="200"/>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6.投标人未参加开标的，视同认可开标结果。</w:t>
      </w:r>
    </w:p>
    <w:p w14:paraId="2117C01D">
      <w:pPr>
        <w:pStyle w:val="8"/>
        <w:spacing w:line="500" w:lineRule="exact"/>
        <w:ind w:firstLine="482" w:firstLineChars="200"/>
        <w:rPr>
          <w:rFonts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7.投标人不足3家的，不得开标。</w:t>
      </w:r>
    </w:p>
    <w:p w14:paraId="4307ADCC">
      <w:pPr>
        <w:pStyle w:val="8"/>
        <w:spacing w:line="500" w:lineRule="exact"/>
        <w:ind w:firstLine="482" w:firstLineChars="2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（二）开标记录</w:t>
      </w:r>
    </w:p>
    <w:p w14:paraId="65D2F4D1">
      <w:pPr>
        <w:pStyle w:val="8"/>
        <w:spacing w:line="500" w:lineRule="exact"/>
        <w:ind w:firstLine="480" w:firstLineChars="200"/>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开标过程将宣布投标人名称、投标价格和招标文件规定的需要宣布的其他内容并进行记录，并由参加开标的各投标人确认。</w:t>
      </w:r>
    </w:p>
    <w:p w14:paraId="73DEB50C">
      <w:pPr>
        <w:pStyle w:val="8"/>
        <w:spacing w:line="500" w:lineRule="exact"/>
        <w:ind w:firstLine="482" w:firstLineChars="200"/>
        <w:outlineLvl w:val="2"/>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（三）开标程序</w:t>
      </w:r>
    </w:p>
    <w:p w14:paraId="02DDCD7C">
      <w:pPr>
        <w:pStyle w:val="8"/>
        <w:spacing w:line="500" w:lineRule="exact"/>
        <w:ind w:firstLine="720" w:firstLineChars="300"/>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主持人按下列程序进行开标：</w:t>
      </w:r>
    </w:p>
    <w:p w14:paraId="38EFDE54">
      <w:pPr>
        <w:pStyle w:val="8"/>
        <w:spacing w:line="500" w:lineRule="exact"/>
        <w:ind w:firstLine="720" w:firstLineChars="300"/>
        <w:outlineLvl w:val="3"/>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1.宣布开标纪律；</w:t>
      </w:r>
    </w:p>
    <w:p w14:paraId="13C358C2">
      <w:pPr>
        <w:pStyle w:val="8"/>
        <w:spacing w:line="500" w:lineRule="exact"/>
        <w:ind w:firstLine="720" w:firstLineChars="300"/>
        <w:outlineLvl w:val="3"/>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2.各投标人确认投标文件密封情况，并在密封检查报告上签字；</w:t>
      </w:r>
    </w:p>
    <w:p w14:paraId="00D09352">
      <w:pPr>
        <w:pStyle w:val="8"/>
        <w:spacing w:line="500" w:lineRule="exact"/>
        <w:ind w:firstLine="720" w:firstLineChars="300"/>
        <w:outlineLvl w:val="3"/>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3.唱标；</w:t>
      </w:r>
    </w:p>
    <w:p w14:paraId="3949E492">
      <w:pPr>
        <w:pStyle w:val="8"/>
        <w:spacing w:line="500" w:lineRule="exact"/>
        <w:ind w:firstLine="720" w:firstLineChars="300"/>
        <w:outlineLvl w:val="3"/>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4.各投标人确认唱标内容，并在唱标记录表上签字；</w:t>
      </w:r>
    </w:p>
    <w:p w14:paraId="2750EAB6">
      <w:pPr>
        <w:pStyle w:val="8"/>
        <w:spacing w:line="500" w:lineRule="exact"/>
        <w:ind w:firstLine="720" w:firstLineChars="300"/>
        <w:outlineLvl w:val="3"/>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5.开标结束。</w:t>
      </w:r>
    </w:p>
    <w:p w14:paraId="586AC861">
      <w:pPr>
        <w:pStyle w:val="8"/>
        <w:spacing w:line="500" w:lineRule="exact"/>
        <w:ind w:firstLine="482" w:firstLineChars="200"/>
        <w:outlineLvl w:val="2"/>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（四）疑义</w:t>
      </w:r>
    </w:p>
    <w:p w14:paraId="790A55D2">
      <w:pPr>
        <w:pStyle w:val="8"/>
        <w:spacing w:line="500" w:lineRule="exact"/>
        <w:ind w:firstLine="480" w:firstLineChars="200"/>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投标人授权代表对开标过程和开标记录有疑义以及认为采购人、采购代理机构相关工作人员有需要回避的情形的，应在开标会议中当场提出疑义或者回避申请。采购人、采购代理机构对投标人授权代表提出的疑义或者回避申请应当及时处理。</w:t>
      </w:r>
    </w:p>
    <w:p w14:paraId="3084D487">
      <w:pPr>
        <w:pStyle w:val="8"/>
        <w:spacing w:line="500" w:lineRule="exact"/>
        <w:ind w:firstLine="480" w:firstLineChars="200"/>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投标人未参加开标的、未在规定时间内提出疑义的、未提交报价一览表的，视为投标人认可开标结果。</w:t>
      </w:r>
    </w:p>
    <w:p w14:paraId="49D96D1B">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七、资格审查</w:t>
      </w:r>
    </w:p>
    <w:p w14:paraId="4DC5F81B">
      <w:pPr>
        <w:spacing w:line="500" w:lineRule="exact"/>
        <w:ind w:firstLine="480" w:firstLineChars="200"/>
        <w:jc w:val="left"/>
        <w:outlineLvl w:val="1"/>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开标结束后，采购人、采购代理机构依据法律法规和招标文件“第四章 资格审查”的规定，对投标人的资格进行审查。投标人未按照招标文件要求上传与资格条件相应的有效资格证明材料的，视为投标人不具备招标文件中规定的资格要求，其</w:t>
      </w:r>
      <w:r>
        <w:rPr>
          <w:rFonts w:hint="eastAsia" w:ascii="宋体" w:hAnsi="宋体" w:cs="宋体"/>
          <w:b/>
          <w:bCs/>
          <w:color w:val="000000" w:themeColor="text1"/>
          <w:kern w:val="0"/>
          <w:sz w:val="24"/>
          <w:highlight w:val="none"/>
          <w14:textFill>
            <w14:solidFill>
              <w14:schemeClr w14:val="tx1"/>
            </w14:solidFill>
          </w14:textFill>
        </w:rPr>
        <w:t>投标无效</w:t>
      </w:r>
      <w:r>
        <w:rPr>
          <w:rFonts w:hint="eastAsia" w:ascii="宋体" w:hAnsi="宋体" w:cs="宋体"/>
          <w:color w:val="000000" w:themeColor="text1"/>
          <w:kern w:val="0"/>
          <w:sz w:val="24"/>
          <w:highlight w:val="none"/>
          <w14:textFill>
            <w14:solidFill>
              <w14:schemeClr w14:val="tx1"/>
            </w14:solidFill>
          </w14:textFill>
        </w:rPr>
        <w:t>。对未通过资格审查的投标人，采购人或采购代理机构告知其未通过的原因。</w:t>
      </w:r>
      <w:r>
        <w:rPr>
          <w:rFonts w:hint="eastAsia" w:ascii="宋体" w:hAnsi="宋体" w:cs="宋体"/>
          <w:b/>
          <w:bCs/>
          <w:color w:val="000000" w:themeColor="text1"/>
          <w:kern w:val="0"/>
          <w:sz w:val="24"/>
          <w:highlight w:val="none"/>
          <w14:textFill>
            <w14:solidFill>
              <w14:schemeClr w14:val="tx1"/>
            </w14:solidFill>
          </w14:textFill>
        </w:rPr>
        <w:t>资格审查合格投标人不足3家的，不得评标。</w:t>
      </w:r>
    </w:p>
    <w:p w14:paraId="537374C5">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八、评标委员会</w:t>
      </w:r>
    </w:p>
    <w:p w14:paraId="20756CA8">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评标委员会由采购人代表和评审专家组成，成员人数应当为5人以上单数，其中评审专家不得少于成员总数的三分之二。</w:t>
      </w:r>
      <w:r>
        <w:rPr>
          <w:rFonts w:hint="eastAsia" w:ascii="宋体" w:hAnsi="宋体" w:cs="宋体"/>
          <w:sz w:val="24"/>
          <w:highlight w:val="none"/>
        </w:rPr>
        <w:t>采购人或者采购代理机构应当从代理机构设立的评审专家库中，通过随机方式抽取评审专家。</w:t>
      </w:r>
    </w:p>
    <w:p w14:paraId="66F286D6">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采购项目符合下列情形之一的，评标委员会成员人数应当为7人以上单数：</w:t>
      </w:r>
    </w:p>
    <w:p w14:paraId="6FB47E2F">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（1）采购预算金额在1000万元以上；</w:t>
      </w:r>
    </w:p>
    <w:p w14:paraId="720677EF">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（2）技术复杂；</w:t>
      </w:r>
    </w:p>
    <w:p w14:paraId="70E918B6">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（3）社会影响较大。</w:t>
      </w:r>
    </w:p>
    <w:p w14:paraId="1B4F4015">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审专家对本单位的采购项目只能作为采购人代表参与评标，对技术复杂、专业性强的采购项目，通过随机方式难以确定合适评审专家的，经主管预算单位同意，采购人可以自行选定相应专业领域的评审专家。采购代理机构工作人员不得参加由本机构代理的政府采购项目的评标。</w:t>
      </w:r>
    </w:p>
    <w:p w14:paraId="7C20DBEE">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评标委员会成员名单在评标结果公告前应当保密。</w:t>
      </w:r>
    </w:p>
    <w:p w14:paraId="248C0627">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评标中因评标委员会成员缺席、回避或者健康等特殊原因导致评标委员会组成不符合本办法规定的，采购人或者采购代理机构应当依法补足后继续评标。被更换的评标委员会成员所作出的评标意见无效。</w:t>
      </w:r>
    </w:p>
    <w:p w14:paraId="25D56C2E">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无法及时补足评标委员会成员的，采购人或者采购代理机构应当停止评标活动，封存所有投标文件和开标、评标资料，依法重新组建评标委员会进行评标。原评标委员会所作出的评标意见无效。</w:t>
      </w:r>
    </w:p>
    <w:p w14:paraId="1FB5EF27">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评标委员会成员有下列情形之一的，应当回避：</w:t>
      </w:r>
    </w:p>
    <w:p w14:paraId="17A3765B">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（1）参加采购活动前3年内与投标人存在劳动关系；</w:t>
      </w:r>
    </w:p>
    <w:p w14:paraId="311BFB85">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（2）参加采购活动前3年内担任投标人的董事、监事；</w:t>
      </w:r>
    </w:p>
    <w:p w14:paraId="4FCC221B">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（3）参加采购活动前3年内是投标人的控股股东或实际控制人；</w:t>
      </w:r>
    </w:p>
    <w:p w14:paraId="474FCA86">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（4）与投标人的法定代表人或者负责人有夫妻、直系血亲、三代以内旁系血亲或者近姻亲关系；</w:t>
      </w:r>
    </w:p>
    <w:p w14:paraId="27FAAC44">
      <w:pPr>
        <w:adjustRightInd w:val="0"/>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（5）与投标人有其他可能影响采购活动公平、公正进行的关系。</w:t>
      </w:r>
    </w:p>
    <w:p w14:paraId="6A86E5D0">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九、符合性审查</w:t>
      </w:r>
    </w:p>
    <w:p w14:paraId="03BAD46B">
      <w:pPr>
        <w:pStyle w:val="37"/>
        <w:spacing w:line="500" w:lineRule="exact"/>
        <w:ind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评标委员会应当对</w:t>
      </w:r>
      <w:r>
        <w:rPr>
          <w:rFonts w:hint="eastAsia" w:ascii="宋体" w:hAnsi="宋体" w:cs="宋体"/>
          <w:color w:val="000000" w:themeColor="text1"/>
          <w:sz w:val="24"/>
          <w:highlight w:val="none"/>
          <w:lang w:val="en-US"/>
          <w14:textFill>
            <w14:solidFill>
              <w14:schemeClr w14:val="tx1"/>
            </w14:solidFill>
          </w14:textFill>
        </w:rPr>
        <w:t>通过</w:t>
      </w:r>
      <w:r>
        <w:rPr>
          <w:rFonts w:hint="eastAsia" w:ascii="宋体" w:hAnsi="宋体" w:cs="宋体"/>
          <w:color w:val="000000" w:themeColor="text1"/>
          <w:sz w:val="24"/>
          <w:highlight w:val="none"/>
          <w14:textFill>
            <w14:solidFill>
              <w14:schemeClr w14:val="tx1"/>
            </w14:solidFill>
          </w14:textFill>
        </w:rPr>
        <w:t>资格</w:t>
      </w:r>
      <w:r>
        <w:rPr>
          <w:rFonts w:hint="eastAsia" w:ascii="宋体" w:hAnsi="宋体" w:cs="宋体"/>
          <w:color w:val="000000" w:themeColor="text1"/>
          <w:sz w:val="24"/>
          <w:highlight w:val="none"/>
          <w:lang w:val="en-US"/>
          <w14:textFill>
            <w14:solidFill>
              <w14:schemeClr w14:val="tx1"/>
            </w14:solidFill>
          </w14:textFill>
        </w:rPr>
        <w:t>审查</w:t>
      </w:r>
      <w:r>
        <w:rPr>
          <w:rFonts w:hint="eastAsia" w:ascii="宋体" w:hAnsi="宋体" w:cs="宋体"/>
          <w:color w:val="000000" w:themeColor="text1"/>
          <w:sz w:val="24"/>
          <w:highlight w:val="none"/>
          <w14:textFill>
            <w14:solidFill>
              <w14:schemeClr w14:val="tx1"/>
            </w14:solidFill>
          </w14:textFill>
        </w:rPr>
        <w:t>的投标人的投标文件进行符合性审查，以确定其是否满足招标文件的实质性要求。投标人必须通过符合性审查的全部评审指标，不满足招标文件的实质性要求的，</w:t>
      </w:r>
      <w:r>
        <w:rPr>
          <w:rFonts w:hint="eastAsia" w:ascii="宋体" w:hAnsi="宋体" w:cs="宋体"/>
          <w:color w:val="000000" w:themeColor="text1"/>
          <w:sz w:val="24"/>
          <w:highlight w:val="none"/>
          <w:lang w:val="en-US"/>
          <w14:textFill>
            <w14:solidFill>
              <w14:schemeClr w14:val="tx1"/>
            </w14:solidFill>
          </w14:textFill>
        </w:rPr>
        <w:t>其</w:t>
      </w:r>
      <w:r>
        <w:rPr>
          <w:rFonts w:hint="eastAsia" w:ascii="宋体" w:hAnsi="宋体" w:cs="宋体"/>
          <w:b/>
          <w:bCs/>
          <w:color w:val="000000" w:themeColor="text1"/>
          <w:sz w:val="24"/>
          <w:highlight w:val="none"/>
          <w14:textFill>
            <w14:solidFill>
              <w14:schemeClr w14:val="tx1"/>
            </w14:solidFill>
          </w14:textFill>
        </w:rPr>
        <w:t>投标无效</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14:textFill>
            <w14:solidFill>
              <w14:schemeClr w14:val="tx1"/>
            </w14:solidFill>
          </w14:textFill>
        </w:rPr>
        <w:t>具体内容详见</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14:textFill>
            <w14:solidFill>
              <w14:schemeClr w14:val="tx1"/>
            </w14:solidFill>
          </w14:textFill>
        </w:rPr>
        <w:t>第五章 评标方法和评标标准</w:t>
      </w:r>
      <w:r>
        <w:rPr>
          <w:rFonts w:hint="eastAsia" w:ascii="宋体" w:hAnsi="宋体" w:cs="宋体"/>
          <w:color w:val="000000" w:themeColor="text1"/>
          <w:sz w:val="24"/>
          <w:highlight w:val="none"/>
          <w14:textFill>
            <w14:solidFill>
              <w14:schemeClr w14:val="tx1"/>
            </w14:solidFill>
          </w14:textFill>
        </w:rPr>
        <w:t>”。</w:t>
      </w:r>
    </w:p>
    <w:p w14:paraId="45DB0AF6">
      <w:pPr>
        <w:pStyle w:val="37"/>
        <w:spacing w:line="500" w:lineRule="exact"/>
        <w:ind w:firstLine="482" w:firstLineChars="200"/>
        <w:rPr>
          <w:rFonts w:ascii="宋体" w:hAnsi="宋体" w:cs="宋体"/>
          <w:b/>
          <w:bCs/>
          <w:color w:val="000000" w:themeColor="text1"/>
          <w:sz w:val="28"/>
          <w:szCs w:val="28"/>
          <w:highlight w:val="none"/>
          <w:lang w:val="en-US"/>
          <w14:textFill>
            <w14:solidFill>
              <w14:schemeClr w14:val="tx1"/>
            </w14:solidFill>
          </w14:textFill>
        </w:rPr>
      </w:pPr>
      <w:r>
        <w:rPr>
          <w:rFonts w:hint="eastAsia" w:ascii="宋体" w:hAnsi="宋体" w:cs="宋体"/>
          <w:b/>
          <w:bCs/>
          <w:color w:val="000000" w:themeColor="text1"/>
          <w:sz w:val="24"/>
          <w:highlight w:val="none"/>
          <w:lang w:val="en-US"/>
          <w14:textFill>
            <w14:solidFill>
              <w14:schemeClr w14:val="tx1"/>
            </w14:solidFill>
          </w14:textFill>
        </w:rPr>
        <w:t>通过</w:t>
      </w:r>
      <w:r>
        <w:rPr>
          <w:rFonts w:hint="eastAsia" w:ascii="宋体" w:hAnsi="宋体" w:cs="宋体"/>
          <w:b/>
          <w:bCs/>
          <w:color w:val="000000" w:themeColor="text1"/>
          <w:sz w:val="24"/>
          <w:highlight w:val="none"/>
          <w14:textFill>
            <w14:solidFill>
              <w14:schemeClr w14:val="tx1"/>
            </w14:solidFill>
          </w14:textFill>
        </w:rPr>
        <w:t>符合性审查</w:t>
      </w:r>
      <w:r>
        <w:rPr>
          <w:rFonts w:hint="eastAsia" w:ascii="宋体" w:hAnsi="宋体" w:cs="宋体"/>
          <w:b/>
          <w:bCs/>
          <w:color w:val="000000" w:themeColor="text1"/>
          <w:sz w:val="24"/>
          <w:highlight w:val="none"/>
          <w:lang w:val="en-US"/>
          <w14:textFill>
            <w14:solidFill>
              <w14:schemeClr w14:val="tx1"/>
            </w14:solidFill>
          </w14:textFill>
        </w:rPr>
        <w:t>的</w:t>
      </w:r>
      <w:r>
        <w:rPr>
          <w:rFonts w:hint="eastAsia" w:ascii="宋体" w:hAnsi="宋体" w:cs="宋体"/>
          <w:b/>
          <w:bCs/>
          <w:color w:val="000000" w:themeColor="text1"/>
          <w:sz w:val="24"/>
          <w:highlight w:val="none"/>
          <w14:textFill>
            <w14:solidFill>
              <w14:schemeClr w14:val="tx1"/>
            </w14:solidFill>
          </w14:textFill>
        </w:rPr>
        <w:t>有效供应商不足3家的应予废标。</w:t>
      </w:r>
    </w:p>
    <w:p w14:paraId="4B8D36C5">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十、评标</w:t>
      </w:r>
    </w:p>
    <w:p w14:paraId="20557C62">
      <w:pPr>
        <w:adjustRightInd w:val="0"/>
        <w:snapToGrid w:val="0"/>
        <w:spacing w:line="500" w:lineRule="exact"/>
        <w:ind w:firstLine="482" w:firstLineChars="200"/>
        <w:outlineLvl w:val="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（一）评标方法</w:t>
      </w:r>
    </w:p>
    <w:p w14:paraId="479B4930">
      <w:pPr>
        <w:adjustRightInd w:val="0"/>
        <w:snapToGrid w:val="0"/>
        <w:spacing w:line="50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评标方法分为综合评分法和最低评标价法，本项目评标方法详见“第二章 投标人须知前附表”。</w:t>
      </w:r>
    </w:p>
    <w:p w14:paraId="100B235C">
      <w:pPr>
        <w:adjustRightInd w:val="0"/>
        <w:snapToGrid w:val="0"/>
        <w:spacing w:line="50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综合评分法是指投标文件满足招标文件全部实质性要求，且按照评审因素的量化指标评审得分最高的投标人为中标候选人的评标方法。</w:t>
      </w:r>
    </w:p>
    <w:p w14:paraId="69B5D0A4">
      <w:pPr>
        <w:adjustRightInd w:val="0"/>
        <w:snapToGrid w:val="0"/>
        <w:spacing w:line="500" w:lineRule="exact"/>
        <w:ind w:firstLine="480" w:firstLineChars="200"/>
        <w:rPr>
          <w:color w:val="000000" w:themeColor="text1"/>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最低评标价法是指投标文件满足招标文件全部实质性要求，且投标报价最低的投标人为中标候选人的评标方法。</w:t>
      </w:r>
    </w:p>
    <w:p w14:paraId="15B56E04">
      <w:pPr>
        <w:adjustRightInd w:val="0"/>
        <w:snapToGrid w:val="0"/>
        <w:spacing w:line="500" w:lineRule="exact"/>
        <w:ind w:firstLine="482" w:firstLineChars="200"/>
        <w:outlineLvl w:val="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（二）评标标准</w:t>
      </w:r>
    </w:p>
    <w:p w14:paraId="283DD15E">
      <w:pPr>
        <w:adjustRightInd w:val="0"/>
        <w:snapToGrid w:val="0"/>
        <w:spacing w:line="500" w:lineRule="exact"/>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评标委员会按照招标文件的规定对投标文件进行评审。招标文件没有规定的方法、评审因素和标准，不作为评标依据。</w:t>
      </w:r>
    </w:p>
    <w:p w14:paraId="60CDA71D">
      <w:pPr>
        <w:adjustRightInd w:val="0"/>
        <w:snapToGrid w:val="0"/>
        <w:spacing w:line="500" w:lineRule="exact"/>
        <w:ind w:firstLine="482" w:firstLineChars="200"/>
        <w:outlineLvl w:val="2"/>
        <w:rPr>
          <w:rFonts w:ascii="宋体" w:hAnsi="宋体" w:cs="宋体"/>
          <w:b/>
          <w:bCs/>
          <w:color w:val="000000" w:themeColor="text1"/>
          <w:sz w:val="24"/>
          <w:highlight w:val="none"/>
          <w:lang w:val="zh-CN"/>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（三）</w:t>
      </w:r>
      <w:r>
        <w:rPr>
          <w:rFonts w:hint="eastAsia" w:ascii="宋体" w:hAnsi="宋体" w:cs="宋体"/>
          <w:b/>
          <w:bCs/>
          <w:color w:val="000000" w:themeColor="text1"/>
          <w:sz w:val="24"/>
          <w:highlight w:val="none"/>
          <w:lang w:val="zh-CN"/>
          <w14:textFill>
            <w14:solidFill>
              <w14:schemeClr w14:val="tx1"/>
            </w14:solidFill>
          </w14:textFill>
        </w:rPr>
        <w:t>投标文件澄清及修正</w:t>
      </w:r>
    </w:p>
    <w:p w14:paraId="6D82987D">
      <w:pPr>
        <w:pStyle w:val="37"/>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.评标期间，对于投标文件中</w:t>
      </w:r>
      <w:r>
        <w:rPr>
          <w:rFonts w:hint="eastAsia" w:ascii="宋体" w:hAnsi="宋体" w:cs="宋体"/>
          <w:sz w:val="24"/>
          <w:highlight w:val="none"/>
        </w:rPr>
        <w:t>（包含《中小企业声明函》、《关于符合本国产品标准的声明函》等）含义不明确、同类问题表述不一致或者有明显文字和计算错误的内容需要投标人作出必要的澄清、说明</w:t>
      </w:r>
      <w:r>
        <w:rPr>
          <w:rFonts w:hint="eastAsia" w:ascii="宋体" w:hAnsi="宋体" w:cs="宋体"/>
          <w:color w:val="000000" w:themeColor="text1"/>
          <w:sz w:val="24"/>
          <w:highlight w:val="none"/>
          <w14:textFill>
            <w14:solidFill>
              <w14:schemeClr w14:val="tx1"/>
            </w14:solidFill>
          </w14:textFill>
        </w:rPr>
        <w:t>或者补正的，评标委员会应当以书面形式线上要求投标人作出必要的澄清、说明或者补正。</w:t>
      </w:r>
    </w:p>
    <w:p w14:paraId="1C70D470">
      <w:pPr>
        <w:pStyle w:val="37"/>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.投标人应按照评标委员会要求在规定时间内作出澄清、说明或者补正，澄清、说明或者补正不得超出投标文件的范围或者改变投标文件的实质性内容。</w:t>
      </w:r>
    </w:p>
    <w:p w14:paraId="771B0C4F">
      <w:pPr>
        <w:pStyle w:val="37"/>
        <w:spacing w:line="500" w:lineRule="exact"/>
        <w:rPr>
          <w:rFonts w:hint="eastAsia"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3.投标人的澄清、说明或者补正是其投标文件的有效组成部分，澄清、说明或者补正应当加盖签章后提交。</w:t>
      </w:r>
    </w:p>
    <w:p w14:paraId="43FB9969">
      <w:pPr>
        <w:pStyle w:val="37"/>
        <w:spacing w:line="500" w:lineRule="exact"/>
        <w:ind w:firstLine="482" w:firstLineChars="200"/>
        <w:rPr>
          <w:rFonts w:ascii="宋体" w:hAnsi="宋体" w:cs="宋体"/>
          <w:b/>
          <w:bCs/>
          <w:color w:val="000000" w:themeColor="text1"/>
          <w:sz w:val="24"/>
          <w:highlight w:val="none"/>
          <w:lang w:val="en-US"/>
          <w14:textFill>
            <w14:solidFill>
              <w14:schemeClr w14:val="tx1"/>
            </w14:solidFill>
          </w14:textFill>
        </w:rPr>
      </w:pPr>
      <w:r>
        <w:rPr>
          <w:rFonts w:hint="eastAsia" w:ascii="宋体" w:hAnsi="宋体" w:cs="宋体"/>
          <w:b/>
          <w:bCs/>
          <w:color w:val="000000" w:themeColor="text1"/>
          <w:sz w:val="24"/>
          <w:highlight w:val="none"/>
          <w:lang w:val="en-US"/>
          <w14:textFill>
            <w14:solidFill>
              <w14:schemeClr w14:val="tx1"/>
            </w14:solidFill>
          </w14:textFill>
        </w:rPr>
        <w:t>4.报价合理性说明：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30B4542">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评审中出现下列情形之一的，评审委员会应当启动异常低价投标审查程序：</w:t>
      </w:r>
    </w:p>
    <w:p w14:paraId="7A0770B1">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（1）投标报价低于全部通过符合性审查供应商投标报价平均值50%的，即投标报价&lt;全部通过符合性审查供应商投标报价平均值×50%；</w:t>
      </w:r>
    </w:p>
    <w:p w14:paraId="1FE2DB83">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（2）投标报价低于通过符合性审查的次低报价供应商投标报价50%的，即投标报价&lt;通过符合性审查的次低报价供应商投标报价×50%；</w:t>
      </w:r>
    </w:p>
    <w:p w14:paraId="55EC980C">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（3）投标报价低于采购项目最高限价45%的，即投标报价&lt;采购项目最高限价×45%；</w:t>
      </w:r>
    </w:p>
    <w:p w14:paraId="4A1F84D5">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（4）评审委员会基于专业判断，认为供应商报价过低，有可能影响产品质量或者不能诚信履约的其他情形。</w:t>
      </w:r>
    </w:p>
    <w:p w14:paraId="1C5ACC90">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相关法律法规对供应商报价有规定的，从其规定。</w:t>
      </w:r>
    </w:p>
    <w:p w14:paraId="5CCA1D22">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56F640B1">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w:t>
      </w:r>
      <w:r>
        <w:rPr>
          <w:rFonts w:hint="eastAsia" w:ascii="宋体" w:hAnsi="宋体" w:cs="宋体"/>
          <w:b/>
          <w:bCs/>
          <w:color w:val="000000" w:themeColor="text1"/>
          <w:sz w:val="24"/>
          <w:highlight w:val="none"/>
          <w:lang w:val="en-US"/>
          <w14:textFill>
            <w14:solidFill>
              <w14:schemeClr w14:val="tx1"/>
            </w14:solidFill>
          </w14:textFill>
        </w:rPr>
        <w:t>无效投标</w:t>
      </w:r>
      <w:r>
        <w:rPr>
          <w:rFonts w:hint="eastAsia" w:ascii="宋体" w:hAnsi="宋体" w:cs="宋体"/>
          <w:color w:val="000000" w:themeColor="text1"/>
          <w:sz w:val="24"/>
          <w:highlight w:val="none"/>
          <w:lang w:val="en-US"/>
          <w14:textFill>
            <w14:solidFill>
              <w14:schemeClr w14:val="tx1"/>
            </w14:solidFill>
          </w14:textFill>
        </w:rPr>
        <w:t>处理。</w:t>
      </w:r>
    </w:p>
    <w:p w14:paraId="35D18918">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5.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ascii="宋体" w:hAnsi="宋体" w:cs="宋体"/>
          <w:b/>
          <w:bCs/>
          <w:color w:val="000000" w:themeColor="text1"/>
          <w:sz w:val="24"/>
          <w:highlight w:val="none"/>
          <w:lang w:val="en-US"/>
          <w14:textFill>
            <w14:solidFill>
              <w14:schemeClr w14:val="tx1"/>
            </w14:solidFill>
          </w14:textFill>
        </w:rPr>
        <w:t>投标无效</w:t>
      </w:r>
      <w:r>
        <w:rPr>
          <w:rFonts w:hint="eastAsia" w:ascii="宋体" w:hAnsi="宋体" w:cs="宋体"/>
          <w:color w:val="000000" w:themeColor="text1"/>
          <w:sz w:val="24"/>
          <w:highlight w:val="none"/>
          <w:lang w:val="en-US"/>
          <w14:textFill>
            <w14:solidFill>
              <w14:schemeClr w14:val="tx1"/>
            </w14:solidFill>
          </w14:textFill>
        </w:rPr>
        <w:t>。</w:t>
      </w:r>
    </w:p>
    <w:p w14:paraId="10458561">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6.投标文件报价出现前后不一致的，除招标文件另有规定外，按照下列规定修正：</w:t>
      </w:r>
    </w:p>
    <w:p w14:paraId="58986C9A">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（1）投标文件中开标一览表内容与投标文件中相应内容不一致的，以开标一览表为准；</w:t>
      </w:r>
    </w:p>
    <w:p w14:paraId="08576595">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（2）大写金额和小写金额不一致的，以大写金额为准；</w:t>
      </w:r>
    </w:p>
    <w:p w14:paraId="74220737">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（3）单价金额小数点或者百分比有明显错位的，以开标一览表的总价为准，并修改单价；</w:t>
      </w:r>
    </w:p>
    <w:p w14:paraId="129F9639">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（4）总价金额与按单价汇总金额不一致的，以单价金额计算结果为准。</w:t>
      </w:r>
    </w:p>
    <w:p w14:paraId="5659B728">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同时出现两种以上不一致的，按照上述规定的顺序修正。修正后的报价采用书面形式，并加盖公章，或者由法定代表人或其授权的代表签字，经投标人确认后产生约束力，投标人不确认的，其</w:t>
      </w:r>
      <w:r>
        <w:rPr>
          <w:rFonts w:hint="eastAsia" w:ascii="宋体" w:hAnsi="宋体" w:cs="宋体"/>
          <w:b/>
          <w:bCs/>
          <w:color w:val="000000" w:themeColor="text1"/>
          <w:sz w:val="24"/>
          <w:highlight w:val="none"/>
          <w:lang w:val="en-US"/>
          <w14:textFill>
            <w14:solidFill>
              <w14:schemeClr w14:val="tx1"/>
            </w14:solidFill>
          </w14:textFill>
        </w:rPr>
        <w:t>投标无效</w:t>
      </w:r>
      <w:r>
        <w:rPr>
          <w:rFonts w:hint="eastAsia" w:ascii="宋体" w:hAnsi="宋体" w:cs="宋体"/>
          <w:color w:val="000000" w:themeColor="text1"/>
          <w:sz w:val="24"/>
          <w:highlight w:val="none"/>
          <w:lang w:val="en-US"/>
          <w14:textFill>
            <w14:solidFill>
              <w14:schemeClr w14:val="tx1"/>
            </w14:solidFill>
          </w14:textFill>
        </w:rPr>
        <w:t>。</w:t>
      </w:r>
    </w:p>
    <w:p w14:paraId="63AB281C">
      <w:pPr>
        <w:pStyle w:val="37"/>
        <w:spacing w:line="500" w:lineRule="exact"/>
        <w:rPr>
          <w:rFonts w:ascii="宋体" w:hAnsi="宋体" w:cs="宋体"/>
          <w:b/>
          <w:bCs/>
          <w:iCs w:val="0"/>
          <w:color w:val="000000" w:themeColor="text1"/>
          <w:kern w:val="0"/>
          <w:sz w:val="24"/>
          <w:highlight w:val="none"/>
          <w:shd w:val="clear" w:color="auto" w:fill="auto"/>
          <w14:textFill>
            <w14:solidFill>
              <w14:schemeClr w14:val="tx1"/>
            </w14:solidFill>
          </w14:textFill>
        </w:rPr>
      </w:pPr>
      <w:r>
        <w:rPr>
          <w:rFonts w:hint="eastAsia" w:ascii="宋体" w:hAnsi="宋体" w:cs="宋体"/>
          <w:b/>
          <w:bCs/>
          <w:iCs w:val="0"/>
          <w:color w:val="000000" w:themeColor="text1"/>
          <w:kern w:val="0"/>
          <w:sz w:val="24"/>
          <w:highlight w:val="none"/>
          <w:shd w:val="clear" w:color="auto" w:fill="auto"/>
          <w14:textFill>
            <w14:solidFill>
              <w14:schemeClr w14:val="tx1"/>
            </w14:solidFill>
          </w14:textFill>
        </w:rPr>
        <w:t>（</w:t>
      </w:r>
      <w:r>
        <w:rPr>
          <w:rFonts w:hint="eastAsia" w:ascii="宋体" w:hAnsi="宋体" w:cs="宋体"/>
          <w:b/>
          <w:bCs/>
          <w:iCs w:val="0"/>
          <w:color w:val="000000" w:themeColor="text1"/>
          <w:kern w:val="0"/>
          <w:sz w:val="24"/>
          <w:highlight w:val="none"/>
          <w:shd w:val="clear" w:color="auto" w:fill="auto"/>
          <w:lang w:val="en-US"/>
          <w14:textFill>
            <w14:solidFill>
              <w14:schemeClr w14:val="tx1"/>
            </w14:solidFill>
          </w14:textFill>
        </w:rPr>
        <w:t>四</w:t>
      </w:r>
      <w:r>
        <w:rPr>
          <w:rFonts w:hint="eastAsia" w:ascii="宋体" w:hAnsi="宋体" w:cs="宋体"/>
          <w:b/>
          <w:bCs/>
          <w:iCs w:val="0"/>
          <w:color w:val="000000" w:themeColor="text1"/>
          <w:kern w:val="0"/>
          <w:sz w:val="24"/>
          <w:highlight w:val="none"/>
          <w:shd w:val="clear" w:color="auto" w:fill="auto"/>
          <w14:textFill>
            <w14:solidFill>
              <w14:schemeClr w14:val="tx1"/>
            </w14:solidFill>
          </w14:textFill>
        </w:rPr>
        <w:t>）评标得分及复核</w:t>
      </w:r>
    </w:p>
    <w:p w14:paraId="67F234D2">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1.评标结果汇总完成后，除下列情形外，任何人不得修改评标结果：</w:t>
      </w:r>
    </w:p>
    <w:p w14:paraId="5CFCE95E">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（一）分值汇总计算错误的；</w:t>
      </w:r>
    </w:p>
    <w:p w14:paraId="2BF9B7D1">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（二）分项评分超出评分标准范围的；</w:t>
      </w:r>
    </w:p>
    <w:p w14:paraId="04267DCF">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（三）评标委员会成员对客观评审因素评分不一致的；</w:t>
      </w:r>
    </w:p>
    <w:p w14:paraId="2E4735F9">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（四）经评标委员会认定评分畸高、畸低的。</w:t>
      </w:r>
    </w:p>
    <w:p w14:paraId="0866598B">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AF59C5E">
      <w:pPr>
        <w:pStyle w:val="37"/>
        <w:spacing w:line="500" w:lineRule="exact"/>
        <w:rPr>
          <w:rFonts w:ascii="宋体" w:hAnsi="宋体" w:cs="宋体"/>
          <w:sz w:val="24"/>
          <w:highlight w:val="none"/>
        </w:rPr>
      </w:pPr>
      <w:r>
        <w:rPr>
          <w:rFonts w:hint="eastAsia" w:ascii="宋体" w:hAnsi="宋体" w:cs="宋体"/>
          <w:sz w:val="24"/>
          <w:highlight w:val="none"/>
          <w:lang w:val="en-US"/>
        </w:rPr>
        <w:t>（五）相同品牌处理原则</w:t>
      </w:r>
    </w:p>
    <w:p w14:paraId="02137394">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由采购人或者采购人委托评标委员会按照招标文件“第二章 投标人须知前附表”规定的方式确定1个参加评标的投标人，招标文件未规定的采取随机抽取方式确定，其他投标无效。</w:t>
      </w:r>
    </w:p>
    <w:p w14:paraId="6667459B">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使用综合评分法的采购项目，提供相同品牌产品且通过资格审查、符合性审查的不同投标人参加同一合同项下投标的，按1家投标人计算，评审后得分最高的同品牌投标人获得中标人推荐资格；评审得分相同的，由采购人或者采购人委托评标委员会按照招标文件“第二章 投标人须知前附表”规定的方式确定1个投标人获得中标人推荐资格，招标文件未规定的采取随机抽取方式确定，其他同品牌投标人不作为中标候选人。</w:t>
      </w:r>
    </w:p>
    <w:p w14:paraId="229BD163">
      <w:pPr>
        <w:pStyle w:val="37"/>
        <w:spacing w:line="500" w:lineRule="exact"/>
        <w:ind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非单一产品采购项目，采购人应当根据采购项目技术构成、产品价格比重等合理确定核心产品，详见“第二章 投标人须知前附表”。多家投标人提供的核心产品品牌相同的，按前两款规定处理。</w:t>
      </w:r>
    </w:p>
    <w:p w14:paraId="6CAF0939">
      <w:pPr>
        <w:pStyle w:val="37"/>
        <w:spacing w:line="500" w:lineRule="exact"/>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有效投标品牌不足3家的应按废标处理。</w:t>
      </w:r>
    </w:p>
    <w:p w14:paraId="7883EEB7">
      <w:pPr>
        <w:adjustRightInd w:val="0"/>
        <w:snapToGrid w:val="0"/>
        <w:spacing w:line="500" w:lineRule="exact"/>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（五）编写评标报告</w:t>
      </w:r>
    </w:p>
    <w:p w14:paraId="4F774F82">
      <w:pPr>
        <w:adjustRightInd w:val="0"/>
        <w:snapToGrid w:val="0"/>
        <w:spacing w:line="500" w:lineRule="exact"/>
        <w:ind w:firstLine="480" w:firstLineChars="200"/>
        <w:rPr>
          <w:color w:val="000000" w:themeColor="text1"/>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评标委员会根据全体评标成员签字的原始评标记录和评标结果编写评标报告。评标委员会应当在评标报告上签名，对自己的评审意见承担法律责任。评标委员会成员对需要共同认定的事项存在争议的，应当按照少数服从多数的原则作出结论。持不同意见的评标委员会成员应当在评标报告上签署不同意见，并说明理由，否则视为同意评标报告。评标委员会按“第二章 投标人须知前附表”规定的中标候选人数量在评标报告中向采购人推荐中标候选人。</w:t>
      </w:r>
    </w:p>
    <w:p w14:paraId="5E300DC7">
      <w:pPr>
        <w:adjustRightInd w:val="0"/>
        <w:snapToGrid w:val="0"/>
        <w:spacing w:line="500" w:lineRule="exact"/>
        <w:ind w:firstLine="482" w:firstLineChars="200"/>
        <w:rPr>
          <w:rFonts w:ascii="宋体" w:hAnsi="宋体" w:cs="宋体"/>
          <w:b/>
          <w:bCs/>
          <w:color w:val="000000" w:themeColor="text1"/>
          <w:kern w:val="0"/>
          <w:sz w:val="24"/>
          <w:highlight w:val="none"/>
          <w:lang w:val="zh-CN"/>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（六）投标无效及废标</w:t>
      </w:r>
      <w:r>
        <w:rPr>
          <w:rFonts w:hint="eastAsia" w:ascii="宋体" w:hAnsi="宋体" w:cs="宋体"/>
          <w:b/>
          <w:bCs/>
          <w:color w:val="000000" w:themeColor="text1"/>
          <w:kern w:val="0"/>
          <w:sz w:val="24"/>
          <w:highlight w:val="none"/>
          <w:lang w:val="zh-CN"/>
          <w14:textFill>
            <w14:solidFill>
              <w14:schemeClr w14:val="tx1"/>
            </w14:solidFill>
          </w14:textFill>
        </w:rPr>
        <w:t>情形</w:t>
      </w:r>
    </w:p>
    <w:p w14:paraId="3A7645EE">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1.投标人存在下列情形之一的，</w:t>
      </w:r>
      <w:r>
        <w:rPr>
          <w:rFonts w:hint="eastAsia" w:ascii="宋体" w:hAnsi="宋体" w:cs="宋体"/>
          <w:b/>
          <w:bCs/>
          <w:color w:val="000000" w:themeColor="text1"/>
          <w:sz w:val="24"/>
          <w:highlight w:val="none"/>
          <w:lang w:val="en-US"/>
          <w14:textFill>
            <w14:solidFill>
              <w14:schemeClr w14:val="tx1"/>
            </w14:solidFill>
          </w14:textFill>
        </w:rPr>
        <w:t>投标无效</w:t>
      </w:r>
      <w:r>
        <w:rPr>
          <w:rFonts w:hint="eastAsia" w:ascii="宋体" w:hAnsi="宋体" w:cs="宋体"/>
          <w:color w:val="000000" w:themeColor="text1"/>
          <w:sz w:val="24"/>
          <w:highlight w:val="none"/>
          <w:lang w:val="en-US"/>
          <w14:textFill>
            <w14:solidFill>
              <w14:schemeClr w14:val="tx1"/>
            </w14:solidFill>
          </w14:textFill>
        </w:rPr>
        <w:t>：</w:t>
      </w:r>
    </w:p>
    <w:p w14:paraId="244F9444">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14:textFill>
            <w14:solidFill>
              <w14:schemeClr w14:val="tx1"/>
            </w14:solidFill>
          </w14:textFill>
        </w:rPr>
        <w:t>不具备招标文件中规定的资格要求的（投标人未提供有效资格文件的，视为投标人不具备招标文件中规定的资格要求）；</w:t>
      </w:r>
    </w:p>
    <w:p w14:paraId="17C28E3D">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（2）投标有效期不足的；</w:t>
      </w:r>
    </w:p>
    <w:p w14:paraId="45AD3FC8">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）投标文件未按招标文件要求</w:t>
      </w:r>
      <w:r>
        <w:rPr>
          <w:rFonts w:hint="eastAsia" w:ascii="宋体" w:hAnsi="宋体" w:cs="宋体"/>
          <w:color w:val="000000" w:themeColor="text1"/>
          <w:sz w:val="24"/>
          <w:highlight w:val="none"/>
          <w:lang w:val="en-US"/>
          <w14:textFill>
            <w14:solidFill>
              <w14:schemeClr w14:val="tx1"/>
            </w14:solidFill>
          </w14:textFill>
        </w:rPr>
        <w:t>填写、</w:t>
      </w:r>
      <w:r>
        <w:rPr>
          <w:rFonts w:hint="eastAsia" w:ascii="宋体" w:hAnsi="宋体" w:cs="宋体"/>
          <w:color w:val="000000" w:themeColor="text1"/>
          <w:sz w:val="24"/>
          <w:highlight w:val="none"/>
          <w14:textFill>
            <w14:solidFill>
              <w14:schemeClr w14:val="tx1"/>
            </w14:solidFill>
          </w14:textFill>
        </w:rPr>
        <w:t>签署、盖章的</w:t>
      </w:r>
      <w:r>
        <w:rPr>
          <w:rFonts w:hint="eastAsia" w:ascii="宋体" w:hAnsi="宋体" w:cs="宋体"/>
          <w:color w:val="000000" w:themeColor="text1"/>
          <w:sz w:val="24"/>
          <w:highlight w:val="none"/>
          <w:lang w:val="en-US"/>
          <w14:textFill>
            <w14:solidFill>
              <w14:schemeClr w14:val="tx1"/>
            </w14:solidFill>
          </w14:textFill>
        </w:rPr>
        <w:t>；</w:t>
      </w:r>
    </w:p>
    <w:p w14:paraId="1477E6D3">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（4）若“第二章投标人须知前附表”中未写允许采购进口产品，投标人所投产品为进口产品的；</w:t>
      </w:r>
    </w:p>
    <w:p w14:paraId="5908B26B">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（5）所投采购包未对全部采购标的内容进行投标的；</w:t>
      </w:r>
    </w:p>
    <w:p w14:paraId="0FD78595">
      <w:pPr>
        <w:pStyle w:val="37"/>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（6）投标</w:t>
      </w:r>
      <w:r>
        <w:rPr>
          <w:rFonts w:hint="eastAsia" w:ascii="宋体" w:hAnsi="宋体" w:cs="宋体"/>
          <w:color w:val="000000" w:themeColor="text1"/>
          <w:sz w:val="24"/>
          <w:highlight w:val="none"/>
          <w14:textFill>
            <w14:solidFill>
              <w14:schemeClr w14:val="tx1"/>
            </w14:solidFill>
          </w14:textFill>
        </w:rPr>
        <w:t>文件提供虚假材料的</w:t>
      </w:r>
      <w:r>
        <w:rPr>
          <w:rFonts w:hint="eastAsia" w:ascii="宋体" w:hAnsi="宋体" w:cs="宋体"/>
          <w:color w:val="000000" w:themeColor="text1"/>
          <w:sz w:val="24"/>
          <w:highlight w:val="none"/>
          <w:lang w:val="en-US"/>
          <w14:textFill>
            <w14:solidFill>
              <w14:schemeClr w14:val="tx1"/>
            </w14:solidFill>
          </w14:textFill>
        </w:rPr>
        <w:t>；</w:t>
      </w:r>
    </w:p>
    <w:p w14:paraId="71FFCC27">
      <w:pPr>
        <w:pStyle w:val="37"/>
        <w:spacing w:line="500" w:lineRule="exact"/>
        <w:ind w:firstLineChars="200"/>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（7）投标</w:t>
      </w:r>
      <w:r>
        <w:rPr>
          <w:rFonts w:hint="eastAsia" w:ascii="宋体" w:hAnsi="宋体" w:cs="宋体"/>
          <w:color w:val="000000" w:themeColor="text1"/>
          <w:sz w:val="24"/>
          <w:highlight w:val="none"/>
          <w14:textFill>
            <w14:solidFill>
              <w14:schemeClr w14:val="tx1"/>
            </w14:solidFill>
          </w14:textFill>
        </w:rPr>
        <w:t>文件不满足</w:t>
      </w:r>
      <w:r>
        <w:rPr>
          <w:rFonts w:hint="eastAsia" w:ascii="宋体" w:hAnsi="宋体" w:cs="宋体"/>
          <w:color w:val="000000" w:themeColor="text1"/>
          <w:sz w:val="24"/>
          <w:highlight w:val="none"/>
          <w:lang w:val="en-US"/>
          <w14:textFill>
            <w14:solidFill>
              <w14:schemeClr w14:val="tx1"/>
            </w14:solidFill>
          </w14:textFill>
        </w:rPr>
        <w:t>招标</w:t>
      </w:r>
      <w:r>
        <w:rPr>
          <w:rFonts w:hint="eastAsia" w:ascii="宋体" w:hAnsi="宋体" w:cs="宋体"/>
          <w:color w:val="000000" w:themeColor="text1"/>
          <w:sz w:val="24"/>
          <w:highlight w:val="none"/>
          <w14:textFill>
            <w14:solidFill>
              <w14:schemeClr w14:val="tx1"/>
            </w14:solidFill>
          </w14:textFill>
        </w:rPr>
        <w:t>文件中标注“★”号的实质性条款（或指标）要求的</w:t>
      </w:r>
      <w:r>
        <w:rPr>
          <w:rFonts w:hint="eastAsia" w:ascii="宋体" w:hAnsi="宋体" w:cs="宋体"/>
          <w:color w:val="000000" w:themeColor="text1"/>
          <w:sz w:val="24"/>
          <w:highlight w:val="none"/>
          <w:lang w:val="en-US"/>
          <w14:textFill>
            <w14:solidFill>
              <w14:schemeClr w14:val="tx1"/>
            </w14:solidFill>
          </w14:textFill>
        </w:rPr>
        <w:t>；</w:t>
      </w:r>
    </w:p>
    <w:p w14:paraId="1AABD6D8">
      <w:pPr>
        <w:pStyle w:val="37"/>
        <w:spacing w:line="500" w:lineRule="exact"/>
        <w:ind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（8）采购标的属于品目清单范围内强制采购的节能产品，未提供《政府采购节能产品、环境标志产品声明函》及节能认证证明的；</w:t>
      </w:r>
    </w:p>
    <w:p w14:paraId="5FBD94D1">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（9）投标人</w:t>
      </w:r>
      <w:r>
        <w:rPr>
          <w:rFonts w:hint="eastAsia" w:ascii="宋体" w:hAnsi="宋体" w:cs="宋体"/>
          <w:color w:val="000000" w:themeColor="text1"/>
          <w:sz w:val="24"/>
          <w:highlight w:val="none"/>
          <w14:textFill>
            <w14:solidFill>
              <w14:schemeClr w14:val="tx1"/>
            </w14:solidFill>
          </w14:textFill>
        </w:rPr>
        <w:t>报价超过招标文件中规定的</w:t>
      </w:r>
      <w:r>
        <w:rPr>
          <w:rFonts w:hint="eastAsia" w:ascii="宋体" w:hAnsi="宋体" w:cs="宋体"/>
          <w:color w:val="000000" w:themeColor="text1"/>
          <w:sz w:val="24"/>
          <w:highlight w:val="none"/>
          <w:lang w:val="en-US"/>
          <w14:textFill>
            <w14:solidFill>
              <w14:schemeClr w14:val="tx1"/>
            </w14:solidFill>
          </w14:textFill>
        </w:rPr>
        <w:t>项目</w:t>
      </w:r>
      <w:r>
        <w:rPr>
          <w:rFonts w:hint="eastAsia" w:ascii="宋体" w:hAnsi="宋体" w:cs="宋体"/>
          <w:color w:val="000000" w:themeColor="text1"/>
          <w:sz w:val="24"/>
          <w:highlight w:val="none"/>
          <w14:textFill>
            <w14:solidFill>
              <w14:schemeClr w14:val="tx1"/>
            </w14:solidFill>
          </w14:textFill>
        </w:rPr>
        <w:t>预算金额或者最高限价的</w:t>
      </w:r>
      <w:r>
        <w:rPr>
          <w:rFonts w:hint="eastAsia" w:ascii="宋体" w:hAnsi="宋体" w:cs="宋体"/>
          <w:color w:val="000000" w:themeColor="text1"/>
          <w:sz w:val="24"/>
          <w:highlight w:val="none"/>
          <w:lang w:val="en-US"/>
          <w14:textFill>
            <w14:solidFill>
              <w14:schemeClr w14:val="tx1"/>
            </w14:solidFill>
          </w14:textFill>
        </w:rPr>
        <w:t>；</w:t>
      </w:r>
    </w:p>
    <w:p w14:paraId="1F584A93">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（10）同一采购标的有多个报价的或者存在可选择或可调整的投标方案和报价的；</w:t>
      </w:r>
    </w:p>
    <w:p w14:paraId="700435B7">
      <w:pPr>
        <w:pStyle w:val="37"/>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（11）允许联合体采购的项目，</w:t>
      </w:r>
      <w:r>
        <w:rPr>
          <w:rFonts w:hint="eastAsia" w:ascii="宋体" w:hAnsi="宋体" w:cs="宋体"/>
          <w:color w:val="000000" w:themeColor="text1"/>
          <w:sz w:val="24"/>
          <w:highlight w:val="none"/>
          <w14:textFill>
            <w14:solidFill>
              <w14:schemeClr w14:val="tx1"/>
            </w14:solidFill>
          </w14:textFill>
        </w:rPr>
        <w:t>联合体的供应商未提交各方共同签署的</w:t>
      </w:r>
      <w:r>
        <w:rPr>
          <w:rFonts w:hint="eastAsia" w:ascii="宋体" w:hAnsi="宋体" w:cs="宋体"/>
          <w:color w:val="000000" w:themeColor="text1"/>
          <w:sz w:val="24"/>
          <w:highlight w:val="none"/>
          <w:lang w:val="en-US"/>
          <w14:textFill>
            <w14:solidFill>
              <w14:schemeClr w14:val="tx1"/>
            </w14:solidFill>
          </w14:textFill>
        </w:rPr>
        <w:t>联合体</w:t>
      </w:r>
      <w:r>
        <w:rPr>
          <w:rFonts w:hint="eastAsia" w:ascii="宋体" w:hAnsi="宋体" w:cs="宋体"/>
          <w:color w:val="000000" w:themeColor="text1"/>
          <w:sz w:val="24"/>
          <w:highlight w:val="none"/>
          <w14:textFill>
            <w14:solidFill>
              <w14:schemeClr w14:val="tx1"/>
            </w14:solidFill>
          </w14:textFill>
        </w:rPr>
        <w:t>协议</w:t>
      </w:r>
      <w:r>
        <w:rPr>
          <w:rFonts w:hint="eastAsia" w:ascii="宋体" w:hAnsi="宋体" w:cs="宋体"/>
          <w:color w:val="000000" w:themeColor="text1"/>
          <w:sz w:val="24"/>
          <w:highlight w:val="none"/>
          <w:lang w:val="en-US"/>
          <w14:textFill>
            <w14:solidFill>
              <w14:schemeClr w14:val="tx1"/>
            </w14:solidFill>
          </w14:textFill>
        </w:rPr>
        <w:t>的；</w:t>
      </w:r>
    </w:p>
    <w:p w14:paraId="27567ACE">
      <w:pPr>
        <w:pStyle w:val="37"/>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（12）评</w:t>
      </w:r>
      <w:r>
        <w:rPr>
          <w:rFonts w:hint="eastAsia" w:ascii="宋体" w:hAnsi="宋体" w:cs="宋体"/>
          <w:color w:val="000000" w:themeColor="text1"/>
          <w:sz w:val="24"/>
          <w:highlight w:val="none"/>
          <w14:textFill>
            <w14:solidFill>
              <w14:schemeClr w14:val="tx1"/>
            </w14:solidFill>
          </w14:textFill>
        </w:rPr>
        <w:t>审期间,</w:t>
      </w:r>
      <w:r>
        <w:rPr>
          <w:rFonts w:hint="eastAsia" w:ascii="宋体" w:hAnsi="宋体" w:cs="宋体"/>
          <w:color w:val="000000" w:themeColor="text1"/>
          <w:sz w:val="24"/>
          <w:highlight w:val="none"/>
          <w:lang w:val="en-US"/>
          <w14:textFill>
            <w14:solidFill>
              <w14:schemeClr w14:val="tx1"/>
            </w14:solidFill>
          </w14:textFill>
        </w:rPr>
        <w:t>投标人</w:t>
      </w:r>
      <w:r>
        <w:rPr>
          <w:rFonts w:hint="eastAsia" w:ascii="宋体" w:hAnsi="宋体" w:cs="宋体"/>
          <w:color w:val="000000" w:themeColor="text1"/>
          <w:sz w:val="24"/>
          <w:highlight w:val="none"/>
          <w14:textFill>
            <w14:solidFill>
              <w14:schemeClr w14:val="tx1"/>
            </w14:solidFill>
          </w14:textFill>
        </w:rPr>
        <w:t>没有按评标委员会的要求提交经授权代表签字的澄清、说明、补正或改变了</w:t>
      </w:r>
      <w:r>
        <w:rPr>
          <w:rFonts w:hint="eastAsia" w:ascii="宋体" w:hAnsi="宋体" w:cs="宋体"/>
          <w:color w:val="000000" w:themeColor="text1"/>
          <w:sz w:val="24"/>
          <w:highlight w:val="none"/>
          <w:lang w:val="en-US"/>
          <w14:textFill>
            <w14:solidFill>
              <w14:schemeClr w14:val="tx1"/>
            </w14:solidFill>
          </w14:textFill>
        </w:rPr>
        <w:t>投标</w:t>
      </w:r>
      <w:r>
        <w:rPr>
          <w:rFonts w:hint="eastAsia" w:ascii="宋体" w:hAnsi="宋体" w:cs="宋体"/>
          <w:color w:val="000000" w:themeColor="text1"/>
          <w:sz w:val="24"/>
          <w:highlight w:val="none"/>
          <w14:textFill>
            <w14:solidFill>
              <w14:schemeClr w14:val="tx1"/>
            </w14:solidFill>
          </w14:textFill>
        </w:rPr>
        <w:t>文件的实质性内容</w:t>
      </w:r>
      <w:r>
        <w:rPr>
          <w:rFonts w:hint="eastAsia" w:ascii="宋体" w:hAnsi="宋体" w:cs="宋体"/>
          <w:color w:val="000000" w:themeColor="text1"/>
          <w:sz w:val="24"/>
          <w:highlight w:val="none"/>
          <w:lang w:val="en-US"/>
          <w14:textFill>
            <w14:solidFill>
              <w14:schemeClr w14:val="tx1"/>
            </w14:solidFill>
          </w14:textFill>
        </w:rPr>
        <w:t>的；</w:t>
      </w:r>
    </w:p>
    <w:p w14:paraId="3F0CD2ED">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14:textFill>
            <w14:solidFill>
              <w14:schemeClr w14:val="tx1"/>
            </w14:solidFill>
          </w14:textFill>
        </w:rPr>
        <w:t>13</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14:textFill>
            <w14:solidFill>
              <w14:schemeClr w14:val="tx1"/>
            </w14:solidFill>
          </w14:textFill>
        </w:rPr>
        <w:t>投标文件含有采购人不能接受的附加条件的；</w:t>
      </w:r>
    </w:p>
    <w:p w14:paraId="6457BAF4">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（14）</w:t>
      </w:r>
      <w:r>
        <w:rPr>
          <w:rFonts w:hint="eastAsia" w:ascii="宋体" w:hAnsi="宋体" w:cs="宋体"/>
          <w:color w:val="000000" w:themeColor="text1"/>
          <w:sz w:val="24"/>
          <w:highlight w:val="none"/>
          <w14:textFill>
            <w14:solidFill>
              <w14:schemeClr w14:val="tx1"/>
            </w14:solidFill>
          </w14:textFill>
        </w:rPr>
        <w:t>法律、法规、规章规定属于</w:t>
      </w:r>
      <w:r>
        <w:rPr>
          <w:rFonts w:hint="eastAsia" w:ascii="宋体" w:hAnsi="宋体" w:cs="宋体"/>
          <w:color w:val="000000" w:themeColor="text1"/>
          <w:sz w:val="24"/>
          <w:highlight w:val="none"/>
          <w:lang w:val="en-US"/>
          <w14:textFill>
            <w14:solidFill>
              <w14:schemeClr w14:val="tx1"/>
            </w14:solidFill>
          </w14:textFill>
        </w:rPr>
        <w:t>投标</w:t>
      </w:r>
      <w:r>
        <w:rPr>
          <w:rFonts w:hint="eastAsia" w:ascii="宋体" w:hAnsi="宋体" w:cs="宋体"/>
          <w:color w:val="000000" w:themeColor="text1"/>
          <w:sz w:val="24"/>
          <w:highlight w:val="none"/>
          <w14:textFill>
            <w14:solidFill>
              <w14:schemeClr w14:val="tx1"/>
            </w14:solidFill>
          </w14:textFill>
        </w:rPr>
        <w:t>无效的其他情形。</w:t>
      </w:r>
    </w:p>
    <w:p w14:paraId="5416795C">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2.有下列情形之一的，视为投标人串通投标，其</w:t>
      </w:r>
      <w:r>
        <w:rPr>
          <w:rFonts w:hint="eastAsia" w:ascii="宋体" w:hAnsi="宋体" w:cs="宋体"/>
          <w:b/>
          <w:bCs/>
          <w:color w:val="000000" w:themeColor="text1"/>
          <w:sz w:val="24"/>
          <w:highlight w:val="none"/>
          <w:lang w:val="en-US"/>
          <w14:textFill>
            <w14:solidFill>
              <w14:schemeClr w14:val="tx1"/>
            </w14:solidFill>
          </w14:textFill>
        </w:rPr>
        <w:t>投标无效</w:t>
      </w:r>
      <w:r>
        <w:rPr>
          <w:rFonts w:hint="eastAsia" w:ascii="宋体" w:hAnsi="宋体" w:cs="宋体"/>
          <w:color w:val="000000" w:themeColor="text1"/>
          <w:sz w:val="24"/>
          <w:highlight w:val="none"/>
          <w:lang w:val="en-US"/>
          <w14:textFill>
            <w14:solidFill>
              <w14:schemeClr w14:val="tx1"/>
            </w14:solidFill>
          </w14:textFill>
        </w:rPr>
        <w:t>：</w:t>
      </w:r>
    </w:p>
    <w:p w14:paraId="10983065">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（1）不同投标人的投标文件由同一单位或者个人编制；</w:t>
      </w:r>
    </w:p>
    <w:p w14:paraId="5B94C488">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（2）不同投标人委托同一单位或者个人办理投标事宜；</w:t>
      </w:r>
    </w:p>
    <w:p w14:paraId="5DC7ED14">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（3）不同投标人的投标文件载明的项目管理成员或者联系人员为同一人；</w:t>
      </w:r>
    </w:p>
    <w:p w14:paraId="0D24B82A">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（4）不同投标人的投标文件异常一致或者投标报价呈规律性差异；</w:t>
      </w:r>
    </w:p>
    <w:p w14:paraId="49AA1E47">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（5）不同投标人的投标文件相互混装；</w:t>
      </w:r>
    </w:p>
    <w:p w14:paraId="4E49C42E">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（6）不同投标人的投标保证金从同一单位或者个人的账户转出；</w:t>
      </w:r>
    </w:p>
    <w:p w14:paraId="6E025193">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（7）法律、法规、规章规定视为投标人串通投标的其他情形</w:t>
      </w:r>
      <w:r>
        <w:rPr>
          <w:rFonts w:hint="eastAsia" w:ascii="宋体" w:hAnsi="宋体" w:cs="宋体"/>
          <w:color w:val="000000" w:themeColor="text1"/>
          <w:sz w:val="24"/>
          <w:highlight w:val="none"/>
          <w14:textFill>
            <w14:solidFill>
              <w14:schemeClr w14:val="tx1"/>
            </w14:solidFill>
          </w14:textFill>
        </w:rPr>
        <w:t>。</w:t>
      </w:r>
    </w:p>
    <w:p w14:paraId="5F39C7B0">
      <w:pPr>
        <w:pStyle w:val="37"/>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根据《中华人民共和国政府采购法》第三十六条之规定，在招标采购过程中，出现下列情形之一的，应予</w:t>
      </w:r>
      <w:r>
        <w:rPr>
          <w:rFonts w:hint="eastAsia" w:ascii="宋体" w:hAnsi="宋体" w:cs="宋体"/>
          <w:b/>
          <w:bCs/>
          <w:color w:val="000000" w:themeColor="text1"/>
          <w:sz w:val="24"/>
          <w:highlight w:val="none"/>
          <w14:textFill>
            <w14:solidFill>
              <w14:schemeClr w14:val="tx1"/>
            </w14:solidFill>
          </w14:textFill>
        </w:rPr>
        <w:t>废标</w:t>
      </w:r>
      <w:r>
        <w:rPr>
          <w:rFonts w:hint="eastAsia" w:ascii="宋体" w:hAnsi="宋体" w:cs="宋体"/>
          <w:color w:val="000000" w:themeColor="text1"/>
          <w:sz w:val="24"/>
          <w:highlight w:val="none"/>
          <w14:textFill>
            <w14:solidFill>
              <w14:schemeClr w14:val="tx1"/>
            </w14:solidFill>
          </w14:textFill>
        </w:rPr>
        <w:t>：</w:t>
      </w:r>
    </w:p>
    <w:p w14:paraId="6D6DEF2B">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（1）符合专业条件的供应商或者对招标文件作实质响应的供应商不足三家的；</w:t>
      </w:r>
    </w:p>
    <w:p w14:paraId="052E90F9">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（2）出现影响采购公正的违法、违规行为的；</w:t>
      </w:r>
    </w:p>
    <w:p w14:paraId="367B3A9B">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（3）投标人的报价均超过了采购预算，采购人不能支付的；</w:t>
      </w:r>
    </w:p>
    <w:p w14:paraId="53166386">
      <w:pPr>
        <w:pStyle w:val="37"/>
        <w:spacing w:line="500" w:lineRule="exact"/>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（4）因重大变故，采购任务取消的。</w:t>
      </w:r>
    </w:p>
    <w:p w14:paraId="566D1B18">
      <w:pPr>
        <w:pStyle w:val="37"/>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废标后，采购人应当将废标理由通知所有投标人。</w:t>
      </w:r>
    </w:p>
    <w:p w14:paraId="603F9673">
      <w:pPr>
        <w:adjustRightInd w:val="0"/>
        <w:snapToGrid w:val="0"/>
        <w:spacing w:line="500" w:lineRule="exact"/>
        <w:ind w:firstLine="482" w:firstLineChars="200"/>
        <w:rPr>
          <w:rFonts w:ascii="宋体" w:hAnsi="宋体" w:cs="宋体"/>
          <w:b/>
          <w:bCs/>
          <w:color w:val="000000" w:themeColor="text1"/>
          <w:kern w:val="0"/>
          <w:sz w:val="24"/>
          <w:highlight w:val="none"/>
          <w:lang w:val="zh-CN"/>
          <w14:textFill>
            <w14:solidFill>
              <w14:schemeClr w14:val="tx1"/>
            </w14:solidFill>
          </w14:textFill>
        </w:rPr>
      </w:pPr>
      <w:bookmarkStart w:id="48" w:name="_Toc102056218"/>
      <w:bookmarkStart w:id="49" w:name="_Toc155185914"/>
      <w:bookmarkStart w:id="50" w:name="_Toc102116152"/>
      <w:bookmarkStart w:id="51" w:name="_Toc27130"/>
      <w:bookmarkStart w:id="52" w:name="_Toc102114920"/>
      <w:bookmarkStart w:id="53" w:name="_Toc20186"/>
      <w:bookmarkStart w:id="54" w:name="_Toc102116022"/>
      <w:bookmarkStart w:id="55" w:name="_Toc102057718"/>
      <w:bookmarkStart w:id="56" w:name="_Toc102119853"/>
      <w:bookmarkStart w:id="57" w:name="_Toc163492907"/>
      <w:r>
        <w:rPr>
          <w:rFonts w:hint="eastAsia" w:ascii="宋体" w:hAnsi="宋体" w:cs="宋体"/>
          <w:b/>
          <w:bCs/>
          <w:color w:val="000000" w:themeColor="text1"/>
          <w:kern w:val="0"/>
          <w:sz w:val="24"/>
          <w:highlight w:val="none"/>
          <w:lang w:val="zh-CN"/>
          <w14:textFill>
            <w14:solidFill>
              <w14:schemeClr w14:val="tx1"/>
            </w14:solidFill>
          </w14:textFill>
        </w:rPr>
        <w:t>（</w:t>
      </w:r>
      <w:r>
        <w:rPr>
          <w:rFonts w:hint="eastAsia" w:ascii="宋体" w:hAnsi="宋体" w:cs="宋体"/>
          <w:b/>
          <w:bCs/>
          <w:color w:val="000000" w:themeColor="text1"/>
          <w:kern w:val="0"/>
          <w:sz w:val="24"/>
          <w:highlight w:val="none"/>
          <w14:textFill>
            <w14:solidFill>
              <w14:schemeClr w14:val="tx1"/>
            </w14:solidFill>
          </w14:textFill>
        </w:rPr>
        <w:t>七</w:t>
      </w:r>
      <w:r>
        <w:rPr>
          <w:rFonts w:hint="eastAsia" w:ascii="宋体" w:hAnsi="宋体" w:cs="宋体"/>
          <w:b/>
          <w:bCs/>
          <w:color w:val="000000" w:themeColor="text1"/>
          <w:kern w:val="0"/>
          <w:sz w:val="24"/>
          <w:highlight w:val="none"/>
          <w:lang w:val="zh-CN"/>
          <w14:textFill>
            <w14:solidFill>
              <w14:schemeClr w14:val="tx1"/>
            </w14:solidFill>
          </w14:textFill>
        </w:rPr>
        <w:t>）停止评标的情形</w:t>
      </w:r>
      <w:bookmarkEnd w:id="48"/>
      <w:bookmarkEnd w:id="49"/>
      <w:bookmarkEnd w:id="50"/>
      <w:bookmarkEnd w:id="51"/>
      <w:bookmarkEnd w:id="52"/>
      <w:bookmarkEnd w:id="53"/>
      <w:bookmarkEnd w:id="54"/>
      <w:bookmarkEnd w:id="55"/>
      <w:bookmarkEnd w:id="56"/>
      <w:bookmarkEnd w:id="57"/>
    </w:p>
    <w:p w14:paraId="5FAD731C">
      <w:pPr>
        <w:pStyle w:val="37"/>
        <w:spacing w:line="500" w:lineRule="exact"/>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6CE452D">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十一、中标</w:t>
      </w:r>
    </w:p>
    <w:p w14:paraId="56828662">
      <w:pPr>
        <w:adjustRightInd w:val="0"/>
        <w:snapToGrid w:val="0"/>
        <w:spacing w:line="500" w:lineRule="exact"/>
        <w:ind w:firstLine="482" w:firstLineChars="200"/>
        <w:outlineLvl w:val="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（一）确定中标人</w:t>
      </w:r>
    </w:p>
    <w:p w14:paraId="65B249EB">
      <w:pPr>
        <w:pStyle w:val="31"/>
        <w:spacing w:line="500" w:lineRule="exact"/>
        <w:ind w:firstLine="480"/>
        <w:rPr>
          <w:rFonts w:ascii="宋体" w:hAnsi="宋体" w:eastAsia="宋体" w:cs="宋体"/>
          <w:iCs/>
          <w:kern w:val="2"/>
          <w:sz w:val="24"/>
          <w:szCs w:val="24"/>
          <w:highlight w:val="none"/>
          <w:shd w:val="clear" w:color="auto" w:fill="FFFFFF" w:themeFill="background1"/>
        </w:rPr>
      </w:pPr>
      <w:r>
        <w:rPr>
          <w:rFonts w:hint="eastAsia" w:ascii="宋体" w:hAnsi="宋体" w:eastAsia="宋体" w:cs="宋体"/>
          <w:iCs/>
          <w:kern w:val="2"/>
          <w:sz w:val="24"/>
          <w:szCs w:val="24"/>
          <w:highlight w:val="none"/>
          <w:shd w:val="clear" w:color="auto" w:fill="FFFFFF" w:themeFill="background1"/>
        </w:rPr>
        <w:t>1.采用最低评标价法的，评标结果按投标报价由低到高顺序排列。投标报价相同的并列。投标文件满足招标文件全部实质性要求且投标报价最低的投标人为排名第一的中标候选人。</w:t>
      </w:r>
    </w:p>
    <w:p w14:paraId="188323ED">
      <w:pPr>
        <w:pStyle w:val="31"/>
        <w:spacing w:line="500" w:lineRule="exact"/>
        <w:ind w:firstLine="480"/>
        <w:rPr>
          <w:rFonts w:ascii="宋体" w:hAnsi="宋体" w:eastAsia="宋体" w:cs="宋体"/>
          <w:color w:val="000000" w:themeColor="text1"/>
          <w:kern w:val="2"/>
          <w:sz w:val="24"/>
          <w:szCs w:val="24"/>
          <w:highlight w:val="none"/>
          <w14:textFill>
            <w14:solidFill>
              <w14:schemeClr w14:val="tx1"/>
            </w14:solidFill>
          </w14:textFill>
        </w:rPr>
      </w:pPr>
      <w:r>
        <w:rPr>
          <w:rFonts w:hint="eastAsia" w:ascii="宋体" w:hAnsi="宋体" w:eastAsia="宋体" w:cs="宋体"/>
          <w:iCs/>
          <w:kern w:val="2"/>
          <w:sz w:val="24"/>
          <w:szCs w:val="24"/>
          <w:highlight w:val="none"/>
          <w:shd w:val="clear" w:color="auto" w:fill="FFFFFF" w:themeFill="background1"/>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6D30B6B">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2.采购人将在评标报告确定的中标候选人名单中按顺序确定中标人，中标候选人并列的，按照“第二章 投标人须知前附表”确定中标人；招标文件未规定的，采取随机抽取的方式确定。采购人是否委托评标委员会直接确定中标人，见“第二章 投标人须知前附表”。</w:t>
      </w:r>
    </w:p>
    <w:p w14:paraId="403A9380">
      <w:pPr>
        <w:pStyle w:val="37"/>
        <w:spacing w:line="500" w:lineRule="exact"/>
        <w:ind w:firstLineChars="200"/>
        <w:rPr>
          <w:rFonts w:ascii="宋体" w:hAnsi="宋体" w:cs="宋体"/>
          <w:iCs w:val="0"/>
          <w:color w:val="000000" w:themeColor="text1"/>
          <w:sz w:val="24"/>
          <w:highlight w:val="none"/>
          <w:shd w:val="clear" w:color="auto" w:fill="auto"/>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3.</w:t>
      </w:r>
      <w:r>
        <w:rPr>
          <w:rFonts w:hint="eastAsia" w:ascii="宋体" w:hAnsi="宋体" w:cs="宋体"/>
          <w:iCs w:val="0"/>
          <w:color w:val="000000" w:themeColor="text1"/>
          <w:sz w:val="24"/>
          <w:highlight w:val="none"/>
          <w:shd w:val="clear" w:color="auto" w:fill="auto"/>
          <w:lang w:val="en-US"/>
          <w14:textFill>
            <w14:solidFill>
              <w14:schemeClr w14:val="tx1"/>
            </w14:solidFill>
          </w14:textFill>
        </w:rPr>
        <w:t>采购代理机构应当在评标结束后2个工作日内将评标报告送采购人。</w:t>
      </w:r>
    </w:p>
    <w:p w14:paraId="6D6E60D5">
      <w:pPr>
        <w:pStyle w:val="37"/>
        <w:spacing w:line="500" w:lineRule="exact"/>
        <w:ind w:firstLineChars="200"/>
        <w:rPr>
          <w:rFonts w:ascii="宋体" w:hAnsi="宋体" w:cs="宋体"/>
          <w:iCs w:val="0"/>
          <w:color w:val="000000" w:themeColor="text1"/>
          <w:sz w:val="24"/>
          <w:highlight w:val="none"/>
          <w:shd w:val="clear" w:color="auto" w:fill="auto"/>
          <w:lang w:val="en-US"/>
          <w14:textFill>
            <w14:solidFill>
              <w14:schemeClr w14:val="tx1"/>
            </w14:solidFill>
          </w14:textFill>
        </w:rPr>
      </w:pPr>
      <w:r>
        <w:rPr>
          <w:rFonts w:hint="eastAsia" w:ascii="宋体" w:hAnsi="宋体" w:cs="宋体"/>
          <w:iCs w:val="0"/>
          <w:color w:val="000000" w:themeColor="text1"/>
          <w:sz w:val="24"/>
          <w:highlight w:val="none"/>
          <w:shd w:val="clear" w:color="auto" w:fill="auto"/>
          <w:lang w:val="en-US"/>
          <w14:textFill>
            <w14:solidFill>
              <w14:schemeClr w14:val="tx1"/>
            </w14:solidFill>
          </w14:textFill>
        </w:rPr>
        <w:t>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5310231">
      <w:pPr>
        <w:pStyle w:val="37"/>
        <w:spacing w:line="500" w:lineRule="exact"/>
        <w:ind w:firstLineChars="200"/>
        <w:rPr>
          <w:rFonts w:ascii="宋体" w:hAnsi="宋体" w:cs="宋体"/>
          <w:iCs w:val="0"/>
          <w:color w:val="000000" w:themeColor="text1"/>
          <w:sz w:val="24"/>
          <w:highlight w:val="none"/>
          <w:shd w:val="clear" w:color="auto" w:fill="auto"/>
          <w:lang w:val="en-US"/>
          <w14:textFill>
            <w14:solidFill>
              <w14:schemeClr w14:val="tx1"/>
            </w14:solidFill>
          </w14:textFill>
        </w:rPr>
      </w:pPr>
      <w:r>
        <w:rPr>
          <w:rFonts w:hint="eastAsia" w:ascii="宋体" w:hAnsi="宋体" w:cs="宋体"/>
          <w:iCs w:val="0"/>
          <w:color w:val="000000" w:themeColor="text1"/>
          <w:sz w:val="24"/>
          <w:highlight w:val="none"/>
          <w:shd w:val="clear" w:color="auto" w:fill="auto"/>
          <w:lang w:val="en-US"/>
          <w14:textFill>
            <w14:solidFill>
              <w14:schemeClr w14:val="tx1"/>
            </w14:solidFill>
          </w14:textFill>
        </w:rPr>
        <w:t>采购人自行组织招标的，应当在评标结束后5个工作日内确定中标人。</w:t>
      </w:r>
    </w:p>
    <w:p w14:paraId="2B71957A">
      <w:pPr>
        <w:pStyle w:val="37"/>
        <w:spacing w:line="500" w:lineRule="exact"/>
        <w:ind w:firstLineChars="200"/>
        <w:rPr>
          <w:rFonts w:ascii="宋体" w:hAnsi="宋体" w:cs="宋体"/>
          <w:iCs w:val="0"/>
          <w:color w:val="000000" w:themeColor="text1"/>
          <w:sz w:val="24"/>
          <w:highlight w:val="none"/>
          <w:shd w:val="clear" w:color="auto" w:fill="auto"/>
          <w:lang w:val="en-US"/>
          <w14:textFill>
            <w14:solidFill>
              <w14:schemeClr w14:val="tx1"/>
            </w14:solidFill>
          </w14:textFill>
        </w:rPr>
      </w:pPr>
      <w:r>
        <w:rPr>
          <w:rFonts w:hint="eastAsia" w:ascii="宋体" w:hAnsi="宋体" w:cs="宋体"/>
          <w:iCs w:val="0"/>
          <w:color w:val="000000" w:themeColor="text1"/>
          <w:sz w:val="24"/>
          <w:highlight w:val="none"/>
          <w:shd w:val="clear" w:color="auto" w:fill="auto"/>
          <w:lang w:val="en-US"/>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14:paraId="557D6814">
      <w:pPr>
        <w:pStyle w:val="37"/>
        <w:spacing w:line="500" w:lineRule="exact"/>
        <w:ind w:firstLineChars="200"/>
        <w:rPr>
          <w:rFonts w:ascii="宋体" w:hAnsi="宋体" w:cs="宋体"/>
          <w:iCs w:val="0"/>
          <w:color w:val="000000" w:themeColor="text1"/>
          <w:sz w:val="24"/>
          <w:highlight w:val="none"/>
          <w:shd w:val="clear" w:color="auto" w:fill="auto"/>
          <w:lang w:val="en-US"/>
          <w14:textFill>
            <w14:solidFill>
              <w14:schemeClr w14:val="tx1"/>
            </w14:solidFill>
          </w14:textFill>
        </w:rPr>
      </w:pPr>
      <w:r>
        <w:rPr>
          <w:rFonts w:hint="eastAsia" w:ascii="宋体" w:hAnsi="宋体" w:cs="宋体"/>
          <w:iCs w:val="0"/>
          <w:color w:val="000000" w:themeColor="text1"/>
          <w:sz w:val="24"/>
          <w:highlight w:val="none"/>
          <w:shd w:val="clear" w:color="auto" w:fill="auto"/>
          <w:lang w:val="en-US"/>
          <w14:textFill>
            <w14:solidFill>
              <w14:schemeClr w14:val="tx1"/>
            </w14:solidFill>
          </w14:textFill>
        </w:rPr>
        <w:t>4.采购人或者采购代理机构不得通过对样品进行检测、对投标人进行考察等方式改变评审结果。</w:t>
      </w:r>
    </w:p>
    <w:p w14:paraId="4382F1C0">
      <w:pPr>
        <w:adjustRightInd w:val="0"/>
        <w:snapToGrid w:val="0"/>
        <w:spacing w:line="500" w:lineRule="exact"/>
        <w:ind w:firstLine="482" w:firstLineChars="200"/>
        <w:outlineLvl w:val="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（二）中标结果公告</w:t>
      </w:r>
    </w:p>
    <w:p w14:paraId="74DFBCDF">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1.采购人或采购代理机构应当自中标人确定之日起2个工作日内，在中国政府采购网上发布中标结果公告，同时向中标人发出中标通知书。招标文件随中标结果同时公告，中标结果公告期限为1个工作日。</w:t>
      </w:r>
    </w:p>
    <w:p w14:paraId="2A39E9EA">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中标人为中小企业享受中小企业扶持政策的，其“中小企业声明函”随中标结果同时公告。中标人为残疾人福利性单位的，其“残疾人福利性单位声明函”随中标结果同时公告。中标人为监狱企业的，其“监狱企业证明函”随中标结果同时公告。</w:t>
      </w:r>
    </w:p>
    <w:p w14:paraId="0DC1DF39">
      <w:pPr>
        <w:adjustRightInd w:val="0"/>
        <w:snapToGrid w:val="0"/>
        <w:spacing w:line="500" w:lineRule="exact"/>
        <w:ind w:firstLine="482" w:firstLineChars="200"/>
        <w:outlineLvl w:val="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（三）中标通知书</w:t>
      </w:r>
    </w:p>
    <w:p w14:paraId="05321806">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采购人、采购代理机构以书面形式向中标人发出中标通知书，中标通知书对采购人和中标人均具有法律效力。中标通知书发出后，采购人不得违法改变中标结果，中标人无正当理由不得放弃中标。</w:t>
      </w:r>
    </w:p>
    <w:p w14:paraId="72046BCD">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十二、合同</w:t>
      </w:r>
    </w:p>
    <w:p w14:paraId="79950AC2">
      <w:pPr>
        <w:spacing w:line="500" w:lineRule="exact"/>
        <w:ind w:firstLine="482"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（一）履约保证金（如有）</w:t>
      </w:r>
    </w:p>
    <w:p w14:paraId="029E288F">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履约保证金缴纳方式和时间等详见“第二章投标人须知前附表”，要求中标(成交)供应商提交履约保证金的供应商应当以支票、汇票、本票或者金融机构、担保机构出具的保函等非现金形式提交，鼓励投标人通过保函的形式缴纳履约保证金。履约保证金的数额不得超过政府采购合同金额的10%。与中小企业签订政府采购合同的，鼓励采购人免收履约保证金，对于确需收取的，履约保证金不得超过政府采购合同金额的5%。对规格标准统一、现货货源充足且价格变化幅度较小的货物采购项目，采购人应当免收中小企业投标人履约保证金。</w:t>
      </w:r>
    </w:p>
    <w:p w14:paraId="76466037">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签订合同前，中标人应按规定向采购人提交履约保证金。中标人不能按要求提交履约保证金的，视为中标人拒绝与采购人签订合同，将根据《中华人民共和国政府采购法》及其实施条例依法追究其法律责任，给采购人造成损失的，中标人还应当承担民事责任。</w:t>
      </w:r>
    </w:p>
    <w:p w14:paraId="18439BA0">
      <w:pPr>
        <w:spacing w:line="500" w:lineRule="exact"/>
        <w:ind w:firstLine="482" w:firstLineChars="200"/>
        <w:jc w:val="left"/>
        <w:outlineLvl w:val="1"/>
        <w:rPr>
          <w:rFonts w:ascii="宋体" w:hAnsi="宋体" w:cs="宋体"/>
          <w:b/>
          <w:bCs/>
          <w:color w:val="000000" w:themeColor="text1"/>
          <w:sz w:val="24"/>
          <w:highlight w:val="none"/>
          <w14:textFill>
            <w14:solidFill>
              <w14:schemeClr w14:val="tx1"/>
            </w14:solidFill>
          </w14:textFill>
        </w:rPr>
      </w:pPr>
      <w:bookmarkStart w:id="58" w:name="_Toc2818"/>
      <w:bookmarkStart w:id="59" w:name="_Toc25821"/>
      <w:bookmarkStart w:id="60" w:name="_Toc140132798"/>
      <w:bookmarkStart w:id="61" w:name="_Toc163492865"/>
      <w:bookmarkStart w:id="62" w:name="_Toc19464"/>
      <w:bookmarkStart w:id="63" w:name="_Toc30681"/>
      <w:r>
        <w:rPr>
          <w:rFonts w:hint="eastAsia" w:ascii="宋体" w:hAnsi="宋体" w:cs="宋体"/>
          <w:b/>
          <w:bCs/>
          <w:color w:val="000000" w:themeColor="text1"/>
          <w:sz w:val="24"/>
          <w:highlight w:val="none"/>
          <w14:textFill>
            <w14:solidFill>
              <w14:schemeClr w14:val="tx1"/>
            </w14:solidFill>
          </w14:textFill>
        </w:rPr>
        <w:t>（二）签订</w:t>
      </w:r>
      <w:bookmarkStart w:id="64" w:name="_Toc140132796"/>
      <w:bookmarkStart w:id="65" w:name="_Toc155185880"/>
      <w:r>
        <w:rPr>
          <w:rFonts w:hint="eastAsia" w:ascii="宋体" w:hAnsi="宋体" w:cs="宋体"/>
          <w:b/>
          <w:bCs/>
          <w:color w:val="000000" w:themeColor="text1"/>
          <w:sz w:val="24"/>
          <w:highlight w:val="none"/>
          <w14:textFill>
            <w14:solidFill>
              <w14:schemeClr w14:val="tx1"/>
            </w14:solidFill>
          </w14:textFill>
        </w:rPr>
        <w:t>合同</w:t>
      </w:r>
      <w:bookmarkEnd w:id="58"/>
      <w:bookmarkEnd w:id="59"/>
      <w:bookmarkEnd w:id="60"/>
      <w:bookmarkEnd w:id="61"/>
      <w:bookmarkEnd w:id="62"/>
      <w:bookmarkEnd w:id="63"/>
      <w:bookmarkEnd w:id="64"/>
      <w:bookmarkEnd w:id="65"/>
    </w:p>
    <w:p w14:paraId="2365C019">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采购人与中标人应当自中标通知书发出之日起30日内，根据招标文件确定的事项签订政府采购合同。采购人因不可抗力原因迟延签订合同的，应当自不可抗力事由消除之日起7日内完成合同签订事宜。中标人无正当理由拒签合同，将根据《中华人民共和国政府采购法》、《中华人民共和国政府采购法实施条例》等法律法规规定追究采购人责任，给采购人造成损失的，中标人还应当承担民事责任。</w:t>
      </w:r>
    </w:p>
    <w:p w14:paraId="5D715CF8">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2.中标人拒绝与采购人签订合同的，采购人可以按照评标报告推荐的中标候选人名单排序，确定下一候选人为中标人，也可以重新开展政府采购活动。</w:t>
      </w:r>
    </w:p>
    <w:p w14:paraId="509E543A">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3.采购人和中标人不得向对方提出任何不合理的要求，作为签订合同的条件，双方不得私下订立背离合同实质性内容的协议。</w:t>
      </w:r>
    </w:p>
    <w:p w14:paraId="5A092AB7">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4.联合体中标的，联合体各方应当共同与采购人签订合同，就采购合同约定的事项向采购人承担连带责任。</w:t>
      </w:r>
    </w:p>
    <w:p w14:paraId="264F4B87">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5.本项目的非主体、非关键性工作是否允许分包，见“第二章 投标人须知前附表”。经采购人同意采用分包方式履行合同的，中标人可以依法在中标后将中标项目的非主体、非关键性工作采取分包方式履行合同。合同分包履行的，应当在投标文件中载明分包承担主体，分包承担主体应当具备相应资质条件且不得再次分包，否则投标无效。中标人就采购项目和分包项目向采购人负责，分包供应商就分包项目承担责任。</w:t>
      </w:r>
    </w:p>
    <w:p w14:paraId="3FA3909C">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6.政府采购合同不能转包。</w:t>
      </w:r>
    </w:p>
    <w:p w14:paraId="6DC7D914">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7.合同履行中，采购人需追加与合同标的相同的货物、工程或者服务的，在不改变合同其他条款的前提下，可以与中标人协商签订补充合同，但所有补充合同的采购金额不得超过原合同采购金额的百分之十。</w:t>
      </w:r>
    </w:p>
    <w:p w14:paraId="3FEE1CFA">
      <w:pPr>
        <w:spacing w:line="500" w:lineRule="exact"/>
        <w:ind w:firstLine="480" w:firstLineChars="200"/>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8.采购人和供应商之间的权利和义务，应当按照平等、自愿的原则以合同方式约定。在履行合同过程中出现的争议，应按照《中华人民共和国民法典》的规定，通过民事诉讼途径解决。</w:t>
      </w:r>
    </w:p>
    <w:p w14:paraId="42619A38">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十三、履约验收</w:t>
      </w:r>
    </w:p>
    <w:p w14:paraId="4EADD730">
      <w:pPr>
        <w:tabs>
          <w:tab w:val="left" w:pos="0"/>
        </w:tabs>
        <w:spacing w:line="500" w:lineRule="exact"/>
        <w:ind w:firstLine="48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采购人应当按照《大连市政府采购履约验收管理办法》（大财规发〔2025〕1 号）做好验收工作，根据采购项目的具体情况，自行组织项目验收或者委托采购代理机构验收。采购人或其委托的代理机构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DA641B6">
      <w:pPr>
        <w:tabs>
          <w:tab w:val="left" w:pos="0"/>
        </w:tabs>
        <w:spacing w:line="500" w:lineRule="exact"/>
        <w:ind w:firstLine="48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应当在招标文件中约定履约验收的基本要求，结合项目特点并依据招标文件在政府采购合同中明确履行验收方案。履约验收方案要明确验收的主体、时间、方式、程序、内容和验收标准等事项。采购人应当开展履约验收风险审查，包括验收方案是否完整、标准是否明确，风险处置措施和替代方案是否可行。</w:t>
      </w:r>
    </w:p>
    <w:p w14:paraId="44CD3CA9">
      <w:pPr>
        <w:rPr>
          <w:rFonts w:hint="eastAsia" w:ascii="宋体" w:hAnsi="宋体" w:cs="宋体"/>
          <w:color w:val="000000" w:themeColor="text1"/>
          <w:sz w:val="30"/>
          <w:szCs w:val="30"/>
          <w:highlight w:val="none"/>
          <w14:textFill>
            <w14:solidFill>
              <w14:schemeClr w14:val="tx1"/>
            </w14:solidFill>
          </w14:textFill>
        </w:rPr>
      </w:pPr>
      <w:bookmarkStart w:id="66" w:name="_Toc11308"/>
      <w:bookmarkStart w:id="67" w:name="_Toc10891"/>
      <w:bookmarkStart w:id="68" w:name="_Toc20167"/>
      <w:r>
        <w:rPr>
          <w:rFonts w:hint="eastAsia" w:ascii="宋体" w:hAnsi="宋体" w:cs="宋体"/>
          <w:color w:val="000000" w:themeColor="text1"/>
          <w:sz w:val="30"/>
          <w:szCs w:val="30"/>
          <w:highlight w:val="none"/>
          <w14:textFill>
            <w14:solidFill>
              <w14:schemeClr w14:val="tx1"/>
            </w14:solidFill>
          </w14:textFill>
        </w:rPr>
        <w:br w:type="page"/>
      </w:r>
    </w:p>
    <w:p w14:paraId="6202A5DA">
      <w:pPr>
        <w:spacing w:before="63" w:line="360" w:lineRule="auto"/>
        <w:jc w:val="center"/>
        <w:outlineLvl w:val="0"/>
        <w:rPr>
          <w:rFonts w:ascii="宋体" w:hAnsi="宋体" w:cs="宋体"/>
          <w:color w:val="000000" w:themeColor="text1"/>
          <w:sz w:val="30"/>
          <w:szCs w:val="30"/>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 xml:space="preserve">第三章  </w:t>
      </w:r>
      <w:bookmarkEnd w:id="66"/>
      <w:bookmarkEnd w:id="67"/>
      <w:r>
        <w:rPr>
          <w:rFonts w:hint="eastAsia" w:ascii="宋体" w:hAnsi="宋体" w:cs="宋体"/>
          <w:color w:val="000000" w:themeColor="text1"/>
          <w:sz w:val="30"/>
          <w:szCs w:val="30"/>
          <w:highlight w:val="none"/>
          <w14:textFill>
            <w14:solidFill>
              <w14:schemeClr w14:val="tx1"/>
            </w14:solidFill>
          </w14:textFill>
        </w:rPr>
        <w:t>采购需求</w:t>
      </w:r>
      <w:bookmarkEnd w:id="68"/>
    </w:p>
    <w:p w14:paraId="4C63DA00">
      <w:pPr>
        <w:pStyle w:val="19"/>
        <w:spacing w:line="360" w:lineRule="auto"/>
        <w:rPr>
          <w:sz w:val="28"/>
          <w:szCs w:val="28"/>
          <w:highlight w:val="none"/>
        </w:rPr>
      </w:pPr>
      <w:r>
        <w:rPr>
          <w:rFonts w:hint="eastAsia"/>
          <w:sz w:val="28"/>
          <w:szCs w:val="28"/>
          <w:highlight w:val="none"/>
        </w:rPr>
        <w:t>一、项目需求及技术要求</w:t>
      </w:r>
    </w:p>
    <w:tbl>
      <w:tblPr>
        <w:tblStyle w:val="2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500"/>
        <w:gridCol w:w="724"/>
        <w:gridCol w:w="705"/>
        <w:gridCol w:w="1017"/>
        <w:gridCol w:w="4962"/>
      </w:tblGrid>
      <w:tr w14:paraId="168D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650375A7">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
                <w:sz w:val="24"/>
                <w:highlight w:val="none"/>
              </w:rPr>
            </w:pPr>
            <w:r>
              <w:rPr>
                <w:rFonts w:hint="eastAsia" w:ascii="宋体"/>
                <w:b/>
                <w:sz w:val="24"/>
                <w:highlight w:val="none"/>
              </w:rPr>
              <w:t>序号</w:t>
            </w:r>
          </w:p>
        </w:tc>
        <w:tc>
          <w:tcPr>
            <w:tcW w:w="1500" w:type="dxa"/>
            <w:vAlign w:val="center"/>
          </w:tcPr>
          <w:p w14:paraId="5B7EF8B7">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
                <w:sz w:val="24"/>
                <w:highlight w:val="none"/>
              </w:rPr>
            </w:pPr>
            <w:r>
              <w:rPr>
                <w:rFonts w:hint="eastAsia" w:ascii="宋体"/>
                <w:b/>
                <w:sz w:val="24"/>
                <w:highlight w:val="none"/>
              </w:rPr>
              <w:t>货物名称</w:t>
            </w:r>
          </w:p>
        </w:tc>
        <w:tc>
          <w:tcPr>
            <w:tcW w:w="724" w:type="dxa"/>
            <w:vAlign w:val="center"/>
          </w:tcPr>
          <w:p w14:paraId="63D63092">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
                <w:sz w:val="24"/>
                <w:highlight w:val="none"/>
              </w:rPr>
            </w:pPr>
            <w:r>
              <w:rPr>
                <w:rFonts w:hint="eastAsia" w:ascii="宋体"/>
                <w:b/>
                <w:sz w:val="24"/>
                <w:highlight w:val="none"/>
              </w:rPr>
              <w:t>数量</w:t>
            </w:r>
          </w:p>
        </w:tc>
        <w:tc>
          <w:tcPr>
            <w:tcW w:w="705" w:type="dxa"/>
            <w:vAlign w:val="center"/>
          </w:tcPr>
          <w:p w14:paraId="219514ED">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
                <w:sz w:val="24"/>
                <w:highlight w:val="none"/>
              </w:rPr>
            </w:pPr>
            <w:r>
              <w:rPr>
                <w:rFonts w:hint="eastAsia" w:ascii="宋体"/>
                <w:b/>
                <w:sz w:val="24"/>
                <w:highlight w:val="none"/>
              </w:rPr>
              <w:t>单位</w:t>
            </w:r>
          </w:p>
        </w:tc>
        <w:tc>
          <w:tcPr>
            <w:tcW w:w="1017" w:type="dxa"/>
            <w:vAlign w:val="center"/>
          </w:tcPr>
          <w:p w14:paraId="484250B1">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
                <w:sz w:val="24"/>
                <w:highlight w:val="none"/>
              </w:rPr>
            </w:pPr>
            <w:r>
              <w:rPr>
                <w:rFonts w:hint="eastAsia" w:ascii="宋体"/>
                <w:b/>
                <w:sz w:val="24"/>
                <w:highlight w:val="none"/>
              </w:rPr>
              <w:t>单价限价（元）</w:t>
            </w:r>
          </w:p>
        </w:tc>
        <w:tc>
          <w:tcPr>
            <w:tcW w:w="4962" w:type="dxa"/>
            <w:vAlign w:val="center"/>
          </w:tcPr>
          <w:p w14:paraId="4995BCA7">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
                <w:sz w:val="24"/>
                <w:highlight w:val="none"/>
              </w:rPr>
            </w:pPr>
            <w:r>
              <w:rPr>
                <w:rFonts w:hint="eastAsia" w:ascii="宋体"/>
                <w:b/>
                <w:sz w:val="24"/>
                <w:highlight w:val="none"/>
              </w:rPr>
              <w:t>主要材料规格及要求</w:t>
            </w:r>
          </w:p>
        </w:tc>
      </w:tr>
      <w:tr w14:paraId="7A22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45D0A657">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1</w:t>
            </w:r>
          </w:p>
        </w:tc>
        <w:tc>
          <w:tcPr>
            <w:tcW w:w="1500" w:type="dxa"/>
            <w:vAlign w:val="center"/>
          </w:tcPr>
          <w:p w14:paraId="06C0F2A4">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夏执勤服（机关款）</w:t>
            </w:r>
          </w:p>
        </w:tc>
        <w:tc>
          <w:tcPr>
            <w:tcW w:w="724" w:type="dxa"/>
            <w:vAlign w:val="center"/>
          </w:tcPr>
          <w:p w14:paraId="5012C722">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224</w:t>
            </w:r>
          </w:p>
        </w:tc>
        <w:tc>
          <w:tcPr>
            <w:tcW w:w="705" w:type="dxa"/>
            <w:vAlign w:val="center"/>
          </w:tcPr>
          <w:p w14:paraId="7943C2A6">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件</w:t>
            </w:r>
          </w:p>
        </w:tc>
        <w:tc>
          <w:tcPr>
            <w:tcW w:w="1017" w:type="dxa"/>
            <w:vAlign w:val="center"/>
          </w:tcPr>
          <w:p w14:paraId="00E99130">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106</w:t>
            </w:r>
          </w:p>
        </w:tc>
        <w:tc>
          <w:tcPr>
            <w:tcW w:w="4962" w:type="dxa"/>
            <w:vAlign w:val="center"/>
          </w:tcPr>
          <w:p w14:paraId="1D91DC86">
            <w:pPr>
              <w:keepNext w:val="0"/>
              <w:keepLines w:val="0"/>
              <w:suppressLineNumbers w:val="0"/>
              <w:spacing w:before="0" w:beforeAutospacing="0" w:after="0" w:afterAutospacing="0"/>
              <w:ind w:left="0" w:right="0"/>
              <w:jc w:val="left"/>
              <w:rPr>
                <w:rFonts w:hint="default" w:ascii="宋体" w:hAnsi="宋体"/>
                <w:sz w:val="24"/>
                <w:highlight w:val="none"/>
              </w:rPr>
            </w:pPr>
            <w:r>
              <w:rPr>
                <w:rFonts w:hint="eastAsia" w:ascii="宋体" w:hAnsi="宋体"/>
                <w:sz w:val="24"/>
                <w:highlight w:val="none"/>
              </w:rPr>
              <w:t>机关款：聚酯棉莱赛尔格纹布（浅蓝色、漂白色）</w:t>
            </w:r>
          </w:p>
          <w:p w14:paraId="7FC5CA68">
            <w:pPr>
              <w:keepNext w:val="0"/>
              <w:keepLines w:val="0"/>
              <w:suppressLineNumbers w:val="0"/>
              <w:spacing w:before="0" w:beforeAutospacing="0" w:after="0" w:afterAutospacing="0"/>
              <w:ind w:left="0" w:right="0"/>
              <w:jc w:val="left"/>
              <w:rPr>
                <w:rFonts w:hint="default" w:ascii="宋体" w:hAnsi="宋体"/>
                <w:sz w:val="24"/>
                <w:highlight w:val="none"/>
              </w:rPr>
            </w:pPr>
            <w:r>
              <w:rPr>
                <w:rFonts w:hint="eastAsia" w:ascii="宋体" w:hAnsi="宋体"/>
                <w:sz w:val="24"/>
                <w:highlight w:val="none"/>
              </w:rPr>
              <w:t>58%聚酯纤维，28%国棉长绒棉，14%莱赛尔</w:t>
            </w:r>
          </w:p>
          <w:p w14:paraId="15744A67">
            <w:pPr>
              <w:keepNext w:val="0"/>
              <w:keepLines w:val="0"/>
              <w:suppressLineNumbers w:val="0"/>
              <w:spacing w:before="0" w:beforeAutospacing="0" w:after="0" w:afterAutospacing="0" w:line="0" w:lineRule="atLeast"/>
              <w:ind w:left="0" w:right="0"/>
              <w:jc w:val="left"/>
              <w:textAlignment w:val="baseline"/>
              <w:rPr>
                <w:rFonts w:hint="default" w:ascii="宋体"/>
                <w:bCs/>
                <w:sz w:val="24"/>
                <w:highlight w:val="none"/>
              </w:rPr>
            </w:pPr>
            <w:r>
              <w:rPr>
                <w:rFonts w:hint="eastAsia" w:ascii="宋体" w:hAnsi="宋体"/>
                <w:sz w:val="24"/>
                <w:highlight w:val="none"/>
              </w:rPr>
              <w:t>单位面积质量:160g/m2</w:t>
            </w:r>
          </w:p>
        </w:tc>
      </w:tr>
      <w:tr w14:paraId="26E5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2D335742">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2</w:t>
            </w:r>
          </w:p>
        </w:tc>
        <w:tc>
          <w:tcPr>
            <w:tcW w:w="1500" w:type="dxa"/>
            <w:vAlign w:val="center"/>
          </w:tcPr>
          <w:p w14:paraId="57DD748D">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春秋执勤服（机关款）</w:t>
            </w:r>
          </w:p>
        </w:tc>
        <w:tc>
          <w:tcPr>
            <w:tcW w:w="724" w:type="dxa"/>
            <w:vAlign w:val="center"/>
          </w:tcPr>
          <w:p w14:paraId="2F7F61D8">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224</w:t>
            </w:r>
          </w:p>
        </w:tc>
        <w:tc>
          <w:tcPr>
            <w:tcW w:w="705" w:type="dxa"/>
            <w:vAlign w:val="center"/>
          </w:tcPr>
          <w:p w14:paraId="22613E34">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套</w:t>
            </w:r>
          </w:p>
        </w:tc>
        <w:tc>
          <w:tcPr>
            <w:tcW w:w="1017" w:type="dxa"/>
            <w:vAlign w:val="center"/>
          </w:tcPr>
          <w:p w14:paraId="2A223696">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456</w:t>
            </w:r>
          </w:p>
        </w:tc>
        <w:tc>
          <w:tcPr>
            <w:tcW w:w="4962" w:type="dxa"/>
            <w:vAlign w:val="center"/>
          </w:tcPr>
          <w:p w14:paraId="26AD5C51">
            <w:pPr>
              <w:keepNext w:val="0"/>
              <w:keepLines w:val="0"/>
              <w:suppressLineNumbers w:val="0"/>
              <w:autoSpaceDE w:val="0"/>
              <w:autoSpaceDN w:val="0"/>
              <w:adjustRightInd w:val="0"/>
              <w:spacing w:before="0" w:beforeAutospacing="0" w:after="0" w:afterAutospacing="0" w:line="360" w:lineRule="exact"/>
              <w:ind w:left="0" w:right="0"/>
              <w:jc w:val="left"/>
              <w:rPr>
                <w:rFonts w:hint="default" w:ascii="宋体" w:hAnsi="宋体" w:cs="宋体"/>
                <w:snapToGrid w:val="0"/>
                <w:color w:val="000000"/>
                <w:kern w:val="0"/>
                <w:sz w:val="24"/>
                <w:highlight w:val="none"/>
              </w:rPr>
            </w:pPr>
            <w:r>
              <w:rPr>
                <w:rFonts w:hint="eastAsia" w:ascii="宋体" w:hAnsi="宋体" w:cs="宋体"/>
                <w:snapToGrid w:val="0"/>
                <w:color w:val="000000"/>
                <w:kern w:val="0"/>
                <w:sz w:val="24"/>
                <w:highlight w:val="none"/>
              </w:rPr>
              <w:t>机关款：毛聚酯纬弹花呢（藏蓝色）</w:t>
            </w:r>
          </w:p>
          <w:p w14:paraId="6C027621">
            <w:pPr>
              <w:keepNext w:val="0"/>
              <w:keepLines w:val="0"/>
              <w:suppressLineNumbers w:val="0"/>
              <w:spacing w:before="0" w:beforeAutospacing="0" w:after="0" w:afterAutospacing="0" w:line="0" w:lineRule="atLeast"/>
              <w:ind w:left="0" w:right="0"/>
              <w:jc w:val="left"/>
              <w:textAlignment w:val="baseline"/>
              <w:rPr>
                <w:rFonts w:hint="default" w:ascii="宋体"/>
                <w:bCs/>
                <w:sz w:val="24"/>
                <w:highlight w:val="none"/>
              </w:rPr>
            </w:pPr>
            <w:r>
              <w:rPr>
                <w:rFonts w:hint="eastAsia" w:ascii="宋体" w:hAnsi="宋体" w:cs="宋体"/>
                <w:snapToGrid w:val="0"/>
                <w:color w:val="000000"/>
                <w:kern w:val="0"/>
                <w:sz w:val="24"/>
                <w:highlight w:val="none"/>
              </w:rPr>
              <w:t>50%绵羊毛，50%聚酯纤维（含导电纤维）单位面积质量：225g/</w:t>
            </w:r>
            <w:r>
              <w:rPr>
                <w:rFonts w:hint="default" w:ascii="宋体" w:hAnsi="宋体" w:cs="Segoe UI Symbol"/>
                <w:snapToGrid w:val="0"/>
                <w:color w:val="000000"/>
                <w:kern w:val="0"/>
                <w:sz w:val="24"/>
                <w:highlight w:val="none"/>
              </w:rPr>
              <w:t>㎡</w:t>
            </w:r>
          </w:p>
        </w:tc>
      </w:tr>
      <w:tr w14:paraId="111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2FB07C82">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3</w:t>
            </w:r>
          </w:p>
        </w:tc>
        <w:tc>
          <w:tcPr>
            <w:tcW w:w="1500" w:type="dxa"/>
            <w:vAlign w:val="center"/>
          </w:tcPr>
          <w:p w14:paraId="03804D52">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冬执勤服（机关款）</w:t>
            </w:r>
          </w:p>
        </w:tc>
        <w:tc>
          <w:tcPr>
            <w:tcW w:w="724" w:type="dxa"/>
            <w:vAlign w:val="center"/>
          </w:tcPr>
          <w:p w14:paraId="6A6DCED8">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224</w:t>
            </w:r>
          </w:p>
        </w:tc>
        <w:tc>
          <w:tcPr>
            <w:tcW w:w="705" w:type="dxa"/>
            <w:vAlign w:val="center"/>
          </w:tcPr>
          <w:p w14:paraId="6C52804F">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套</w:t>
            </w:r>
          </w:p>
        </w:tc>
        <w:tc>
          <w:tcPr>
            <w:tcW w:w="1017" w:type="dxa"/>
            <w:vAlign w:val="center"/>
          </w:tcPr>
          <w:p w14:paraId="4AFBAC26">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550</w:t>
            </w:r>
          </w:p>
        </w:tc>
        <w:tc>
          <w:tcPr>
            <w:tcW w:w="4962" w:type="dxa"/>
            <w:vAlign w:val="center"/>
          </w:tcPr>
          <w:p w14:paraId="3569C42F">
            <w:pPr>
              <w:keepNext w:val="0"/>
              <w:keepLines w:val="0"/>
              <w:suppressLineNumbers w:val="0"/>
              <w:autoSpaceDE w:val="0"/>
              <w:autoSpaceDN w:val="0"/>
              <w:adjustRightInd w:val="0"/>
              <w:spacing w:before="0" w:beforeAutospacing="0" w:after="0" w:afterAutospacing="0" w:line="360" w:lineRule="exact"/>
              <w:ind w:left="0" w:right="0"/>
              <w:jc w:val="left"/>
              <w:rPr>
                <w:rFonts w:hint="default" w:ascii="宋体" w:hAnsi="宋体" w:cs="宋体"/>
                <w:snapToGrid w:val="0"/>
                <w:color w:val="000000"/>
                <w:kern w:val="0"/>
                <w:sz w:val="24"/>
                <w:highlight w:val="none"/>
              </w:rPr>
            </w:pPr>
            <w:r>
              <w:rPr>
                <w:rFonts w:hint="eastAsia" w:ascii="宋体"/>
                <w:bCs/>
                <w:sz w:val="24"/>
                <w:highlight w:val="none"/>
              </w:rPr>
              <w:t>机关款（毛聚酯莱赛尔纬弹加厚花呢）</w:t>
            </w:r>
            <w:r>
              <w:rPr>
                <w:rFonts w:hint="eastAsia" w:ascii="宋体" w:hAnsi="宋体" w:cs="宋体"/>
                <w:snapToGrid w:val="0"/>
                <w:color w:val="000000"/>
                <w:kern w:val="0"/>
                <w:sz w:val="24"/>
                <w:highlight w:val="none"/>
              </w:rPr>
              <w:t>（藏蓝色）</w:t>
            </w:r>
          </w:p>
          <w:p w14:paraId="10159A96">
            <w:pPr>
              <w:keepNext w:val="0"/>
              <w:keepLines w:val="0"/>
              <w:suppressLineNumbers w:val="0"/>
              <w:spacing w:before="0" w:beforeAutospacing="0" w:after="0" w:afterAutospacing="0" w:line="0" w:lineRule="atLeast"/>
              <w:ind w:left="0" w:right="0"/>
              <w:jc w:val="left"/>
              <w:textAlignment w:val="baseline"/>
              <w:rPr>
                <w:rFonts w:hint="default" w:ascii="宋体"/>
                <w:bCs/>
                <w:sz w:val="24"/>
                <w:highlight w:val="none"/>
              </w:rPr>
            </w:pPr>
            <w:r>
              <w:rPr>
                <w:rFonts w:hint="eastAsia" w:ascii="宋体" w:hAnsi="宋体" w:cs="宋体"/>
                <w:snapToGrid w:val="0"/>
                <w:color w:val="000000"/>
                <w:kern w:val="0"/>
                <w:sz w:val="24"/>
                <w:highlight w:val="none"/>
              </w:rPr>
              <w:t>45%绵羊毛，40%聚酯纤维（含导电纤维），15%莱赛尔，单位面积质量：260g/</w:t>
            </w:r>
            <w:r>
              <w:rPr>
                <w:rFonts w:hint="default" w:ascii="宋体" w:hAnsi="宋体" w:cs="Segoe UI Symbol"/>
                <w:snapToGrid w:val="0"/>
                <w:color w:val="000000"/>
                <w:kern w:val="0"/>
                <w:sz w:val="24"/>
                <w:highlight w:val="none"/>
              </w:rPr>
              <w:t>㎡</w:t>
            </w:r>
          </w:p>
        </w:tc>
      </w:tr>
      <w:tr w14:paraId="1C2F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4A51C346">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4</w:t>
            </w:r>
          </w:p>
        </w:tc>
        <w:tc>
          <w:tcPr>
            <w:tcW w:w="1500" w:type="dxa"/>
            <w:vAlign w:val="center"/>
          </w:tcPr>
          <w:p w14:paraId="73215C7D">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长袖制式衬衣（机关款）</w:t>
            </w:r>
          </w:p>
        </w:tc>
        <w:tc>
          <w:tcPr>
            <w:tcW w:w="724" w:type="dxa"/>
            <w:vAlign w:val="center"/>
          </w:tcPr>
          <w:p w14:paraId="401D1078">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224</w:t>
            </w:r>
          </w:p>
        </w:tc>
        <w:tc>
          <w:tcPr>
            <w:tcW w:w="705" w:type="dxa"/>
            <w:vAlign w:val="center"/>
          </w:tcPr>
          <w:p w14:paraId="26C4E303">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件</w:t>
            </w:r>
          </w:p>
        </w:tc>
        <w:tc>
          <w:tcPr>
            <w:tcW w:w="1017" w:type="dxa"/>
            <w:vAlign w:val="center"/>
          </w:tcPr>
          <w:p w14:paraId="52E7EF8D">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113</w:t>
            </w:r>
          </w:p>
        </w:tc>
        <w:tc>
          <w:tcPr>
            <w:tcW w:w="4962" w:type="dxa"/>
            <w:vAlign w:val="center"/>
          </w:tcPr>
          <w:p w14:paraId="684BE1F8">
            <w:pPr>
              <w:keepNext w:val="0"/>
              <w:keepLines w:val="0"/>
              <w:suppressLineNumbers w:val="0"/>
              <w:spacing w:before="0" w:beforeAutospacing="0" w:after="0" w:afterAutospacing="0"/>
              <w:ind w:left="0" w:right="0"/>
              <w:jc w:val="left"/>
              <w:rPr>
                <w:rFonts w:hint="default" w:ascii="宋体" w:hAnsi="宋体"/>
                <w:sz w:val="24"/>
                <w:highlight w:val="none"/>
              </w:rPr>
            </w:pPr>
            <w:r>
              <w:rPr>
                <w:rFonts w:hint="eastAsia" w:ascii="宋体"/>
                <w:bCs/>
                <w:sz w:val="24"/>
                <w:highlight w:val="none"/>
              </w:rPr>
              <w:t>机关款（聚酯棉莱赛尔格纹布）</w:t>
            </w:r>
            <w:r>
              <w:rPr>
                <w:rFonts w:hint="eastAsia" w:ascii="宋体" w:hAnsi="宋体"/>
                <w:sz w:val="24"/>
                <w:highlight w:val="none"/>
              </w:rPr>
              <w:t>（浅蓝色、漂白色）</w:t>
            </w:r>
          </w:p>
          <w:p w14:paraId="4228E4C0">
            <w:pPr>
              <w:keepNext w:val="0"/>
              <w:keepLines w:val="0"/>
              <w:suppressLineNumbers w:val="0"/>
              <w:spacing w:before="0" w:beforeAutospacing="0" w:after="0" w:afterAutospacing="0"/>
              <w:ind w:left="0" w:right="0"/>
              <w:jc w:val="left"/>
              <w:rPr>
                <w:rFonts w:hint="default" w:ascii="宋体" w:hAnsi="宋体"/>
                <w:sz w:val="24"/>
                <w:highlight w:val="none"/>
              </w:rPr>
            </w:pPr>
            <w:r>
              <w:rPr>
                <w:rFonts w:hint="eastAsia" w:ascii="宋体" w:hAnsi="宋体"/>
                <w:sz w:val="24"/>
                <w:highlight w:val="none"/>
              </w:rPr>
              <w:t>58%聚酯纤维，28%国棉长绒棉，14%莱赛尔，</w:t>
            </w:r>
          </w:p>
          <w:p w14:paraId="5D00235F">
            <w:pPr>
              <w:keepNext w:val="0"/>
              <w:keepLines w:val="0"/>
              <w:suppressLineNumbers w:val="0"/>
              <w:spacing w:before="0" w:beforeAutospacing="0" w:after="0" w:afterAutospacing="0" w:line="0" w:lineRule="atLeast"/>
              <w:ind w:left="0" w:right="0"/>
              <w:jc w:val="left"/>
              <w:textAlignment w:val="baseline"/>
              <w:rPr>
                <w:rFonts w:hint="default" w:ascii="宋体"/>
                <w:bCs/>
                <w:sz w:val="24"/>
                <w:highlight w:val="none"/>
              </w:rPr>
            </w:pPr>
            <w:r>
              <w:rPr>
                <w:rFonts w:hint="eastAsia" w:ascii="宋体" w:hAnsi="宋体"/>
                <w:sz w:val="24"/>
                <w:highlight w:val="none"/>
              </w:rPr>
              <w:t>单位面积质量:160g/m</w:t>
            </w:r>
            <w:r>
              <w:rPr>
                <w:rFonts w:hint="eastAsia" w:ascii="宋体" w:hAnsi="宋体"/>
                <w:sz w:val="24"/>
                <w:highlight w:val="none"/>
                <w:vertAlign w:val="superscript"/>
              </w:rPr>
              <w:t>2</w:t>
            </w:r>
          </w:p>
        </w:tc>
      </w:tr>
      <w:tr w14:paraId="19FC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2D28246F">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5</w:t>
            </w:r>
          </w:p>
        </w:tc>
        <w:tc>
          <w:tcPr>
            <w:tcW w:w="1500" w:type="dxa"/>
            <w:vAlign w:val="center"/>
          </w:tcPr>
          <w:p w14:paraId="07E35EBE">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单裤（机关款）</w:t>
            </w:r>
          </w:p>
        </w:tc>
        <w:tc>
          <w:tcPr>
            <w:tcW w:w="724" w:type="dxa"/>
            <w:vAlign w:val="center"/>
          </w:tcPr>
          <w:p w14:paraId="31C484FA">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224</w:t>
            </w:r>
          </w:p>
        </w:tc>
        <w:tc>
          <w:tcPr>
            <w:tcW w:w="705" w:type="dxa"/>
            <w:vAlign w:val="center"/>
          </w:tcPr>
          <w:p w14:paraId="389DA613">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条</w:t>
            </w:r>
          </w:p>
        </w:tc>
        <w:tc>
          <w:tcPr>
            <w:tcW w:w="1017" w:type="dxa"/>
            <w:vAlign w:val="center"/>
          </w:tcPr>
          <w:p w14:paraId="0B554B52">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172</w:t>
            </w:r>
          </w:p>
        </w:tc>
        <w:tc>
          <w:tcPr>
            <w:tcW w:w="4962" w:type="dxa"/>
            <w:vAlign w:val="center"/>
          </w:tcPr>
          <w:p w14:paraId="7F9073D3">
            <w:pPr>
              <w:keepNext w:val="0"/>
              <w:keepLines w:val="0"/>
              <w:suppressLineNumbers w:val="0"/>
              <w:spacing w:before="0" w:beforeAutospacing="0" w:after="0" w:afterAutospacing="0" w:line="0" w:lineRule="atLeast"/>
              <w:ind w:left="0" w:right="0"/>
              <w:jc w:val="left"/>
              <w:textAlignment w:val="baseline"/>
              <w:rPr>
                <w:rFonts w:hint="default" w:ascii="宋体" w:hAnsi="宋体" w:cs="宋体"/>
                <w:snapToGrid w:val="0"/>
                <w:color w:val="000000"/>
                <w:kern w:val="0"/>
                <w:sz w:val="24"/>
                <w:highlight w:val="none"/>
              </w:rPr>
            </w:pPr>
            <w:r>
              <w:rPr>
                <w:rFonts w:hint="eastAsia" w:ascii="宋体"/>
                <w:bCs/>
                <w:sz w:val="24"/>
                <w:highlight w:val="none"/>
              </w:rPr>
              <w:t>机关款（毛聚酯莱赛尔纬弹立体花呢）</w:t>
            </w:r>
            <w:r>
              <w:rPr>
                <w:rFonts w:hint="eastAsia" w:ascii="宋体" w:hAnsi="宋体" w:cs="宋体"/>
                <w:snapToGrid w:val="0"/>
                <w:color w:val="000000"/>
                <w:kern w:val="0"/>
                <w:sz w:val="24"/>
                <w:highlight w:val="none"/>
              </w:rPr>
              <w:t>（藏蓝色）</w:t>
            </w:r>
          </w:p>
          <w:p w14:paraId="7F80819E">
            <w:pPr>
              <w:keepNext w:val="0"/>
              <w:keepLines w:val="0"/>
              <w:suppressLineNumbers w:val="0"/>
              <w:spacing w:before="0" w:beforeAutospacing="0" w:after="0" w:afterAutospacing="0" w:line="0" w:lineRule="atLeast"/>
              <w:ind w:left="0" w:right="0"/>
              <w:jc w:val="left"/>
              <w:textAlignment w:val="baseline"/>
              <w:rPr>
                <w:rFonts w:hint="default" w:ascii="宋体"/>
                <w:bCs/>
                <w:sz w:val="24"/>
                <w:highlight w:val="none"/>
              </w:rPr>
            </w:pPr>
            <w:r>
              <w:rPr>
                <w:rFonts w:hint="eastAsia" w:ascii="宋体" w:hAnsi="宋体" w:cs="宋体"/>
                <w:snapToGrid w:val="0"/>
                <w:color w:val="000000"/>
                <w:kern w:val="0"/>
                <w:sz w:val="24"/>
                <w:highlight w:val="none"/>
              </w:rPr>
              <w:t>45%</w:t>
            </w:r>
            <w:r>
              <w:rPr>
                <w:rFonts w:hint="eastAsia" w:ascii="宋体" w:hAnsi="宋体" w:cs="宋体"/>
                <w:snapToGrid w:val="0"/>
                <w:kern w:val="0"/>
                <w:sz w:val="24"/>
                <w:highlight w:val="none"/>
              </w:rPr>
              <w:t>丝光</w:t>
            </w:r>
            <w:r>
              <w:rPr>
                <w:rFonts w:hint="eastAsia" w:ascii="宋体" w:hAnsi="宋体" w:cs="宋体"/>
                <w:snapToGrid w:val="0"/>
                <w:color w:val="000000"/>
                <w:kern w:val="0"/>
                <w:sz w:val="24"/>
                <w:highlight w:val="none"/>
              </w:rPr>
              <w:t>羊毛，40%聚酯纤维（含导电纤维），15%莱赛尔，单位面积质量：</w:t>
            </w:r>
            <w:r>
              <w:rPr>
                <w:rFonts w:hint="default" w:ascii="宋体" w:hAnsi="宋体" w:cs="宋体"/>
                <w:snapToGrid w:val="0"/>
                <w:color w:val="000000"/>
                <w:kern w:val="0"/>
                <w:sz w:val="24"/>
                <w:highlight w:val="none"/>
              </w:rPr>
              <w:t>165</w:t>
            </w:r>
            <w:r>
              <w:rPr>
                <w:rFonts w:hint="eastAsia" w:ascii="宋体" w:hAnsi="宋体" w:cs="宋体"/>
                <w:snapToGrid w:val="0"/>
                <w:color w:val="000000"/>
                <w:kern w:val="0"/>
                <w:sz w:val="24"/>
                <w:highlight w:val="none"/>
              </w:rPr>
              <w:t>g/</w:t>
            </w:r>
            <w:r>
              <w:rPr>
                <w:rFonts w:hint="default" w:ascii="宋体" w:hAnsi="宋体" w:cs="Segoe UI Symbol"/>
                <w:snapToGrid w:val="0"/>
                <w:color w:val="000000"/>
                <w:kern w:val="0"/>
                <w:sz w:val="24"/>
                <w:highlight w:val="none"/>
              </w:rPr>
              <w:t>㎡</w:t>
            </w:r>
          </w:p>
        </w:tc>
      </w:tr>
      <w:tr w14:paraId="1979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18CECE02">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6</w:t>
            </w:r>
          </w:p>
        </w:tc>
        <w:tc>
          <w:tcPr>
            <w:tcW w:w="1500" w:type="dxa"/>
            <w:vAlign w:val="center"/>
          </w:tcPr>
          <w:p w14:paraId="64D85B0C">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内穿衬衣</w:t>
            </w:r>
          </w:p>
        </w:tc>
        <w:tc>
          <w:tcPr>
            <w:tcW w:w="724" w:type="dxa"/>
            <w:vAlign w:val="center"/>
          </w:tcPr>
          <w:p w14:paraId="61212470">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224</w:t>
            </w:r>
          </w:p>
        </w:tc>
        <w:tc>
          <w:tcPr>
            <w:tcW w:w="705" w:type="dxa"/>
            <w:vAlign w:val="center"/>
          </w:tcPr>
          <w:p w14:paraId="5E1522F7">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件</w:t>
            </w:r>
          </w:p>
        </w:tc>
        <w:tc>
          <w:tcPr>
            <w:tcW w:w="1017" w:type="dxa"/>
            <w:vAlign w:val="center"/>
          </w:tcPr>
          <w:p w14:paraId="59D49AEF">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103</w:t>
            </w:r>
          </w:p>
        </w:tc>
        <w:tc>
          <w:tcPr>
            <w:tcW w:w="4962" w:type="dxa"/>
            <w:vAlign w:val="center"/>
          </w:tcPr>
          <w:p w14:paraId="360EB5A1">
            <w:pPr>
              <w:keepNext w:val="0"/>
              <w:keepLines w:val="0"/>
              <w:suppressLineNumbers w:val="0"/>
              <w:spacing w:before="0" w:beforeAutospacing="0" w:after="0" w:afterAutospacing="0" w:line="0" w:lineRule="atLeast"/>
              <w:ind w:left="0" w:right="0"/>
              <w:jc w:val="left"/>
              <w:textAlignment w:val="baseline"/>
              <w:rPr>
                <w:rFonts w:hint="default" w:ascii="宋体"/>
                <w:bCs/>
                <w:sz w:val="24"/>
                <w:highlight w:val="none"/>
              </w:rPr>
            </w:pPr>
            <w:r>
              <w:rPr>
                <w:rFonts w:hint="eastAsia" w:ascii="宋体" w:hAnsi="宋体"/>
                <w:sz w:val="24"/>
                <w:highlight w:val="none"/>
              </w:rPr>
              <w:t>聚酯棉莱赛尔纬弹细斜纹布（浅蓝色、漂白色）50%聚酯纤维，33%国棉长绒棉，17%莱赛尔，单位面积质量:140g/m</w:t>
            </w:r>
            <w:r>
              <w:rPr>
                <w:rFonts w:hint="eastAsia" w:ascii="宋体" w:hAnsi="宋体"/>
                <w:sz w:val="24"/>
                <w:highlight w:val="none"/>
                <w:vertAlign w:val="superscript"/>
              </w:rPr>
              <w:t>2</w:t>
            </w:r>
          </w:p>
        </w:tc>
      </w:tr>
      <w:tr w14:paraId="6A9D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7C736B3C">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7</w:t>
            </w:r>
          </w:p>
        </w:tc>
        <w:tc>
          <w:tcPr>
            <w:tcW w:w="1500" w:type="dxa"/>
            <w:vAlign w:val="center"/>
          </w:tcPr>
          <w:p w14:paraId="30BB6C8C">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大檐帽（布面）</w:t>
            </w:r>
          </w:p>
        </w:tc>
        <w:tc>
          <w:tcPr>
            <w:tcW w:w="724" w:type="dxa"/>
            <w:vAlign w:val="center"/>
          </w:tcPr>
          <w:p w14:paraId="3350E0AB">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183</w:t>
            </w:r>
          </w:p>
        </w:tc>
        <w:tc>
          <w:tcPr>
            <w:tcW w:w="705" w:type="dxa"/>
            <w:vAlign w:val="center"/>
          </w:tcPr>
          <w:p w14:paraId="252601D9">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顶</w:t>
            </w:r>
          </w:p>
        </w:tc>
        <w:tc>
          <w:tcPr>
            <w:tcW w:w="1017" w:type="dxa"/>
            <w:vAlign w:val="center"/>
          </w:tcPr>
          <w:p w14:paraId="07123422">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80</w:t>
            </w:r>
          </w:p>
        </w:tc>
        <w:tc>
          <w:tcPr>
            <w:tcW w:w="4962" w:type="dxa"/>
            <w:vAlign w:val="center"/>
          </w:tcPr>
          <w:p w14:paraId="0170AE7C">
            <w:pPr>
              <w:keepNext w:val="0"/>
              <w:keepLines w:val="0"/>
              <w:suppressLineNumbers w:val="0"/>
              <w:spacing w:before="0" w:beforeAutospacing="0" w:after="0" w:afterAutospacing="0" w:line="0" w:lineRule="atLeast"/>
              <w:ind w:left="0" w:right="0"/>
              <w:jc w:val="left"/>
              <w:textAlignment w:val="baseline"/>
              <w:rPr>
                <w:rFonts w:hint="default" w:ascii="宋体"/>
                <w:bCs/>
                <w:sz w:val="24"/>
                <w:highlight w:val="none"/>
              </w:rPr>
            </w:pPr>
            <w:r>
              <w:rPr>
                <w:rFonts w:hint="eastAsia" w:ascii="宋体" w:hAnsi="宋体" w:cs="宋体"/>
                <w:snapToGrid w:val="0"/>
                <w:color w:val="000000"/>
                <w:kern w:val="0"/>
                <w:sz w:val="24"/>
                <w:highlight w:val="none"/>
              </w:rPr>
              <w:t>毛聚酯纬弹花呢</w:t>
            </w:r>
            <w:r>
              <w:rPr>
                <w:rFonts w:hint="eastAsia" w:ascii="宋体" w:hAnsi="宋体" w:cs="宋体"/>
                <w:kern w:val="0"/>
                <w:sz w:val="24"/>
                <w:highlight w:val="none"/>
              </w:rPr>
              <w:t>（藏蓝色、高级警官藏蓝色）</w:t>
            </w:r>
            <w:r>
              <w:rPr>
                <w:rFonts w:hint="eastAsia" w:ascii="宋体" w:hAnsi="宋体" w:cs="宋体"/>
                <w:snapToGrid w:val="0"/>
                <w:color w:val="000000"/>
                <w:kern w:val="0"/>
                <w:sz w:val="24"/>
                <w:highlight w:val="none"/>
              </w:rPr>
              <w:t>，50%绵羊毛，50%聚酯纤维（含导电纤维），单位面积质量：225g/</w:t>
            </w:r>
            <w:r>
              <w:rPr>
                <w:rFonts w:hint="default" w:ascii="宋体" w:hAnsi="宋体" w:cs="Segoe UI Symbol"/>
                <w:snapToGrid w:val="0"/>
                <w:color w:val="000000"/>
                <w:kern w:val="0"/>
                <w:sz w:val="24"/>
                <w:highlight w:val="none"/>
              </w:rPr>
              <w:t>㎡</w:t>
            </w:r>
          </w:p>
        </w:tc>
      </w:tr>
      <w:tr w14:paraId="7D89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7C6DF035">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8</w:t>
            </w:r>
          </w:p>
        </w:tc>
        <w:tc>
          <w:tcPr>
            <w:tcW w:w="1500" w:type="dxa"/>
            <w:vAlign w:val="center"/>
          </w:tcPr>
          <w:p w14:paraId="70D533C9">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卷檐帽（布面）</w:t>
            </w:r>
          </w:p>
        </w:tc>
        <w:tc>
          <w:tcPr>
            <w:tcW w:w="724" w:type="dxa"/>
            <w:vAlign w:val="center"/>
          </w:tcPr>
          <w:p w14:paraId="5C0C1B72">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41</w:t>
            </w:r>
          </w:p>
        </w:tc>
        <w:tc>
          <w:tcPr>
            <w:tcW w:w="705" w:type="dxa"/>
            <w:vAlign w:val="center"/>
          </w:tcPr>
          <w:p w14:paraId="101C4CE8">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顶</w:t>
            </w:r>
          </w:p>
        </w:tc>
        <w:tc>
          <w:tcPr>
            <w:tcW w:w="1017" w:type="dxa"/>
            <w:vAlign w:val="center"/>
          </w:tcPr>
          <w:p w14:paraId="6BCFCDE3">
            <w:pPr>
              <w:keepNext w:val="0"/>
              <w:keepLines w:val="0"/>
              <w:suppressLineNumbers w:val="0"/>
              <w:adjustRightInd w:val="0"/>
              <w:spacing w:before="120" w:beforeLines="50" w:beforeAutospacing="0" w:after="0" w:afterAutospacing="0" w:line="360" w:lineRule="auto"/>
              <w:ind w:left="0" w:right="0"/>
              <w:jc w:val="center"/>
              <w:textAlignment w:val="baseline"/>
              <w:rPr>
                <w:rFonts w:hint="default" w:ascii="宋体"/>
                <w:bCs/>
                <w:sz w:val="24"/>
                <w:highlight w:val="none"/>
              </w:rPr>
            </w:pPr>
            <w:r>
              <w:rPr>
                <w:rFonts w:hint="eastAsia" w:ascii="宋体"/>
                <w:bCs/>
                <w:sz w:val="24"/>
                <w:highlight w:val="none"/>
              </w:rPr>
              <w:t>69</w:t>
            </w:r>
          </w:p>
        </w:tc>
        <w:tc>
          <w:tcPr>
            <w:tcW w:w="4962" w:type="dxa"/>
            <w:vAlign w:val="center"/>
          </w:tcPr>
          <w:p w14:paraId="017A36BA">
            <w:pPr>
              <w:keepNext w:val="0"/>
              <w:keepLines w:val="0"/>
              <w:suppressLineNumbers w:val="0"/>
              <w:spacing w:before="0" w:beforeAutospacing="0" w:after="0" w:afterAutospacing="0" w:line="0" w:lineRule="atLeast"/>
              <w:ind w:left="0" w:right="0"/>
              <w:jc w:val="left"/>
              <w:textAlignment w:val="baseline"/>
              <w:rPr>
                <w:rFonts w:hint="default" w:ascii="宋体"/>
                <w:bCs/>
                <w:sz w:val="24"/>
                <w:highlight w:val="none"/>
              </w:rPr>
            </w:pPr>
            <w:r>
              <w:rPr>
                <w:rFonts w:hint="eastAsia" w:ascii="宋体" w:hAnsi="宋体" w:cs="宋体"/>
                <w:snapToGrid w:val="0"/>
                <w:color w:val="000000"/>
                <w:kern w:val="0"/>
                <w:sz w:val="24"/>
                <w:highlight w:val="none"/>
              </w:rPr>
              <w:t>毛聚酯纬弹花呢</w:t>
            </w:r>
            <w:r>
              <w:rPr>
                <w:rFonts w:hint="eastAsia" w:ascii="宋体" w:hAnsi="宋体" w:cs="宋体"/>
                <w:kern w:val="0"/>
                <w:sz w:val="24"/>
                <w:highlight w:val="none"/>
              </w:rPr>
              <w:t>（藏蓝色、高级警官藏蓝色）</w:t>
            </w:r>
            <w:r>
              <w:rPr>
                <w:rFonts w:hint="eastAsia" w:ascii="宋体" w:hAnsi="宋体" w:cs="宋体"/>
                <w:snapToGrid w:val="0"/>
                <w:color w:val="000000"/>
                <w:kern w:val="0"/>
                <w:sz w:val="24"/>
                <w:highlight w:val="none"/>
              </w:rPr>
              <w:t>，50%绵羊毛， 50%聚酯纤维（含导电纤维），单位面积质量：225g/</w:t>
            </w:r>
            <w:r>
              <w:rPr>
                <w:rFonts w:hint="default" w:ascii="宋体" w:hAnsi="宋体" w:cs="Segoe UI Symbol"/>
                <w:snapToGrid w:val="0"/>
                <w:color w:val="000000"/>
                <w:kern w:val="0"/>
                <w:sz w:val="24"/>
                <w:highlight w:val="none"/>
              </w:rPr>
              <w:t>㎡</w:t>
            </w:r>
          </w:p>
        </w:tc>
      </w:tr>
    </w:tbl>
    <w:p w14:paraId="37B142A3">
      <w:pPr>
        <w:adjustRightInd w:val="0"/>
        <w:spacing w:before="120" w:beforeLines="50" w:line="360" w:lineRule="auto"/>
        <w:jc w:val="center"/>
        <w:textAlignment w:val="baseline"/>
        <w:rPr>
          <w:rFonts w:ascii="宋体"/>
          <w:b/>
          <w:sz w:val="28"/>
          <w:szCs w:val="28"/>
          <w:highlight w:val="none"/>
        </w:rPr>
      </w:pPr>
      <w:r>
        <w:rPr>
          <w:rFonts w:hint="eastAsia" w:ascii="宋体"/>
          <w:b/>
          <w:sz w:val="28"/>
          <w:szCs w:val="28"/>
          <w:highlight w:val="none"/>
        </w:rPr>
        <w:t>二、商务要求</w:t>
      </w:r>
    </w:p>
    <w:p w14:paraId="32B67D06">
      <w:pPr>
        <w:spacing w:line="360" w:lineRule="auto"/>
        <w:ind w:firstLine="480" w:firstLineChars="200"/>
        <w:rPr>
          <w:rFonts w:ascii="宋体" w:hAnsi="宋体"/>
          <w:sz w:val="24"/>
          <w:highlight w:val="none"/>
        </w:rPr>
      </w:pPr>
      <w:r>
        <w:rPr>
          <w:rFonts w:ascii="宋体" w:hAnsi="宋体"/>
          <w:sz w:val="24"/>
          <w:highlight w:val="none"/>
        </w:rPr>
        <w:t>★1.供货时间：全部货品须于合同签订之日起60天内完成生产及交货。</w:t>
      </w:r>
    </w:p>
    <w:p w14:paraId="78D7BBC4">
      <w:pPr>
        <w:spacing w:line="360" w:lineRule="auto"/>
        <w:ind w:firstLine="480" w:firstLineChars="200"/>
        <w:rPr>
          <w:rFonts w:ascii="宋体" w:hAnsi="宋体"/>
          <w:sz w:val="24"/>
          <w:highlight w:val="none"/>
        </w:rPr>
      </w:pPr>
      <w:r>
        <w:rPr>
          <w:rFonts w:ascii="宋体" w:hAnsi="宋体"/>
          <w:sz w:val="24"/>
          <w:highlight w:val="none"/>
        </w:rPr>
        <w:t>★2.供货地点：采购人指定地点。</w:t>
      </w:r>
    </w:p>
    <w:p w14:paraId="5B79B14C">
      <w:pPr>
        <w:pStyle w:val="8"/>
        <w:spacing w:line="360" w:lineRule="auto"/>
        <w:ind w:firstLine="480" w:firstLineChars="200"/>
        <w:rPr>
          <w:rFonts w:ascii="宋体" w:hAnsi="宋体" w:eastAsia="宋体" w:cs="Times New Roman"/>
          <w:sz w:val="24"/>
          <w:szCs w:val="24"/>
          <w:highlight w:val="none"/>
        </w:rPr>
      </w:pPr>
      <w:r>
        <w:rPr>
          <w:rFonts w:ascii="宋体" w:hAnsi="宋体" w:eastAsia="宋体" w:cs="Times New Roman"/>
          <w:sz w:val="24"/>
          <w:szCs w:val="24"/>
          <w:highlight w:val="none"/>
        </w:rPr>
        <w:t>★</w:t>
      </w:r>
      <w:r>
        <w:rPr>
          <w:rFonts w:hint="eastAsia" w:ascii="宋体" w:hAnsi="宋体" w:eastAsia="宋体" w:cs="Times New Roman"/>
          <w:sz w:val="24"/>
          <w:szCs w:val="24"/>
          <w:highlight w:val="none"/>
        </w:rPr>
        <w:t>3.付款方式：</w:t>
      </w:r>
      <w:r>
        <w:rPr>
          <w:rFonts w:hint="eastAsia" w:ascii="宋体" w:hAnsi="宋体" w:eastAsia="宋体" w:cs="Times New Roman"/>
          <w:sz w:val="24"/>
          <w:szCs w:val="24"/>
          <w:highlight w:val="none"/>
        </w:rPr>
        <mc:AlternateContent>
          <mc:Choice Requires="wps">
            <w:drawing>
              <wp:anchor distT="0" distB="0" distL="114300" distR="114300" simplePos="0" relativeHeight="251675648" behindDoc="0" locked="0" layoutInCell="1" allowOverlap="1">
                <wp:simplePos x="0" y="0"/>
                <wp:positionH relativeFrom="page">
                  <wp:posOffset>7476490</wp:posOffset>
                </wp:positionH>
                <wp:positionV relativeFrom="paragraph">
                  <wp:posOffset>248920</wp:posOffset>
                </wp:positionV>
                <wp:extent cx="133985" cy="558165"/>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33985" cy="558165"/>
                        </a:xfrm>
                        <a:prstGeom prst="rect">
                          <a:avLst/>
                        </a:prstGeom>
                        <a:noFill/>
                        <a:ln>
                          <a:noFill/>
                        </a:ln>
                      </wps:spPr>
                      <wps:txbx>
                        <w:txbxContent>
                          <w:p w14:paraId="652BBD68">
                            <w:pPr>
                              <w:spacing w:line="168" w:lineRule="auto"/>
                              <w:rPr>
                                <w:sz w:val="17"/>
                              </w:rPr>
                            </w:pPr>
                          </w:p>
                        </w:txbxContent>
                      </wps:txbx>
                      <wps:bodyPr vert="eaVert" lIns="0" tIns="0" rIns="0" bIns="0" upright="1"/>
                    </wps:wsp>
                  </a:graphicData>
                </a:graphic>
              </wp:anchor>
            </w:drawing>
          </mc:Choice>
          <mc:Fallback>
            <w:pict>
              <v:shape id="_x0000_s1026" o:spid="_x0000_s1026" o:spt="202" type="#_x0000_t202" style="position:absolute;left:0pt;margin-left:588.7pt;margin-top:19.6pt;height:43.95pt;width:10.55pt;mso-position-horizontal-relative:page;z-index:251675648;mso-width-relative:page;mso-height-relative:page;" filled="f" stroked="f" coordsize="21600,21600" o:gfxdata="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pASGF2AAAAAwBAAAPAAAAAAAAAAEAIAAAACIAAABkcnMvZG93bnJl&#10;di54bWxQSwECFAAUAAAACACHTuJAzjEQg8QBAACBAwAADgAAAAAAAAABACAAAAAnAQAAZHJzL2Uy&#10;b0RvYy54bWxQSwUGAAAAAAYABgBZAQAAXQUAAAAA&#10;">
                <v:fill on="f" focussize="0,0"/>
                <v:stroke on="f"/>
                <v:imagedata o:title=""/>
                <o:lock v:ext="edit" aspectratio="f"/>
                <v:textbox inset="0mm,0mm,0mm,0mm" style="layout-flow:vertical-ideographic;">
                  <w:txbxContent>
                    <w:p w14:paraId="652BBD68">
                      <w:pPr>
                        <w:spacing w:line="168" w:lineRule="auto"/>
                        <w:rPr>
                          <w:sz w:val="17"/>
                        </w:rPr>
                      </w:pPr>
                    </w:p>
                  </w:txbxContent>
                </v:textbox>
              </v:shape>
            </w:pict>
          </mc:Fallback>
        </mc:AlternateContent>
      </w:r>
      <w:r>
        <w:rPr>
          <w:rFonts w:hint="eastAsia" w:ascii="宋体" w:hAnsi="宋体" w:eastAsia="宋体" w:cs="Times New Roman"/>
          <w:sz w:val="24"/>
          <w:szCs w:val="24"/>
          <w:highlight w:val="none"/>
        </w:rPr>
        <w:t>货到验收合格，待财政资金到达采购人账户后40日内，支付全部合同价款。</w:t>
      </w:r>
    </w:p>
    <w:p w14:paraId="53639E71">
      <w:pPr>
        <w:spacing w:line="360" w:lineRule="auto"/>
        <w:ind w:firstLine="480" w:firstLineChars="200"/>
        <w:rPr>
          <w:rFonts w:ascii="宋体" w:hAnsi="宋体"/>
          <w:sz w:val="24"/>
          <w:highlight w:val="none"/>
        </w:rPr>
      </w:pPr>
      <w:r>
        <w:rPr>
          <w:rFonts w:hint="eastAsia" w:ascii="宋体" w:hAnsi="宋体"/>
          <w:sz w:val="24"/>
          <w:highlight w:val="none"/>
        </w:rPr>
        <w:t>注：①付款前，中标人必须向采购人提供发票。否则，采购人有权拒绝支付。采购人接受中标人的发票并不意味着对发票的真实性、合法性确认，如果中标人提供的发票不符合要求或提供虚假发票，中标人应当无条件重新提供，并承担由此造成的一切损失。②中标人在签订本合同前，已经充分了解政府资金财政付款支付程序，愿意接受采购人按照财政付款程序支付合同价款。如因政府财政原因导致采购人延迟向中标人付款的，中标人无异议，并不因此向采购人主张任何权利。</w:t>
      </w:r>
    </w:p>
    <w:p w14:paraId="7152A4CD">
      <w:pPr>
        <w:spacing w:line="360" w:lineRule="auto"/>
        <w:ind w:firstLine="562" w:firstLineChars="200"/>
        <w:jc w:val="center"/>
        <w:rPr>
          <w:rFonts w:ascii="宋体"/>
          <w:b/>
          <w:sz w:val="28"/>
          <w:szCs w:val="28"/>
          <w:highlight w:val="none"/>
        </w:rPr>
      </w:pPr>
      <w:r>
        <w:rPr>
          <w:rFonts w:hint="eastAsia" w:ascii="宋体"/>
          <w:b/>
          <w:sz w:val="28"/>
          <w:szCs w:val="28"/>
          <w:highlight w:val="none"/>
        </w:rPr>
        <w:t>三、其他要求</w:t>
      </w:r>
    </w:p>
    <w:p w14:paraId="6EC0C71D">
      <w:pPr>
        <w:tabs>
          <w:tab w:val="left" w:pos="420"/>
        </w:tabs>
        <w:spacing w:line="360" w:lineRule="auto"/>
        <w:ind w:firstLine="480" w:firstLineChars="200"/>
        <w:rPr>
          <w:rFonts w:ascii="宋体" w:cs="宋体"/>
          <w:bCs/>
          <w:sz w:val="24"/>
          <w:highlight w:val="none"/>
        </w:rPr>
      </w:pPr>
      <w:r>
        <w:rPr>
          <w:rFonts w:ascii="宋体" w:cs="宋体"/>
          <w:bCs/>
          <w:sz w:val="24"/>
          <w:highlight w:val="none"/>
        </w:rPr>
        <w:t>1.量体：</w:t>
      </w:r>
    </w:p>
    <w:p w14:paraId="41ABD084">
      <w:pPr>
        <w:tabs>
          <w:tab w:val="left" w:pos="420"/>
        </w:tabs>
        <w:spacing w:line="360" w:lineRule="auto"/>
        <w:ind w:firstLine="480" w:firstLineChars="200"/>
        <w:rPr>
          <w:rFonts w:ascii="宋体" w:cs="宋体"/>
          <w:bCs/>
          <w:sz w:val="24"/>
          <w:highlight w:val="none"/>
        </w:rPr>
      </w:pPr>
      <w:r>
        <w:rPr>
          <w:rFonts w:ascii="宋体" w:cs="宋体"/>
          <w:bCs/>
          <w:sz w:val="24"/>
          <w:highlight w:val="none"/>
        </w:rPr>
        <w:t>提供专业量体师上门服务，记录需要制作服装人员姓名、性别、部门、量体裁衣保证每位员工单体双量、单裁、单做、将量体尺寸存档备用。量体时认真询问每个人员的穿着习惯，记录每个人的尺寸，合体定做；记录表一式两份，</w:t>
      </w:r>
      <w:r>
        <w:rPr>
          <w:rFonts w:hint="eastAsia" w:ascii="宋体" w:cs="宋体"/>
          <w:bCs/>
          <w:sz w:val="24"/>
          <w:highlight w:val="none"/>
        </w:rPr>
        <w:t>采购</w:t>
      </w:r>
      <w:r>
        <w:rPr>
          <w:rFonts w:ascii="宋体" w:cs="宋体"/>
          <w:bCs/>
          <w:sz w:val="24"/>
          <w:highlight w:val="none"/>
        </w:rPr>
        <w:t>人和中标人各存一份，中标人应将相关数据统一登记后以电子文档方式交</w:t>
      </w:r>
      <w:r>
        <w:rPr>
          <w:rFonts w:hint="eastAsia" w:ascii="宋体" w:cs="宋体"/>
          <w:bCs/>
          <w:sz w:val="24"/>
          <w:highlight w:val="none"/>
        </w:rPr>
        <w:t>采购</w:t>
      </w:r>
      <w:r>
        <w:rPr>
          <w:rFonts w:ascii="宋体" w:cs="宋体"/>
          <w:bCs/>
          <w:sz w:val="24"/>
          <w:highlight w:val="none"/>
        </w:rPr>
        <w:t>人处存档。资料须保密。</w:t>
      </w:r>
    </w:p>
    <w:p w14:paraId="787677DE">
      <w:pPr>
        <w:tabs>
          <w:tab w:val="left" w:pos="420"/>
        </w:tabs>
        <w:spacing w:line="360" w:lineRule="auto"/>
        <w:ind w:firstLine="480" w:firstLineChars="200"/>
        <w:rPr>
          <w:rFonts w:ascii="宋体" w:cs="宋体"/>
          <w:bCs/>
          <w:sz w:val="24"/>
          <w:highlight w:val="none"/>
        </w:rPr>
      </w:pPr>
      <w:r>
        <w:rPr>
          <w:rFonts w:ascii="宋体" w:cs="宋体"/>
          <w:bCs/>
          <w:sz w:val="24"/>
          <w:highlight w:val="none"/>
        </w:rPr>
        <w:t>2.制做：</w:t>
      </w:r>
    </w:p>
    <w:p w14:paraId="65BD383A">
      <w:pPr>
        <w:tabs>
          <w:tab w:val="left" w:pos="420"/>
        </w:tabs>
        <w:spacing w:line="360" w:lineRule="auto"/>
        <w:ind w:firstLine="480" w:firstLineChars="200"/>
        <w:rPr>
          <w:rFonts w:ascii="宋体" w:cs="宋体"/>
          <w:bCs/>
          <w:sz w:val="24"/>
          <w:highlight w:val="none"/>
        </w:rPr>
      </w:pPr>
      <w:r>
        <w:rPr>
          <w:rFonts w:ascii="宋体" w:cs="宋体"/>
          <w:bCs/>
          <w:sz w:val="24"/>
          <w:highlight w:val="none"/>
        </w:rPr>
        <w:t>（1）裁剪和缝制工序，在先进设备上完成。精心制作，认真检查，保质保量。</w:t>
      </w:r>
    </w:p>
    <w:p w14:paraId="6403C08E">
      <w:pPr>
        <w:tabs>
          <w:tab w:val="left" w:pos="420"/>
        </w:tabs>
        <w:spacing w:line="360" w:lineRule="auto"/>
        <w:ind w:firstLine="480" w:firstLineChars="200"/>
        <w:rPr>
          <w:rFonts w:ascii="宋体" w:cs="宋体"/>
          <w:bCs/>
          <w:sz w:val="24"/>
          <w:highlight w:val="none"/>
        </w:rPr>
      </w:pPr>
      <w:r>
        <w:rPr>
          <w:rFonts w:ascii="宋体" w:cs="宋体"/>
          <w:bCs/>
          <w:sz w:val="24"/>
          <w:highlight w:val="none"/>
        </w:rPr>
        <w:t>（2）质检部门确保各工序、各工段的质量符合国家相关标准。</w:t>
      </w:r>
    </w:p>
    <w:p w14:paraId="59D69B47">
      <w:pPr>
        <w:tabs>
          <w:tab w:val="left" w:pos="420"/>
        </w:tabs>
        <w:spacing w:line="360" w:lineRule="auto"/>
        <w:ind w:firstLine="480" w:firstLineChars="200"/>
        <w:rPr>
          <w:rFonts w:ascii="宋体" w:cs="宋体"/>
          <w:bCs/>
          <w:sz w:val="24"/>
          <w:highlight w:val="none"/>
        </w:rPr>
      </w:pPr>
      <w:r>
        <w:rPr>
          <w:rFonts w:ascii="宋体" w:cs="宋体"/>
          <w:bCs/>
          <w:sz w:val="24"/>
          <w:highlight w:val="none"/>
        </w:rPr>
        <w:t>（3）中标人所提供的服装必须在本企业加工完成，不得转包或外包。</w:t>
      </w:r>
    </w:p>
    <w:p w14:paraId="505C4692">
      <w:pPr>
        <w:tabs>
          <w:tab w:val="left" w:pos="420"/>
        </w:tabs>
        <w:spacing w:line="360" w:lineRule="auto"/>
        <w:ind w:firstLine="480" w:firstLineChars="200"/>
        <w:rPr>
          <w:rFonts w:ascii="宋体" w:cs="宋体"/>
          <w:bCs/>
          <w:sz w:val="24"/>
          <w:highlight w:val="none"/>
        </w:rPr>
      </w:pPr>
      <w:r>
        <w:rPr>
          <w:rFonts w:ascii="宋体" w:cs="宋体"/>
          <w:bCs/>
          <w:sz w:val="24"/>
          <w:highlight w:val="none"/>
        </w:rPr>
        <w:t>（4）交货时应附装箱单及产品质量合格证书，所有衣服均需附标签，标签包括单位、姓名、尺寸、成分、洗涤注意事项等。</w:t>
      </w:r>
    </w:p>
    <w:p w14:paraId="65B43C1F">
      <w:pPr>
        <w:tabs>
          <w:tab w:val="left" w:pos="420"/>
        </w:tabs>
        <w:spacing w:line="360" w:lineRule="auto"/>
        <w:ind w:firstLine="480" w:firstLineChars="200"/>
        <w:rPr>
          <w:rFonts w:ascii="宋体" w:cs="宋体"/>
          <w:bCs/>
          <w:sz w:val="24"/>
          <w:highlight w:val="none"/>
        </w:rPr>
      </w:pPr>
      <w:r>
        <w:rPr>
          <w:rFonts w:ascii="宋体" w:cs="宋体"/>
          <w:bCs/>
          <w:sz w:val="24"/>
          <w:highlight w:val="none"/>
        </w:rPr>
        <w:t>3.质量保证：</w:t>
      </w:r>
    </w:p>
    <w:p w14:paraId="2ED474F5">
      <w:pPr>
        <w:tabs>
          <w:tab w:val="left" w:pos="420"/>
        </w:tabs>
        <w:spacing w:line="360" w:lineRule="auto"/>
        <w:ind w:firstLine="480" w:firstLineChars="200"/>
        <w:rPr>
          <w:rFonts w:ascii="宋体" w:cs="宋体"/>
          <w:bCs/>
          <w:sz w:val="24"/>
          <w:highlight w:val="none"/>
        </w:rPr>
      </w:pPr>
      <w:r>
        <w:rPr>
          <w:rFonts w:ascii="宋体" w:cs="宋体"/>
          <w:bCs/>
          <w:sz w:val="24"/>
          <w:highlight w:val="none"/>
        </w:rPr>
        <w:t>（1）服装严格按国家质量标准制作，并符合《中华人民共和国产品质量法》，服装及相关行业国家通用的质量管理标准及其他相关法律法规的规定。</w:t>
      </w:r>
    </w:p>
    <w:p w14:paraId="4C5A0CB4">
      <w:pPr>
        <w:tabs>
          <w:tab w:val="left" w:pos="420"/>
        </w:tabs>
        <w:spacing w:line="360" w:lineRule="auto"/>
        <w:ind w:firstLine="480" w:firstLineChars="200"/>
        <w:rPr>
          <w:rFonts w:ascii="宋体" w:cs="宋体"/>
          <w:bCs/>
          <w:sz w:val="24"/>
          <w:highlight w:val="none"/>
        </w:rPr>
      </w:pPr>
      <w:r>
        <w:rPr>
          <w:rFonts w:ascii="宋体" w:cs="宋体"/>
          <w:bCs/>
          <w:sz w:val="24"/>
          <w:highlight w:val="none"/>
        </w:rPr>
        <w:t>（2）服装质量保证，在正常着装时服装不出现开线、掉扣等质量问题。</w:t>
      </w:r>
    </w:p>
    <w:p w14:paraId="422E70C1">
      <w:pPr>
        <w:tabs>
          <w:tab w:val="left" w:pos="420"/>
        </w:tabs>
        <w:spacing w:line="360" w:lineRule="auto"/>
        <w:ind w:firstLine="480" w:firstLineChars="200"/>
        <w:rPr>
          <w:rFonts w:ascii="宋体" w:cs="宋体"/>
          <w:bCs/>
          <w:sz w:val="24"/>
          <w:highlight w:val="none"/>
        </w:rPr>
      </w:pPr>
      <w:r>
        <w:rPr>
          <w:rFonts w:ascii="宋体" w:cs="宋体"/>
          <w:bCs/>
          <w:sz w:val="24"/>
          <w:highlight w:val="none"/>
        </w:rPr>
        <w:t>（3）每套服装均注明洗涤、熨烫方法及要求。</w:t>
      </w:r>
    </w:p>
    <w:p w14:paraId="41277C67">
      <w:pPr>
        <w:tabs>
          <w:tab w:val="left" w:pos="420"/>
        </w:tabs>
        <w:spacing w:line="360" w:lineRule="auto"/>
        <w:ind w:firstLine="480" w:firstLineChars="200"/>
        <w:rPr>
          <w:rFonts w:ascii="宋体" w:cs="宋体"/>
          <w:bCs/>
          <w:sz w:val="24"/>
          <w:highlight w:val="none"/>
        </w:rPr>
      </w:pPr>
      <w:r>
        <w:rPr>
          <w:rFonts w:ascii="宋体" w:cs="宋体"/>
          <w:bCs/>
          <w:sz w:val="24"/>
          <w:highlight w:val="none"/>
        </w:rPr>
        <w:t>（4）发现不合体的服装或有服装材料及加工质量问题中标人负责免费保修、包换，并派人返工、修改或重做，中标人须在招标人规定的时间内完成返工、修改或重做，返工、修改或重做的服装必须按</w:t>
      </w:r>
      <w:r>
        <w:rPr>
          <w:rFonts w:hint="eastAsia" w:ascii="宋体" w:cs="宋体"/>
          <w:bCs/>
          <w:sz w:val="24"/>
          <w:highlight w:val="none"/>
        </w:rPr>
        <w:t>采购</w:t>
      </w:r>
      <w:r>
        <w:rPr>
          <w:rFonts w:ascii="宋体" w:cs="宋体"/>
          <w:bCs/>
          <w:sz w:val="24"/>
          <w:highlight w:val="none"/>
        </w:rPr>
        <w:t>人、使用者姓名并配上包装归还各单位使用者。</w:t>
      </w:r>
    </w:p>
    <w:p w14:paraId="610AF074">
      <w:pPr>
        <w:tabs>
          <w:tab w:val="left" w:pos="420"/>
        </w:tabs>
        <w:spacing w:line="360" w:lineRule="auto"/>
        <w:ind w:firstLine="480" w:firstLineChars="200"/>
        <w:rPr>
          <w:rFonts w:ascii="宋体" w:cs="宋体"/>
          <w:bCs/>
          <w:sz w:val="24"/>
          <w:highlight w:val="none"/>
        </w:rPr>
      </w:pPr>
      <w:r>
        <w:rPr>
          <w:rFonts w:ascii="宋体" w:cs="宋体"/>
          <w:bCs/>
          <w:sz w:val="24"/>
          <w:highlight w:val="none"/>
        </w:rPr>
        <w:t>4.服务要求：</w:t>
      </w:r>
    </w:p>
    <w:p w14:paraId="54DF3AAE">
      <w:pPr>
        <w:tabs>
          <w:tab w:val="left" w:pos="420"/>
        </w:tabs>
        <w:spacing w:line="360" w:lineRule="auto"/>
        <w:ind w:firstLine="480" w:firstLineChars="200"/>
        <w:rPr>
          <w:rFonts w:ascii="宋体" w:cs="宋体"/>
          <w:bCs/>
          <w:sz w:val="24"/>
          <w:highlight w:val="none"/>
        </w:rPr>
      </w:pPr>
      <w:r>
        <w:rPr>
          <w:rFonts w:ascii="宋体" w:cs="宋体"/>
          <w:bCs/>
          <w:sz w:val="24"/>
          <w:highlight w:val="none"/>
        </w:rPr>
        <w:t>中标人按</w:t>
      </w:r>
      <w:r>
        <w:rPr>
          <w:rFonts w:hint="eastAsia" w:ascii="宋体" w:cs="宋体"/>
          <w:bCs/>
          <w:sz w:val="24"/>
          <w:highlight w:val="none"/>
        </w:rPr>
        <w:t>采购</w:t>
      </w:r>
      <w:r>
        <w:rPr>
          <w:rFonts w:ascii="宋体" w:cs="宋体"/>
          <w:bCs/>
          <w:sz w:val="24"/>
          <w:highlight w:val="none"/>
        </w:rPr>
        <w:t>人要求包装，并按约定时间自行安排车辆送至</w:t>
      </w:r>
      <w:r>
        <w:rPr>
          <w:rFonts w:hint="eastAsia" w:ascii="宋体" w:cs="宋体"/>
          <w:bCs/>
          <w:sz w:val="24"/>
          <w:highlight w:val="none"/>
        </w:rPr>
        <w:t>采购</w:t>
      </w:r>
      <w:r>
        <w:rPr>
          <w:rFonts w:ascii="宋体" w:cs="宋体"/>
          <w:bCs/>
          <w:sz w:val="24"/>
          <w:highlight w:val="none"/>
        </w:rPr>
        <w:t>人指定地点。</w:t>
      </w:r>
    </w:p>
    <w:p w14:paraId="67B200F8">
      <w:pPr>
        <w:tabs>
          <w:tab w:val="left" w:pos="420"/>
        </w:tabs>
        <w:spacing w:line="360" w:lineRule="auto"/>
        <w:ind w:firstLine="480" w:firstLineChars="200"/>
        <w:rPr>
          <w:rFonts w:ascii="宋体" w:cs="宋体"/>
          <w:bCs/>
          <w:sz w:val="24"/>
          <w:highlight w:val="none"/>
        </w:rPr>
      </w:pPr>
      <w:r>
        <w:rPr>
          <w:rFonts w:ascii="宋体" w:cs="宋体"/>
          <w:bCs/>
          <w:sz w:val="24"/>
          <w:highlight w:val="none"/>
        </w:rPr>
        <w:t>5.规范：</w:t>
      </w:r>
    </w:p>
    <w:p w14:paraId="570F6649">
      <w:pPr>
        <w:tabs>
          <w:tab w:val="left" w:pos="420"/>
        </w:tabs>
        <w:spacing w:line="360" w:lineRule="auto"/>
        <w:ind w:firstLine="480" w:firstLineChars="200"/>
        <w:rPr>
          <w:rFonts w:ascii="宋体" w:cs="宋体"/>
          <w:bCs/>
          <w:sz w:val="24"/>
          <w:highlight w:val="none"/>
        </w:rPr>
      </w:pPr>
      <w:r>
        <w:rPr>
          <w:rFonts w:hint="eastAsia" w:ascii="宋体" w:cs="宋体"/>
          <w:bCs/>
          <w:sz w:val="24"/>
          <w:highlight w:val="none"/>
        </w:rPr>
        <w:t>采购</w:t>
      </w:r>
      <w:r>
        <w:rPr>
          <w:rFonts w:ascii="宋体" w:cs="宋体"/>
          <w:bCs/>
          <w:sz w:val="24"/>
          <w:highlight w:val="none"/>
        </w:rPr>
        <w:t>人有权提出因部门规范、标准和制度发生变化而产生的一些补充修改要求，中标人应遵守这个要求，具体款项内容由双方商定。</w:t>
      </w:r>
    </w:p>
    <w:p w14:paraId="4F7142C8">
      <w:pPr>
        <w:tabs>
          <w:tab w:val="left" w:pos="420"/>
        </w:tabs>
        <w:spacing w:line="360" w:lineRule="auto"/>
        <w:ind w:firstLine="480" w:firstLineChars="200"/>
        <w:rPr>
          <w:rFonts w:ascii="宋体" w:cs="宋体"/>
          <w:bCs/>
          <w:sz w:val="24"/>
          <w:highlight w:val="none"/>
        </w:rPr>
      </w:pPr>
      <w:r>
        <w:rPr>
          <w:rFonts w:ascii="宋体" w:cs="宋体"/>
          <w:bCs/>
          <w:sz w:val="24"/>
          <w:highlight w:val="none"/>
        </w:rPr>
        <w:t>6.本项目不允许中标人将项目转包或分包。</w:t>
      </w:r>
    </w:p>
    <w:p w14:paraId="018A7487">
      <w:pPr>
        <w:tabs>
          <w:tab w:val="left" w:pos="420"/>
        </w:tabs>
        <w:spacing w:line="360" w:lineRule="auto"/>
        <w:ind w:firstLine="480" w:firstLineChars="200"/>
        <w:rPr>
          <w:rFonts w:ascii="宋体" w:cs="宋体"/>
          <w:bCs/>
          <w:sz w:val="24"/>
          <w:highlight w:val="none"/>
        </w:rPr>
      </w:pPr>
      <w:r>
        <w:rPr>
          <w:rFonts w:ascii="宋体" w:cs="宋体"/>
          <w:bCs/>
          <w:sz w:val="24"/>
          <w:highlight w:val="none"/>
        </w:rPr>
        <w:t>7.投标人应保证以上提供的产品均来源于正规厂家，并且是合格产品。如提供的货物经招标人或相关部门检验不合格，所产生的一切后果由投标人自行承担。</w:t>
      </w:r>
    </w:p>
    <w:p w14:paraId="3FB9504B">
      <w:pPr>
        <w:tabs>
          <w:tab w:val="left" w:pos="420"/>
        </w:tabs>
        <w:spacing w:line="360" w:lineRule="auto"/>
        <w:ind w:firstLine="480" w:firstLineChars="200"/>
        <w:rPr>
          <w:rFonts w:ascii="宋体" w:cs="宋体"/>
          <w:bCs/>
          <w:sz w:val="24"/>
          <w:highlight w:val="none"/>
        </w:rPr>
      </w:pPr>
      <w:r>
        <w:rPr>
          <w:rFonts w:ascii="宋体" w:cs="宋体"/>
          <w:bCs/>
          <w:sz w:val="24"/>
          <w:highlight w:val="none"/>
        </w:rPr>
        <w:t>8.质量要求：完全符合采购规定的质量、规格和性能的要求。</w:t>
      </w:r>
    </w:p>
    <w:p w14:paraId="78AB1002">
      <w:pPr>
        <w:spacing w:line="360" w:lineRule="auto"/>
        <w:ind w:firstLine="480" w:firstLineChars="200"/>
        <w:rPr>
          <w:rFonts w:ascii="宋体"/>
          <w:bCs/>
          <w:sz w:val="24"/>
          <w:highlight w:val="none"/>
        </w:rPr>
      </w:pPr>
      <w:r>
        <w:rPr>
          <w:rFonts w:hint="eastAsia" w:ascii="宋体"/>
          <w:bCs/>
          <w:sz w:val="24"/>
          <w:highlight w:val="none"/>
        </w:rPr>
        <w:t>9.验收：</w:t>
      </w:r>
    </w:p>
    <w:p w14:paraId="2ACA88FE">
      <w:pPr>
        <w:spacing w:line="360" w:lineRule="auto"/>
        <w:ind w:firstLine="480" w:firstLineChars="200"/>
        <w:rPr>
          <w:rFonts w:ascii="宋体"/>
          <w:bCs/>
          <w:sz w:val="24"/>
          <w:highlight w:val="none"/>
        </w:rPr>
      </w:pPr>
      <w:r>
        <w:rPr>
          <w:rFonts w:hint="eastAsia" w:ascii="宋体"/>
          <w:bCs/>
          <w:sz w:val="24"/>
          <w:highlight w:val="none"/>
        </w:rPr>
        <w:t>（1）</w:t>
      </w:r>
      <w:r>
        <w:rPr>
          <w:rFonts w:ascii="宋体"/>
          <w:bCs/>
          <w:sz w:val="24"/>
          <w:highlight w:val="none"/>
        </w:rPr>
        <w:t>验收主体：验收小组</w:t>
      </w:r>
    </w:p>
    <w:p w14:paraId="320BCF27">
      <w:pPr>
        <w:spacing w:line="360" w:lineRule="auto"/>
        <w:ind w:firstLine="480" w:firstLineChars="200"/>
        <w:rPr>
          <w:rFonts w:ascii="宋体"/>
          <w:bCs/>
          <w:sz w:val="24"/>
          <w:highlight w:val="none"/>
        </w:rPr>
      </w:pPr>
      <w:r>
        <w:rPr>
          <w:rFonts w:hint="eastAsia" w:ascii="宋体"/>
          <w:bCs/>
          <w:sz w:val="24"/>
          <w:highlight w:val="none"/>
        </w:rPr>
        <w:t>（2）</w:t>
      </w:r>
      <w:r>
        <w:rPr>
          <w:rFonts w:ascii="宋体"/>
          <w:bCs/>
          <w:sz w:val="24"/>
          <w:highlight w:val="none"/>
        </w:rPr>
        <w:t>验收时间及方式：货物运送至采购人指定地点后验收，验收时，按照采购合同的约定对每一项技术、服务、安全标准的履约情况进行确认。</w:t>
      </w:r>
    </w:p>
    <w:p w14:paraId="6DF1C9AF">
      <w:pPr>
        <w:spacing w:line="360" w:lineRule="auto"/>
        <w:ind w:firstLine="480" w:firstLineChars="200"/>
        <w:rPr>
          <w:rFonts w:ascii="宋体"/>
          <w:bCs/>
          <w:sz w:val="24"/>
          <w:highlight w:val="none"/>
        </w:rPr>
      </w:pPr>
      <w:r>
        <w:rPr>
          <w:rFonts w:hint="eastAsia" w:ascii="宋体"/>
          <w:bCs/>
          <w:sz w:val="24"/>
          <w:highlight w:val="none"/>
        </w:rPr>
        <w:t>（3）</w:t>
      </w:r>
      <w:r>
        <w:rPr>
          <w:rFonts w:ascii="宋体"/>
          <w:bCs/>
          <w:sz w:val="24"/>
          <w:highlight w:val="none"/>
        </w:rPr>
        <w:t>验收程序：验收小组按照采购合同的约定对供应商履约情况进行验收。</w:t>
      </w:r>
    </w:p>
    <w:p w14:paraId="51323AC5">
      <w:pPr>
        <w:spacing w:line="360" w:lineRule="auto"/>
        <w:ind w:firstLine="480" w:firstLineChars="200"/>
        <w:rPr>
          <w:rFonts w:ascii="宋体"/>
          <w:bCs/>
          <w:sz w:val="24"/>
          <w:highlight w:val="none"/>
        </w:rPr>
      </w:pPr>
      <w:r>
        <w:rPr>
          <w:rFonts w:hint="eastAsia" w:ascii="宋体"/>
          <w:bCs/>
          <w:sz w:val="24"/>
          <w:highlight w:val="none"/>
        </w:rPr>
        <w:t>（4）</w:t>
      </w:r>
      <w:r>
        <w:rPr>
          <w:rFonts w:ascii="宋体"/>
          <w:bCs/>
          <w:sz w:val="24"/>
          <w:highlight w:val="none"/>
        </w:rPr>
        <w:t>验收内容：与采购文件、投标（响应）文件、政府采购合同要求一致，包括每一项技术和商务要求的履约情况，检查内容包括外包装是否完好无损；核对品牌、规格、型号、配置、数量；检查是否有检验证、合格证等。</w:t>
      </w:r>
    </w:p>
    <w:p w14:paraId="0320E036">
      <w:pPr>
        <w:pStyle w:val="58"/>
        <w:spacing w:line="360" w:lineRule="auto"/>
        <w:ind w:firstLine="241"/>
        <w:rPr>
          <w:rFonts w:ascii="宋体" w:hAnsi="宋体" w:eastAsia="宋体" w:cs="宋体"/>
          <w:b/>
          <w:bCs/>
          <w:sz w:val="24"/>
          <w:highlight w:val="none"/>
        </w:rPr>
      </w:pPr>
    </w:p>
    <w:p w14:paraId="36D4B7E5">
      <w:pPr>
        <w:pStyle w:val="31"/>
        <w:widowControl w:val="0"/>
        <w:snapToGrid w:val="0"/>
        <w:spacing w:line="360" w:lineRule="auto"/>
        <w:ind w:firstLine="480"/>
        <w:rPr>
          <w:rFonts w:ascii="宋体" w:hAnsi="宋体" w:eastAsia="宋体"/>
          <w:sz w:val="24"/>
          <w:highlight w:val="none"/>
        </w:rPr>
      </w:pPr>
      <w:r>
        <w:rPr>
          <w:rFonts w:hint="eastAsia" w:ascii="宋体" w:hAnsi="宋体" w:eastAsia="宋体"/>
          <w:sz w:val="24"/>
          <w:highlight w:val="none"/>
        </w:rPr>
        <w:t>注：1.本技术规格和技术规范所列货物的技术、功能作为投标人投标参考，投标人所提供的货物在技术与功能等方面应等同于或高于上述技术、功能要求。</w:t>
      </w:r>
    </w:p>
    <w:p w14:paraId="0CCF332F">
      <w:pPr>
        <w:pStyle w:val="31"/>
        <w:widowControl w:val="0"/>
        <w:snapToGrid w:val="0"/>
        <w:spacing w:line="360" w:lineRule="auto"/>
        <w:ind w:firstLine="480"/>
        <w:rPr>
          <w:rFonts w:ascii="宋体" w:hAnsi="宋体" w:eastAsia="宋体"/>
          <w:sz w:val="24"/>
          <w:highlight w:val="none"/>
        </w:rPr>
      </w:pPr>
      <w:r>
        <w:rPr>
          <w:rFonts w:hint="eastAsia" w:ascii="宋体" w:hAnsi="宋体" w:eastAsia="宋体"/>
          <w:sz w:val="24"/>
          <w:highlight w:val="none"/>
        </w:rPr>
        <w:t>2.本技术规格和技术规范提出的各项功能要求和技术指标是对本项目的最基本要求，并未对一切细节做出全部详细规定，也未充分引述有关标准和规范的条文，投标人所有与本项目有关的技术标准均应不低于报价时已颁布的国家和行业标准、地方标准等，或相应的国际标准的有关条文。使用最新的专利和保密专利需特别说明。</w:t>
      </w:r>
    </w:p>
    <w:p w14:paraId="7BA5FA14">
      <w:pPr>
        <w:pStyle w:val="31"/>
        <w:spacing w:line="360" w:lineRule="auto"/>
        <w:ind w:firstLine="48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sz w:val="24"/>
          <w:highlight w:val="none"/>
        </w:rPr>
        <w:t>3.未响应“★”号条款的投标文件无效。招标文件的技术和商务条款中未标记“★”号的为非实质性要求，未响应非实质性要求的投标文件仍有效，但可能影响评分。</w:t>
      </w:r>
    </w:p>
    <w:p w14:paraId="135063F9">
      <w:pPr>
        <w:rPr>
          <w:rFonts w:ascii="宋体" w:hAnsi="宋体" w:cs="宋体"/>
          <w:color w:val="000000" w:themeColor="text1"/>
          <w:sz w:val="30"/>
          <w:szCs w:val="30"/>
          <w:highlight w:val="none"/>
          <w14:textFill>
            <w14:solidFill>
              <w14:schemeClr w14:val="tx1"/>
            </w14:solidFill>
          </w14:textFill>
        </w:rPr>
      </w:pPr>
      <w:bookmarkStart w:id="69" w:name="_Toc6113"/>
      <w:r>
        <w:rPr>
          <w:rFonts w:hint="eastAsia" w:ascii="宋体" w:hAnsi="宋体" w:cs="宋体"/>
          <w:color w:val="000000" w:themeColor="text1"/>
          <w:sz w:val="30"/>
          <w:szCs w:val="30"/>
          <w:highlight w:val="none"/>
          <w14:textFill>
            <w14:solidFill>
              <w14:schemeClr w14:val="tx1"/>
            </w14:solidFill>
          </w14:textFill>
        </w:rPr>
        <w:br w:type="page"/>
      </w:r>
    </w:p>
    <w:p w14:paraId="311D2F7E">
      <w:pPr>
        <w:spacing w:before="63" w:line="500" w:lineRule="exact"/>
        <w:jc w:val="center"/>
        <w:outlineLvl w:val="0"/>
        <w:rPr>
          <w:rFonts w:ascii="宋体" w:hAnsi="宋体" w:cs="宋体"/>
          <w:color w:val="000000" w:themeColor="text1"/>
          <w:sz w:val="30"/>
          <w:szCs w:val="30"/>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第四章  资格审查</w:t>
      </w:r>
      <w:bookmarkEnd w:id="69"/>
    </w:p>
    <w:p w14:paraId="4B585021">
      <w:pPr>
        <w:kinsoku w:val="0"/>
        <w:autoSpaceDE w:val="0"/>
        <w:autoSpaceDN w:val="0"/>
        <w:adjustRightInd w:val="0"/>
        <w:snapToGrid w:val="0"/>
        <w:spacing w:before="78" w:line="500" w:lineRule="exact"/>
        <w:ind w:left="107" w:firstLine="560" w:firstLineChars="200"/>
        <w:textAlignment w:val="baseline"/>
        <w:outlineLvl w:val="1"/>
        <w:rPr>
          <w:rFonts w:ascii="宋体" w:hAnsi="宋体" w:cs="宋体"/>
          <w:color w:val="000000" w:themeColor="text1"/>
          <w:sz w:val="28"/>
          <w:szCs w:val="28"/>
          <w:highlight w:val="none"/>
          <w:lang w:val="zh-CN"/>
          <w14:textFill>
            <w14:solidFill>
              <w14:schemeClr w14:val="tx1"/>
            </w14:solidFill>
          </w14:textFill>
        </w:rPr>
      </w:pPr>
      <w:bookmarkStart w:id="70" w:name="_Toc11823"/>
      <w:bookmarkStart w:id="71" w:name="_Toc1246"/>
      <w:r>
        <w:rPr>
          <w:rFonts w:hint="eastAsia" w:ascii="宋体" w:hAnsi="宋体" w:cs="宋体"/>
          <w:color w:val="000000" w:themeColor="text1"/>
          <w:sz w:val="28"/>
          <w:szCs w:val="28"/>
          <w:highlight w:val="none"/>
          <w14:textFill>
            <w14:solidFill>
              <w14:schemeClr w14:val="tx1"/>
            </w14:solidFill>
          </w14:textFill>
        </w:rPr>
        <w:t>一</w:t>
      </w:r>
      <w:bookmarkEnd w:id="70"/>
      <w:bookmarkEnd w:id="71"/>
      <w:bookmarkStart w:id="72" w:name="_Toc13117"/>
      <w:bookmarkStart w:id="73" w:name="_Toc31871"/>
      <w:r>
        <w:rPr>
          <w:rFonts w:hint="eastAsia" w:ascii="宋体" w:hAnsi="宋体" w:cs="宋体"/>
          <w:color w:val="000000" w:themeColor="text1"/>
          <w:sz w:val="28"/>
          <w:szCs w:val="28"/>
          <w:highlight w:val="none"/>
          <w14:textFill>
            <w14:solidFill>
              <w14:schemeClr w14:val="tx1"/>
            </w14:solidFill>
          </w14:textFill>
        </w:rPr>
        <w:t>、</w:t>
      </w:r>
      <w:bookmarkEnd w:id="72"/>
      <w:bookmarkEnd w:id="73"/>
      <w:bookmarkStart w:id="74" w:name="_Toc16612"/>
      <w:r>
        <w:rPr>
          <w:rFonts w:hint="eastAsia" w:ascii="宋体" w:hAnsi="宋体" w:cs="宋体"/>
          <w:color w:val="000000" w:themeColor="text1"/>
          <w:sz w:val="28"/>
          <w:szCs w:val="28"/>
          <w:highlight w:val="none"/>
          <w14:textFill>
            <w14:solidFill>
              <w14:schemeClr w14:val="tx1"/>
            </w14:solidFill>
          </w14:textFill>
        </w:rPr>
        <w:t>资格审查程序</w:t>
      </w:r>
      <w:bookmarkEnd w:id="74"/>
    </w:p>
    <w:p w14:paraId="2F613ECB">
      <w:pPr>
        <w:pStyle w:val="37"/>
        <w:spacing w:line="500" w:lineRule="exact"/>
        <w:ind w:firstLine="48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 xml:space="preserve">（一）开标结束后，采购人、采购代理机构将根据《资格审查表》中的规定，对投标人进行资格审查，并形成资格审查结果。 </w:t>
      </w:r>
    </w:p>
    <w:p w14:paraId="51A283BC">
      <w:pPr>
        <w:pStyle w:val="37"/>
        <w:spacing w:line="500" w:lineRule="exact"/>
        <w:ind w:firstLine="48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（二）投标人《资格响应文件》有任何一项不符合《资格审查表》的，资格审查不合格，其</w:t>
      </w:r>
      <w:r>
        <w:rPr>
          <w:rFonts w:hint="eastAsia" w:ascii="宋体" w:hAnsi="宋体" w:cs="宋体"/>
          <w:b/>
          <w:bCs/>
          <w:color w:val="000000" w:themeColor="text1"/>
          <w:sz w:val="24"/>
          <w:highlight w:val="none"/>
          <w:lang w:val="en-US"/>
          <w14:textFill>
            <w14:solidFill>
              <w14:schemeClr w14:val="tx1"/>
            </w14:solidFill>
          </w14:textFill>
        </w:rPr>
        <w:t>投标无效</w:t>
      </w:r>
      <w:r>
        <w:rPr>
          <w:rFonts w:hint="eastAsia" w:ascii="宋体" w:hAnsi="宋体" w:cs="宋体"/>
          <w:color w:val="000000" w:themeColor="text1"/>
          <w:sz w:val="24"/>
          <w:highlight w:val="none"/>
          <w:lang w:val="en-US"/>
          <w14:textFill>
            <w14:solidFill>
              <w14:schemeClr w14:val="tx1"/>
            </w14:solidFill>
          </w14:textFill>
        </w:rPr>
        <w:t xml:space="preserve">。 </w:t>
      </w:r>
    </w:p>
    <w:p w14:paraId="0FD32082">
      <w:pPr>
        <w:pStyle w:val="37"/>
        <w:spacing w:line="500" w:lineRule="exact"/>
        <w:ind w:firstLine="482"/>
        <w:rPr>
          <w:rFonts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14:textFill>
            <w14:solidFill>
              <w14:schemeClr w14:val="tx1"/>
            </w14:solidFill>
          </w14:textFill>
        </w:rPr>
        <w:t xml:space="preserve">（三）资格审查合格的投标人不足3家的，不得评标。 </w:t>
      </w:r>
    </w:p>
    <w:p w14:paraId="5757A36F">
      <w:pPr>
        <w:kinsoku w:val="0"/>
        <w:autoSpaceDE w:val="0"/>
        <w:autoSpaceDN w:val="0"/>
        <w:adjustRightInd w:val="0"/>
        <w:snapToGrid w:val="0"/>
        <w:spacing w:before="78" w:line="360" w:lineRule="auto"/>
        <w:ind w:left="107" w:firstLine="560" w:firstLineChars="200"/>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二、资格审查表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Layout w:type="autofit"/>
        <w:tblCellMar>
          <w:top w:w="57" w:type="dxa"/>
          <w:left w:w="108" w:type="dxa"/>
          <w:bottom w:w="57" w:type="dxa"/>
          <w:right w:w="108" w:type="dxa"/>
        </w:tblCellMar>
      </w:tblPr>
      <w:tblGrid>
        <w:gridCol w:w="709"/>
        <w:gridCol w:w="1486"/>
        <w:gridCol w:w="5386"/>
        <w:gridCol w:w="1675"/>
        <w:gridCol w:w="30"/>
      </w:tblGrid>
      <w:tr w14:paraId="62DA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CellMar>
            <w:top w:w="57" w:type="dxa"/>
            <w:left w:w="108" w:type="dxa"/>
            <w:bottom w:w="57" w:type="dxa"/>
            <w:right w:w="108" w:type="dxa"/>
          </w:tblCellMar>
        </w:tblPrEx>
        <w:trPr>
          <w:gridAfter w:val="1"/>
          <w:wAfter w:w="13" w:type="pct"/>
          <w:trHeight w:val="90" w:hRule="atLeast"/>
          <w:jc w:val="center"/>
        </w:trPr>
        <w:tc>
          <w:tcPr>
            <w:tcW w:w="382" w:type="pct"/>
            <w:shd w:val="clear" w:color="FFFFFF" w:themeColor="background1" w:fill="auto"/>
            <w:vAlign w:val="center"/>
          </w:tcPr>
          <w:p w14:paraId="6518D656">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b/>
                <w:bCs/>
                <w:szCs w:val="24"/>
                <w:highlight w:val="none"/>
              </w:rPr>
            </w:pPr>
            <w:bookmarkStart w:id="75" w:name="_Toc2211"/>
            <w:r>
              <w:rPr>
                <w:rFonts w:hint="eastAsia" w:asciiTheme="minorEastAsia" w:hAnsiTheme="minorEastAsia" w:eastAsiaTheme="minorEastAsia" w:cstheme="minorEastAsia"/>
                <w:b/>
                <w:bCs/>
                <w:szCs w:val="24"/>
                <w:highlight w:val="none"/>
              </w:rPr>
              <w:t>序号</w:t>
            </w:r>
          </w:p>
        </w:tc>
        <w:tc>
          <w:tcPr>
            <w:tcW w:w="800" w:type="pct"/>
            <w:shd w:val="clear" w:color="FFFFFF" w:themeColor="background1" w:fill="auto"/>
            <w:vAlign w:val="center"/>
          </w:tcPr>
          <w:p w14:paraId="46E156CB">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b/>
                <w:bCs/>
                <w:szCs w:val="24"/>
                <w:highlight w:val="none"/>
              </w:rPr>
            </w:pPr>
            <w:r>
              <w:rPr>
                <w:rFonts w:hint="eastAsia" w:asciiTheme="minorEastAsia" w:hAnsiTheme="minorEastAsia" w:eastAsiaTheme="minorEastAsia" w:cstheme="minorEastAsia"/>
                <w:b/>
                <w:bCs/>
                <w:szCs w:val="24"/>
                <w:highlight w:val="none"/>
              </w:rPr>
              <w:t>审查因素</w:t>
            </w:r>
          </w:p>
        </w:tc>
        <w:tc>
          <w:tcPr>
            <w:tcW w:w="2900" w:type="pct"/>
            <w:shd w:val="clear" w:color="FFFFFF" w:themeColor="background1" w:fill="auto"/>
            <w:vAlign w:val="center"/>
          </w:tcPr>
          <w:p w14:paraId="77290E50">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b/>
                <w:bCs/>
                <w:szCs w:val="24"/>
                <w:highlight w:val="none"/>
              </w:rPr>
            </w:pPr>
            <w:r>
              <w:rPr>
                <w:rFonts w:hint="eastAsia" w:asciiTheme="minorEastAsia" w:hAnsiTheme="minorEastAsia" w:eastAsiaTheme="minorEastAsia" w:cstheme="minorEastAsia"/>
                <w:b/>
                <w:bCs/>
                <w:szCs w:val="24"/>
                <w:highlight w:val="none"/>
              </w:rPr>
              <w:t>审查内容</w:t>
            </w:r>
          </w:p>
        </w:tc>
        <w:tc>
          <w:tcPr>
            <w:tcW w:w="902" w:type="pct"/>
            <w:shd w:val="clear" w:color="FFFFFF" w:themeColor="background1" w:fill="auto"/>
            <w:vAlign w:val="center"/>
          </w:tcPr>
          <w:p w14:paraId="68EEBD35">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b/>
                <w:bCs/>
                <w:szCs w:val="24"/>
                <w:highlight w:val="none"/>
              </w:rPr>
            </w:pPr>
            <w:r>
              <w:rPr>
                <w:rFonts w:hint="eastAsia" w:asciiTheme="minorEastAsia" w:hAnsiTheme="minorEastAsia" w:eastAsiaTheme="minorEastAsia" w:cstheme="minorEastAsia"/>
                <w:b/>
                <w:bCs/>
                <w:szCs w:val="24"/>
                <w:highlight w:val="none"/>
              </w:rPr>
              <w:t>格式要求</w:t>
            </w:r>
          </w:p>
        </w:tc>
      </w:tr>
      <w:tr w14:paraId="7481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CellMar>
            <w:top w:w="57" w:type="dxa"/>
            <w:left w:w="108" w:type="dxa"/>
            <w:bottom w:w="57" w:type="dxa"/>
            <w:right w:w="108" w:type="dxa"/>
          </w:tblCellMar>
        </w:tblPrEx>
        <w:trPr>
          <w:gridAfter w:val="1"/>
          <w:wAfter w:w="13" w:type="pct"/>
          <w:trHeight w:val="2472" w:hRule="atLeast"/>
          <w:jc w:val="center"/>
        </w:trPr>
        <w:tc>
          <w:tcPr>
            <w:tcW w:w="382" w:type="pct"/>
            <w:shd w:val="clear" w:color="FFFFFF" w:themeColor="background1" w:fill="auto"/>
            <w:vAlign w:val="center"/>
          </w:tcPr>
          <w:p w14:paraId="6AF7E4A4">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b/>
                <w:bCs/>
                <w:szCs w:val="24"/>
                <w:highlight w:val="none"/>
              </w:rPr>
            </w:pPr>
            <w:r>
              <w:rPr>
                <w:rFonts w:hint="eastAsia" w:asciiTheme="minorEastAsia" w:hAnsiTheme="minorEastAsia" w:eastAsiaTheme="minorEastAsia" w:cstheme="minorEastAsia"/>
                <w:b/>
                <w:bCs/>
                <w:szCs w:val="24"/>
                <w:highlight w:val="none"/>
              </w:rPr>
              <w:t>1</w:t>
            </w:r>
          </w:p>
        </w:tc>
        <w:tc>
          <w:tcPr>
            <w:tcW w:w="800" w:type="pct"/>
            <w:shd w:val="clear" w:color="FFFFFF" w:themeColor="background1" w:fill="auto"/>
            <w:vAlign w:val="center"/>
          </w:tcPr>
          <w:p w14:paraId="2EBD79D3">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营业执照等证明文件</w:t>
            </w:r>
          </w:p>
        </w:tc>
        <w:tc>
          <w:tcPr>
            <w:tcW w:w="2900" w:type="pct"/>
            <w:shd w:val="clear" w:color="FFFFFF" w:themeColor="background1" w:fill="auto"/>
            <w:vAlign w:val="center"/>
          </w:tcPr>
          <w:p w14:paraId="085A0E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asciiTheme="minorEastAsia" w:hAnsiTheme="minorEastAsia" w:eastAsiaTheme="minorEastAsia" w:cstheme="minorEastAsia"/>
                <w:spacing w:val="-6"/>
                <w:sz w:val="24"/>
                <w:highlight w:val="none"/>
              </w:rPr>
            </w:pPr>
            <w:r>
              <w:rPr>
                <w:rFonts w:hint="eastAsia" w:asciiTheme="minorEastAsia" w:hAnsiTheme="minorEastAsia" w:eastAsiaTheme="minorEastAsia" w:cstheme="minorEastAsia"/>
                <w:sz w:val="24"/>
                <w:highlight w:val="none"/>
              </w:rPr>
              <w:t>投标人为企业（包括合伙企业）的，应提供有效的“营业执照”；投标人为事业单位的，应提供有效的“事业单位法人证书”；投标人是非企业机构的，应提供有效的“执业许可证”、“登记证书”等证明文件；投标人是个体工商户的，应提供有效的“个体工商户营业执照”；投标人是自然人的，应提供有效的自然人身份证明。</w:t>
            </w:r>
          </w:p>
        </w:tc>
        <w:tc>
          <w:tcPr>
            <w:tcW w:w="902" w:type="pct"/>
            <w:shd w:val="clear" w:color="FFFFFF" w:themeColor="background1" w:fill="auto"/>
            <w:vAlign w:val="center"/>
          </w:tcPr>
          <w:p w14:paraId="63C868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提供证明文件的复印件</w:t>
            </w:r>
          </w:p>
        </w:tc>
      </w:tr>
      <w:tr w14:paraId="1410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CellMar>
            <w:top w:w="57" w:type="dxa"/>
            <w:left w:w="108" w:type="dxa"/>
            <w:bottom w:w="57" w:type="dxa"/>
            <w:right w:w="108" w:type="dxa"/>
          </w:tblCellMar>
        </w:tblPrEx>
        <w:trPr>
          <w:gridAfter w:val="1"/>
          <w:wAfter w:w="13" w:type="pct"/>
          <w:trHeight w:val="1908" w:hRule="atLeast"/>
          <w:jc w:val="center"/>
        </w:trPr>
        <w:tc>
          <w:tcPr>
            <w:tcW w:w="382" w:type="pct"/>
            <w:shd w:val="clear" w:color="FFFFFF" w:themeColor="background1" w:fill="auto"/>
            <w:vAlign w:val="center"/>
          </w:tcPr>
          <w:p w14:paraId="3704F634">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b/>
                <w:bCs/>
                <w:szCs w:val="24"/>
                <w:highlight w:val="none"/>
              </w:rPr>
            </w:pPr>
            <w:r>
              <w:rPr>
                <w:rFonts w:hint="eastAsia" w:asciiTheme="minorEastAsia" w:hAnsiTheme="minorEastAsia" w:eastAsiaTheme="minorEastAsia" w:cstheme="minorEastAsia"/>
                <w:b/>
                <w:bCs/>
                <w:szCs w:val="24"/>
                <w:highlight w:val="none"/>
              </w:rPr>
              <w:t>2</w:t>
            </w:r>
          </w:p>
        </w:tc>
        <w:tc>
          <w:tcPr>
            <w:tcW w:w="800" w:type="pct"/>
            <w:shd w:val="clear" w:color="FFFFFF" w:themeColor="background1" w:fill="auto"/>
            <w:vAlign w:val="center"/>
          </w:tcPr>
          <w:p w14:paraId="2DD897B2">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投标人</w:t>
            </w:r>
          </w:p>
          <w:p w14:paraId="36817216">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声明函</w:t>
            </w:r>
          </w:p>
        </w:tc>
        <w:tc>
          <w:tcPr>
            <w:tcW w:w="2900" w:type="pct"/>
            <w:shd w:val="clear" w:color="FFFFFF" w:themeColor="background1" w:fill="auto"/>
            <w:vAlign w:val="center"/>
          </w:tcPr>
          <w:p w14:paraId="401E121B">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单位负责人为同一人或者存在直接控股、管理关系的不同供应商，不得参加同一合同项下的采购活动。为本采购项目提供整体设计、规范编制或者项目管理、监理、检测等服务的，不得参加本项目的政府采购活动。</w:t>
            </w:r>
          </w:p>
          <w:p w14:paraId="52BCB99C">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提供符合招标文件要求的《投标人声明函》</w:t>
            </w:r>
          </w:p>
        </w:tc>
        <w:tc>
          <w:tcPr>
            <w:tcW w:w="902" w:type="pct"/>
            <w:shd w:val="clear" w:color="FFFFFF" w:themeColor="background1" w:fill="auto"/>
            <w:vAlign w:val="center"/>
          </w:tcPr>
          <w:p w14:paraId="2A0762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asciiTheme="minorEastAsia" w:hAnsiTheme="minorEastAsia" w:eastAsiaTheme="minorEastAsia" w:cstheme="minorEastAsia"/>
                <w:spacing w:val="-6"/>
                <w:kern w:val="0"/>
                <w:sz w:val="24"/>
                <w:highlight w:val="none"/>
              </w:rPr>
            </w:pPr>
            <w:r>
              <w:rPr>
                <w:rFonts w:hint="eastAsia" w:asciiTheme="minorEastAsia" w:hAnsiTheme="minorEastAsia" w:eastAsiaTheme="minorEastAsia" w:cstheme="minorEastAsia"/>
                <w:spacing w:val="-6"/>
                <w:kern w:val="0"/>
                <w:sz w:val="24"/>
                <w:highlight w:val="none"/>
              </w:rPr>
              <w:t>格式见《第六章 投标文件格式》</w:t>
            </w:r>
          </w:p>
        </w:tc>
      </w:tr>
      <w:tr w14:paraId="5DBB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CellMar>
            <w:top w:w="57" w:type="dxa"/>
            <w:left w:w="108" w:type="dxa"/>
            <w:bottom w:w="57" w:type="dxa"/>
            <w:right w:w="108" w:type="dxa"/>
          </w:tblCellMar>
        </w:tblPrEx>
        <w:trPr>
          <w:gridAfter w:val="1"/>
          <w:wAfter w:w="13" w:type="pct"/>
          <w:trHeight w:val="865" w:hRule="atLeast"/>
          <w:jc w:val="center"/>
        </w:trPr>
        <w:tc>
          <w:tcPr>
            <w:tcW w:w="382" w:type="pct"/>
            <w:shd w:val="clear" w:color="FFFFFF" w:themeColor="background1" w:fill="auto"/>
            <w:vAlign w:val="center"/>
          </w:tcPr>
          <w:p w14:paraId="14C4E1F8">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b/>
                <w:bCs/>
                <w:szCs w:val="24"/>
                <w:highlight w:val="none"/>
              </w:rPr>
            </w:pPr>
            <w:r>
              <w:rPr>
                <w:rFonts w:hint="eastAsia" w:asciiTheme="minorEastAsia" w:hAnsiTheme="minorEastAsia" w:eastAsiaTheme="minorEastAsia" w:cstheme="minorEastAsia"/>
                <w:b/>
                <w:bCs/>
                <w:szCs w:val="24"/>
                <w:highlight w:val="none"/>
              </w:rPr>
              <w:t>3</w:t>
            </w:r>
          </w:p>
        </w:tc>
        <w:tc>
          <w:tcPr>
            <w:tcW w:w="800" w:type="pct"/>
            <w:shd w:val="clear" w:color="FFFFFF" w:themeColor="background1" w:fill="auto"/>
            <w:vAlign w:val="center"/>
          </w:tcPr>
          <w:p w14:paraId="7B26F2A6">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信用承诺书</w:t>
            </w:r>
          </w:p>
        </w:tc>
        <w:tc>
          <w:tcPr>
            <w:tcW w:w="2900" w:type="pct"/>
            <w:shd w:val="clear" w:color="FFFFFF" w:themeColor="background1" w:fill="auto"/>
            <w:vAlign w:val="center"/>
          </w:tcPr>
          <w:p w14:paraId="2C94E360">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提供符合招标文件要求的《信用承诺书》。</w:t>
            </w:r>
          </w:p>
        </w:tc>
        <w:tc>
          <w:tcPr>
            <w:tcW w:w="902" w:type="pct"/>
            <w:shd w:val="clear" w:color="FFFFFF" w:themeColor="background1" w:fill="auto"/>
            <w:vAlign w:val="center"/>
          </w:tcPr>
          <w:p w14:paraId="6E4CC5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asciiTheme="minorEastAsia" w:hAnsiTheme="minorEastAsia" w:eastAsiaTheme="minorEastAsia" w:cstheme="minorEastAsia"/>
                <w:spacing w:val="-6"/>
                <w:kern w:val="0"/>
                <w:sz w:val="24"/>
                <w:highlight w:val="none"/>
              </w:rPr>
            </w:pPr>
            <w:r>
              <w:rPr>
                <w:rFonts w:hint="eastAsia" w:asciiTheme="minorEastAsia" w:hAnsiTheme="minorEastAsia" w:eastAsiaTheme="minorEastAsia" w:cstheme="minorEastAsia"/>
                <w:spacing w:val="-6"/>
                <w:kern w:val="0"/>
                <w:sz w:val="24"/>
                <w:highlight w:val="none"/>
              </w:rPr>
              <w:t>格式见《第六章 投标文件格式》</w:t>
            </w:r>
          </w:p>
        </w:tc>
      </w:tr>
      <w:tr w14:paraId="4BC6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CellMar>
            <w:top w:w="57" w:type="dxa"/>
            <w:left w:w="108" w:type="dxa"/>
            <w:bottom w:w="57" w:type="dxa"/>
            <w:right w:w="108" w:type="dxa"/>
          </w:tblCellMar>
        </w:tblPrEx>
        <w:trPr>
          <w:gridAfter w:val="1"/>
          <w:wAfter w:w="13" w:type="pct"/>
          <w:trHeight w:val="4957" w:hRule="atLeast"/>
          <w:jc w:val="center"/>
        </w:trPr>
        <w:tc>
          <w:tcPr>
            <w:tcW w:w="382" w:type="pct"/>
            <w:shd w:val="clear" w:color="FFFFFF" w:themeColor="background1" w:fill="auto"/>
            <w:vAlign w:val="center"/>
          </w:tcPr>
          <w:p w14:paraId="291D3C11">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b/>
                <w:bCs/>
                <w:szCs w:val="24"/>
                <w:highlight w:val="none"/>
              </w:rPr>
            </w:pPr>
            <w:r>
              <w:rPr>
                <w:rFonts w:hint="eastAsia" w:asciiTheme="minorEastAsia" w:hAnsiTheme="minorEastAsia" w:eastAsiaTheme="minorEastAsia" w:cstheme="minorEastAsia"/>
                <w:b/>
                <w:bCs/>
                <w:szCs w:val="24"/>
                <w:highlight w:val="none"/>
              </w:rPr>
              <w:t>4</w:t>
            </w:r>
          </w:p>
        </w:tc>
        <w:tc>
          <w:tcPr>
            <w:tcW w:w="800" w:type="pct"/>
            <w:shd w:val="clear" w:color="FFFFFF" w:themeColor="background1" w:fill="auto"/>
            <w:vAlign w:val="center"/>
          </w:tcPr>
          <w:p w14:paraId="3ED04AD5">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投标人信用记录</w:t>
            </w:r>
          </w:p>
        </w:tc>
        <w:tc>
          <w:tcPr>
            <w:tcW w:w="2900" w:type="pct"/>
            <w:shd w:val="clear" w:color="FFFFFF" w:themeColor="background1" w:fill="auto"/>
            <w:vAlign w:val="center"/>
          </w:tcPr>
          <w:p w14:paraId="1BEB85B3">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pacing w:val="-6"/>
                <w:szCs w:val="24"/>
                <w:highlight w:val="none"/>
              </w:rPr>
              <w:t>查询渠道：中国政府采购网和信用中国网站、信用辽宁网站、信用大连网站。</w:t>
            </w:r>
          </w:p>
          <w:p w14:paraId="0FFA3BF0">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截止时点：采购人或采购代理机构将在提交投标文件截止时间后至资格审查结束前查询供应商的信用记录。</w:t>
            </w:r>
          </w:p>
          <w:p w14:paraId="01F8CD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信用信息查询记录和证据留存具体方式：查询结果网页打印页作为查询记录和证据，与其他采购文件一并保存；供应商不良信用记录以采购人或采购代理机构查询结果为准。</w:t>
            </w:r>
          </w:p>
          <w:p w14:paraId="50A08D4B">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信用信息的使用原则：经认定的被列入失信被执行人、重大税收违法失信主体、政府采购严重违法失信行为记录名单的投标人，</w:t>
            </w:r>
            <w:r>
              <w:rPr>
                <w:rFonts w:hint="eastAsia" w:asciiTheme="minorEastAsia" w:hAnsiTheme="minorEastAsia" w:eastAsiaTheme="minorEastAsia" w:cstheme="minorEastAsia"/>
                <w:b/>
                <w:bCs/>
                <w:szCs w:val="24"/>
                <w:highlight w:val="none"/>
              </w:rPr>
              <w:t>其投标无效。</w:t>
            </w:r>
            <w:r>
              <w:rPr>
                <w:rFonts w:hint="eastAsia" w:asciiTheme="minorEastAsia" w:hAnsiTheme="minorEastAsia" w:eastAsiaTheme="minorEastAsia" w:cstheme="minorEastAsia"/>
                <w:szCs w:val="24"/>
                <w:highlight w:val="none"/>
              </w:rPr>
              <w:t>联合体形式投标的，联合体成员存在不良信用记录，视同联合体存在不良信用记录。</w:t>
            </w:r>
          </w:p>
        </w:tc>
        <w:tc>
          <w:tcPr>
            <w:tcW w:w="902" w:type="pct"/>
            <w:shd w:val="clear" w:color="FFFFFF" w:themeColor="background1" w:fill="auto"/>
            <w:vAlign w:val="center"/>
          </w:tcPr>
          <w:p w14:paraId="7696CB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无须投标人提供，由采购人或采购代理机构查询。</w:t>
            </w:r>
          </w:p>
        </w:tc>
      </w:tr>
      <w:tr w14:paraId="1D35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CellMar>
            <w:top w:w="57" w:type="dxa"/>
            <w:left w:w="108" w:type="dxa"/>
            <w:bottom w:w="57" w:type="dxa"/>
            <w:right w:w="108" w:type="dxa"/>
          </w:tblCellMar>
        </w:tblPrEx>
        <w:trPr>
          <w:gridAfter w:val="1"/>
          <w:wAfter w:w="13" w:type="pct"/>
          <w:trHeight w:val="487" w:hRule="atLeast"/>
          <w:jc w:val="center"/>
        </w:trPr>
        <w:tc>
          <w:tcPr>
            <w:tcW w:w="382" w:type="pct"/>
            <w:shd w:val="clear" w:color="FFFFFF" w:themeColor="background1" w:fill="auto"/>
            <w:vAlign w:val="center"/>
          </w:tcPr>
          <w:p w14:paraId="433CC57A">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b/>
                <w:bCs/>
                <w:szCs w:val="24"/>
                <w:highlight w:val="none"/>
              </w:rPr>
            </w:pPr>
            <w:r>
              <w:rPr>
                <w:rFonts w:hint="eastAsia" w:asciiTheme="minorEastAsia" w:hAnsiTheme="minorEastAsia" w:eastAsiaTheme="minorEastAsia" w:cstheme="minorEastAsia"/>
                <w:b/>
                <w:bCs/>
                <w:szCs w:val="24"/>
                <w:highlight w:val="none"/>
              </w:rPr>
              <w:t>5</w:t>
            </w:r>
          </w:p>
        </w:tc>
        <w:tc>
          <w:tcPr>
            <w:tcW w:w="800" w:type="pct"/>
            <w:shd w:val="clear" w:color="FFFFFF" w:themeColor="background1" w:fill="auto"/>
            <w:vAlign w:val="center"/>
          </w:tcPr>
          <w:p w14:paraId="26771D8B">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特定资格</w:t>
            </w:r>
          </w:p>
          <w:p w14:paraId="3DADF701">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条件</w:t>
            </w:r>
          </w:p>
        </w:tc>
        <w:tc>
          <w:tcPr>
            <w:tcW w:w="2900" w:type="pct"/>
            <w:shd w:val="clear" w:color="FFFFFF" w:themeColor="background1" w:fill="auto"/>
            <w:vAlign w:val="center"/>
          </w:tcPr>
          <w:p w14:paraId="678F9E7E">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auto"/>
              <w:rPr>
                <w:rFonts w:hint="default" w:asciiTheme="minorEastAsia" w:hAnsiTheme="minorEastAsia" w:eastAsiaTheme="minorEastAsia" w:cstheme="minorEastAsia"/>
                <w:szCs w:val="24"/>
                <w:highlight w:val="none"/>
              </w:rPr>
            </w:pPr>
            <w:r>
              <w:rPr>
                <w:rFonts w:hint="eastAsia" w:ascii="宋体" w:cs="宋体"/>
                <w:kern w:val="0"/>
                <w:sz w:val="24"/>
                <w:highlight w:val="none"/>
              </w:rPr>
              <w:t>投标人须是公安部《人民警察服装生产企业目录（2025版</w:t>
            </w:r>
            <w:r>
              <w:rPr>
                <w:rFonts w:hint="eastAsia" w:ascii="宋体" w:cs="宋体"/>
                <w:kern w:val="0"/>
                <w:sz w:val="24"/>
                <w:highlight w:val="none"/>
                <w:lang w:val="en-US" w:eastAsia="zh-CN"/>
              </w:rPr>
              <w:t>或</w:t>
            </w:r>
            <w:r>
              <w:rPr>
                <w:rFonts w:hint="eastAsia" w:ascii="宋体" w:cs="宋体"/>
                <w:kern w:val="0"/>
                <w:sz w:val="24"/>
                <w:highlight w:val="none"/>
              </w:rPr>
              <w:t>2026年第一季度增补企业名单）》中的所投产品的生产企业，投标品类已备案，被取消资格的生产企业除外。</w:t>
            </w:r>
          </w:p>
        </w:tc>
        <w:tc>
          <w:tcPr>
            <w:tcW w:w="902" w:type="pct"/>
            <w:shd w:val="clear" w:color="FFFFFF" w:themeColor="background1" w:fill="auto"/>
            <w:vAlign w:val="center"/>
          </w:tcPr>
          <w:p w14:paraId="45C671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default"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提供证明文件的复印件</w:t>
            </w:r>
          </w:p>
        </w:tc>
      </w:tr>
      <w:tr w14:paraId="7022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CellMar>
            <w:top w:w="57" w:type="dxa"/>
            <w:left w:w="108" w:type="dxa"/>
            <w:bottom w:w="57" w:type="dxa"/>
            <w:right w:w="108" w:type="dxa"/>
          </w:tblCellMar>
        </w:tblPrEx>
        <w:trPr>
          <w:gridAfter w:val="1"/>
          <w:wAfter w:w="13" w:type="pct"/>
          <w:trHeight w:val="4532" w:hRule="atLeast"/>
          <w:jc w:val="center"/>
        </w:trPr>
        <w:tc>
          <w:tcPr>
            <w:tcW w:w="382" w:type="pct"/>
            <w:shd w:val="clear" w:color="FFFFFF" w:themeColor="background1" w:fill="auto"/>
            <w:vAlign w:val="center"/>
          </w:tcPr>
          <w:p w14:paraId="59CDFCED">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heme="minorEastAsia" w:hAnsiTheme="minorEastAsia" w:eastAsiaTheme="minorEastAsia" w:cstheme="minorEastAsia"/>
                <w:b/>
                <w:bCs/>
                <w:szCs w:val="24"/>
                <w:highlight w:val="none"/>
                <w:lang w:val="en-US" w:eastAsia="zh-CN"/>
              </w:rPr>
            </w:pPr>
            <w:r>
              <w:rPr>
                <w:rFonts w:hint="eastAsia" w:asciiTheme="minorEastAsia" w:hAnsiTheme="minorEastAsia" w:eastAsiaTheme="minorEastAsia" w:cstheme="minorEastAsia"/>
                <w:b/>
                <w:bCs/>
                <w:szCs w:val="24"/>
                <w:highlight w:val="none"/>
                <w:lang w:val="en-US" w:eastAsia="zh-CN"/>
              </w:rPr>
              <w:t>6</w:t>
            </w:r>
          </w:p>
        </w:tc>
        <w:tc>
          <w:tcPr>
            <w:tcW w:w="1486" w:type="dxa"/>
            <w:shd w:val="clear" w:color="FFFFFF" w:themeColor="background1" w:fill="auto"/>
            <w:vAlign w:val="center"/>
          </w:tcPr>
          <w:p w14:paraId="47250DF7">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中小企业</w:t>
            </w:r>
          </w:p>
          <w:p w14:paraId="66BE30B9">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lang w:val="en-US" w:eastAsia="zh-CN"/>
              </w:rPr>
              <w:t>证明文件</w:t>
            </w:r>
          </w:p>
        </w:tc>
        <w:tc>
          <w:tcPr>
            <w:tcW w:w="5386" w:type="dxa"/>
            <w:shd w:val="clear" w:color="FFFFFF" w:themeColor="background1" w:fill="auto"/>
            <w:vAlign w:val="center"/>
          </w:tcPr>
          <w:p w14:paraId="0ACBB5CB">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 xml:space="preserve">（1）专门面向中小企业采购的项目，投标人应提供“中小企业声明函”或“残疾人福利性单位声明函”或由省级以上监狱管理局、戒毒管理局（含新疆生产建设兵团）出具的属于监狱企业的证明文件。 </w:t>
            </w:r>
          </w:p>
          <w:p w14:paraId="51648363">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left"/>
              <w:textAlignment w:val="auto"/>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lang w:val="en-US" w:eastAsia="zh-CN"/>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675" w:type="dxa"/>
            <w:shd w:val="clear" w:color="FFFFFF" w:themeColor="background1" w:fill="auto"/>
            <w:vAlign w:val="center"/>
          </w:tcPr>
          <w:p w14:paraId="051D5B7D">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auto"/>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lang w:val="en-US" w:eastAsia="zh-CN"/>
              </w:rPr>
              <w:t>格式见《第六章 投标文件格式》</w:t>
            </w:r>
          </w:p>
        </w:tc>
      </w:tr>
      <w:tr w14:paraId="3E7E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CellMar>
            <w:top w:w="57" w:type="dxa"/>
            <w:left w:w="108" w:type="dxa"/>
            <w:bottom w:w="57" w:type="dxa"/>
            <w:right w:w="108" w:type="dxa"/>
          </w:tblCellMar>
        </w:tblPrEx>
        <w:trPr>
          <w:trHeight w:val="441" w:hRule="atLeast"/>
          <w:jc w:val="center"/>
        </w:trPr>
        <w:tc>
          <w:tcPr>
            <w:tcW w:w="5000" w:type="pct"/>
            <w:gridSpan w:val="5"/>
            <w:shd w:val="clear" w:color="FFFFFF" w:themeColor="background1" w:fill="auto"/>
            <w:vAlign w:val="center"/>
          </w:tcPr>
          <w:p w14:paraId="6F3184A5">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jc w:val="both"/>
              <w:textAlignment w:val="auto"/>
              <w:rPr>
                <w:rFonts w:hint="default" w:asciiTheme="minorEastAsia" w:hAnsiTheme="minorEastAsia" w:eastAsiaTheme="minorEastAsia" w:cstheme="minorEastAsia"/>
                <w:spacing w:val="-12"/>
                <w:szCs w:val="24"/>
                <w:highlight w:val="none"/>
              </w:rPr>
            </w:pPr>
            <w:r>
              <w:rPr>
                <w:rFonts w:hint="eastAsia" w:asciiTheme="minorEastAsia" w:hAnsiTheme="minorEastAsia" w:eastAsiaTheme="minorEastAsia" w:cstheme="minorEastAsia"/>
                <w:spacing w:val="-12"/>
                <w:szCs w:val="24"/>
                <w:highlight w:val="none"/>
              </w:rPr>
              <w:t>审查结论</w:t>
            </w:r>
          </w:p>
        </w:tc>
      </w:tr>
      <w:tr w14:paraId="5DBE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CellMar>
            <w:top w:w="57" w:type="dxa"/>
            <w:left w:w="108" w:type="dxa"/>
            <w:bottom w:w="57" w:type="dxa"/>
            <w:right w:w="108" w:type="dxa"/>
          </w:tblCellMar>
        </w:tblPrEx>
        <w:trPr>
          <w:trHeight w:val="1689" w:hRule="atLeast"/>
          <w:jc w:val="center"/>
        </w:trPr>
        <w:tc>
          <w:tcPr>
            <w:tcW w:w="1182" w:type="pct"/>
            <w:gridSpan w:val="2"/>
            <w:shd w:val="clear" w:color="FFFFFF" w:themeColor="background1" w:fill="auto"/>
            <w:vAlign w:val="center"/>
          </w:tcPr>
          <w:p w14:paraId="4A2D3A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sz w:val="24"/>
                <w:highlight w:val="none"/>
              </w:rPr>
              <w:t>审查人员</w:t>
            </w:r>
          </w:p>
        </w:tc>
        <w:tc>
          <w:tcPr>
            <w:tcW w:w="3817" w:type="pct"/>
            <w:gridSpan w:val="3"/>
            <w:shd w:val="clear" w:color="FFFFFF" w:themeColor="background1" w:fill="auto"/>
            <w:vAlign w:val="center"/>
          </w:tcPr>
          <w:p w14:paraId="4C1A7E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heme="minorEastAsia" w:hAnsiTheme="minorEastAsia" w:eastAsiaTheme="minorEastAsia" w:cstheme="minorEastAsia"/>
                <w:highlight w:val="none"/>
              </w:rPr>
            </w:pPr>
            <w:r>
              <w:rPr>
                <w:rFonts w:hint="eastAsia" w:asciiTheme="minorEastAsia" w:hAnsiTheme="minorEastAsia" w:eastAsiaTheme="minorEastAsia" w:cstheme="minorEastAsia"/>
                <w:sz w:val="24"/>
                <w:highlight w:val="none"/>
              </w:rPr>
              <w:t>采购人代表签字：</w:t>
            </w:r>
          </w:p>
          <w:p w14:paraId="0609090C">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heme="minorEastAsia" w:hAnsiTheme="minorEastAsia" w:eastAsiaTheme="minorEastAsia" w:cstheme="minorEastAsia"/>
                <w:szCs w:val="24"/>
                <w:highlight w:val="none"/>
              </w:rPr>
            </w:pPr>
          </w:p>
          <w:p w14:paraId="2CB8BE92">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heme="minorEastAsia" w:hAnsiTheme="minorEastAsia" w:eastAsiaTheme="minorEastAsia" w:cstheme="minorEastAsia"/>
                <w:szCs w:val="24"/>
                <w:highlight w:val="none"/>
              </w:rPr>
            </w:pPr>
          </w:p>
          <w:p w14:paraId="16B1A1A0">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heme="minorEastAsia" w:hAnsiTheme="minorEastAsia" w:eastAsiaTheme="minorEastAsia" w:cstheme="minorEastAsia"/>
                <w:szCs w:val="24"/>
                <w:highlight w:val="none"/>
              </w:rPr>
            </w:pPr>
          </w:p>
          <w:p w14:paraId="2069AC65">
            <w:pPr>
              <w:pStyle w:val="3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76" w:lineRule="auto"/>
              <w:ind w:left="0" w:right="0"/>
              <w:textAlignment w:val="auto"/>
              <w:rPr>
                <w:rFonts w:hint="default"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日期：  年  月  日</w:t>
            </w:r>
          </w:p>
        </w:tc>
      </w:tr>
      <w:bookmarkEnd w:id="75"/>
    </w:tbl>
    <w:p w14:paraId="6716EA8C">
      <w:pPr>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注：1、《资格审查表》由采购人、采购代理机构根据“第一章 投标邀请”投标人的资格要求逐项列明。</w:t>
      </w:r>
    </w:p>
    <w:p w14:paraId="2E192204">
      <w:pPr>
        <w:numPr>
          <w:ilvl w:val="0"/>
          <w:numId w:val="2"/>
        </w:numPr>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审查结论合格打√，不合格打×，不合格应注明原因。</w:t>
      </w:r>
    </w:p>
    <w:p w14:paraId="0E8F7E09">
      <w:pPr>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3、《资格审查表》是资格评审的依据，不得对《资格审查表》以外的内容进行资格审查</w:t>
      </w:r>
      <w:r>
        <w:rPr>
          <w:rFonts w:hint="eastAsia" w:ascii="宋体" w:hAnsi="宋体" w:cs="宋体"/>
          <w:color w:val="000000" w:themeColor="text1"/>
          <w:sz w:val="24"/>
          <w:highlight w:val="none"/>
          <w14:textFill>
            <w14:solidFill>
              <w14:schemeClr w14:val="tx1"/>
            </w14:solidFill>
          </w14:textFill>
        </w:rPr>
        <w:t>。</w:t>
      </w:r>
    </w:p>
    <w:p w14:paraId="3DC3700B">
      <w:pPr>
        <w:spacing w:before="63" w:line="500" w:lineRule="exact"/>
        <w:jc w:val="center"/>
        <w:outlineLvl w:val="0"/>
        <w:rPr>
          <w:rFonts w:hint="eastAsia" w:ascii="宋体" w:hAnsi="宋体" w:cs="宋体"/>
          <w:sz w:val="30"/>
          <w:szCs w:val="30"/>
          <w:highlight w:val="none"/>
        </w:rPr>
      </w:pPr>
      <w:bookmarkStart w:id="76" w:name="_Toc10146"/>
      <w:bookmarkStart w:id="77" w:name="_Toc22582"/>
    </w:p>
    <w:p w14:paraId="6EBF7B81">
      <w:pPr>
        <w:rPr>
          <w:rFonts w:hint="eastAsia" w:ascii="宋体" w:hAnsi="宋体" w:cs="宋体"/>
          <w:sz w:val="30"/>
          <w:szCs w:val="30"/>
          <w:highlight w:val="none"/>
        </w:rPr>
      </w:pPr>
      <w:r>
        <w:rPr>
          <w:rFonts w:hint="eastAsia" w:ascii="宋体" w:hAnsi="宋体" w:cs="宋体"/>
          <w:sz w:val="30"/>
          <w:szCs w:val="30"/>
          <w:highlight w:val="none"/>
        </w:rPr>
        <w:br w:type="page"/>
      </w:r>
    </w:p>
    <w:p w14:paraId="6106481A">
      <w:pPr>
        <w:spacing w:before="63" w:line="500" w:lineRule="exact"/>
        <w:jc w:val="center"/>
        <w:outlineLvl w:val="0"/>
        <w:rPr>
          <w:rFonts w:ascii="宋体" w:hAnsi="宋体" w:cs="宋体"/>
          <w:sz w:val="30"/>
          <w:szCs w:val="30"/>
          <w:highlight w:val="none"/>
        </w:rPr>
      </w:pPr>
      <w:r>
        <w:rPr>
          <w:rFonts w:hint="eastAsia" w:ascii="宋体" w:hAnsi="宋体" w:cs="宋体"/>
          <w:sz w:val="30"/>
          <w:szCs w:val="30"/>
          <w:highlight w:val="none"/>
        </w:rPr>
        <w:t>第五章  评标方法和评标标准</w:t>
      </w:r>
      <w:bookmarkEnd w:id="76"/>
      <w:bookmarkEnd w:id="77"/>
    </w:p>
    <w:p w14:paraId="5E7829B3">
      <w:pPr>
        <w:pStyle w:val="4"/>
        <w:keepNext w:val="0"/>
        <w:keepLines w:val="0"/>
        <w:spacing w:before="0" w:after="0" w:line="360" w:lineRule="auto"/>
        <w:ind w:left="420" w:hanging="420"/>
        <w:rPr>
          <w:rFonts w:ascii="宋体" w:hAnsi="宋体" w:cs="宋体"/>
          <w:sz w:val="28"/>
          <w:szCs w:val="28"/>
          <w:highlight w:val="none"/>
        </w:rPr>
      </w:pPr>
      <w:r>
        <w:rPr>
          <w:rFonts w:hint="eastAsia" w:ascii="宋体" w:hAnsi="宋体" w:cs="宋体"/>
          <w:sz w:val="28"/>
          <w:szCs w:val="28"/>
          <w:highlight w:val="none"/>
        </w:rPr>
        <w:t>一、评标方法</w:t>
      </w:r>
    </w:p>
    <w:p w14:paraId="783058BF">
      <w:pPr>
        <w:pStyle w:val="4"/>
        <w:keepNext w:val="0"/>
        <w:keepLines w:val="0"/>
        <w:spacing w:before="0" w:after="0" w:line="360" w:lineRule="auto"/>
        <w:ind w:left="420" w:hanging="420"/>
        <w:rPr>
          <w:rFonts w:ascii="宋体" w:hAnsi="宋体" w:cs="宋体"/>
          <w:bCs w:val="0"/>
          <w:sz w:val="24"/>
          <w:szCs w:val="24"/>
          <w:highlight w:val="none"/>
          <w:lang w:val="zh-CN"/>
        </w:rPr>
      </w:pPr>
      <w:r>
        <w:rPr>
          <w:rFonts w:hint="eastAsia" w:ascii="宋体" w:hAnsi="宋体" w:cs="宋体"/>
          <w:bCs w:val="0"/>
          <w:sz w:val="24"/>
          <w:szCs w:val="24"/>
          <w:highlight w:val="none"/>
        </w:rPr>
        <w:t>（一）</w:t>
      </w:r>
      <w:r>
        <w:rPr>
          <w:rFonts w:hint="eastAsia" w:ascii="宋体" w:hAnsi="宋体" w:cs="宋体"/>
          <w:bCs w:val="0"/>
          <w:sz w:val="24"/>
          <w:szCs w:val="24"/>
          <w:highlight w:val="none"/>
          <w:lang w:val="zh-CN"/>
        </w:rPr>
        <w:t>投标文件的符合性审查</w:t>
      </w:r>
    </w:p>
    <w:p w14:paraId="6BD3C7F6">
      <w:pPr>
        <w:pStyle w:val="31"/>
        <w:spacing w:line="360" w:lineRule="auto"/>
        <w:ind w:firstLine="480"/>
        <w:rPr>
          <w:rFonts w:ascii="宋体" w:hAnsi="宋体" w:eastAsia="宋体" w:cs="宋体"/>
          <w:iCs/>
          <w:color w:val="000000" w:themeColor="text1"/>
          <w:kern w:val="2"/>
          <w:sz w:val="24"/>
          <w:szCs w:val="24"/>
          <w:highlight w:val="none"/>
          <w:shd w:val="clear" w:color="auto" w:fill="FFFFFF" w:themeFill="background1"/>
          <w:lang w:val="zh-CN"/>
          <w14:textFill>
            <w14:solidFill>
              <w14:schemeClr w14:val="tx1"/>
            </w14:solidFill>
          </w14:textFill>
        </w:rPr>
      </w:pPr>
      <w:r>
        <w:rPr>
          <w:rFonts w:hint="eastAsia" w:ascii="宋体" w:hAnsi="宋体" w:eastAsia="宋体" w:cs="宋体"/>
          <w:iCs/>
          <w:color w:val="000000" w:themeColor="text1"/>
          <w:kern w:val="2"/>
          <w:sz w:val="24"/>
          <w:szCs w:val="24"/>
          <w:highlight w:val="none"/>
          <w:shd w:val="clear" w:color="auto" w:fill="FFFFFF" w:themeFill="background1"/>
          <w14:textFill>
            <w14:solidFill>
              <w14:schemeClr w14:val="tx1"/>
            </w14:solidFill>
          </w14:textFill>
        </w:rPr>
        <w:t>1、</w:t>
      </w:r>
      <w:r>
        <w:rPr>
          <w:rFonts w:hint="eastAsia" w:ascii="宋体" w:hAnsi="宋体" w:eastAsia="宋体" w:cs="宋体"/>
          <w:iCs/>
          <w:color w:val="000000" w:themeColor="text1"/>
          <w:kern w:val="2"/>
          <w:sz w:val="24"/>
          <w:szCs w:val="24"/>
          <w:highlight w:val="none"/>
          <w:shd w:val="clear" w:color="auto" w:fill="FFFFFF" w:themeFill="background1"/>
          <w:lang w:val="zh-CN"/>
          <w14:textFill>
            <w14:solidFill>
              <w14:schemeClr w14:val="tx1"/>
            </w14:solidFill>
          </w14:textFill>
        </w:rPr>
        <w:t>评标委员会对资格审查合格的投标人的投标文件进行符合性审查，以确定其是否满足招标文件的实质性要求。</w:t>
      </w:r>
    </w:p>
    <w:p w14:paraId="0D05F8EF">
      <w:pPr>
        <w:pStyle w:val="31"/>
        <w:spacing w:line="360" w:lineRule="auto"/>
        <w:ind w:firstLine="480"/>
        <w:rPr>
          <w:rFonts w:ascii="宋体" w:hAnsi="宋体" w:eastAsia="宋体" w:cs="宋体"/>
          <w:iCs/>
          <w:color w:val="000000" w:themeColor="text1"/>
          <w:kern w:val="2"/>
          <w:sz w:val="24"/>
          <w:szCs w:val="24"/>
          <w:highlight w:val="none"/>
          <w:shd w:val="clear" w:color="auto" w:fill="FFFFFF" w:themeFill="background1"/>
          <w:lang w:val="zh-CN"/>
          <w14:textFill>
            <w14:solidFill>
              <w14:schemeClr w14:val="tx1"/>
            </w14:solidFill>
          </w14:textFill>
        </w:rPr>
      </w:pPr>
      <w:r>
        <w:rPr>
          <w:rFonts w:hint="eastAsia" w:ascii="宋体" w:hAnsi="宋体" w:eastAsia="宋体" w:cs="宋体"/>
          <w:iCs/>
          <w:color w:val="000000" w:themeColor="text1"/>
          <w:kern w:val="2"/>
          <w:sz w:val="24"/>
          <w:szCs w:val="24"/>
          <w:highlight w:val="none"/>
          <w:shd w:val="clear" w:color="auto" w:fill="FFFFFF" w:themeFill="background1"/>
          <w14:textFill>
            <w14:solidFill>
              <w14:schemeClr w14:val="tx1"/>
            </w14:solidFill>
          </w14:textFill>
        </w:rPr>
        <w:t>2、</w:t>
      </w:r>
      <w:r>
        <w:rPr>
          <w:rFonts w:hint="eastAsia" w:ascii="宋体" w:hAnsi="宋体" w:eastAsia="宋体" w:cs="宋体"/>
          <w:iCs/>
          <w:color w:val="000000" w:themeColor="text1"/>
          <w:kern w:val="2"/>
          <w:sz w:val="24"/>
          <w:szCs w:val="24"/>
          <w:highlight w:val="none"/>
          <w:shd w:val="clear" w:color="auto" w:fill="FFFFFF" w:themeFill="background1"/>
          <w:lang w:val="zh-CN"/>
          <w14:textFill>
            <w14:solidFill>
              <w14:schemeClr w14:val="tx1"/>
            </w14:solidFill>
          </w14:textFill>
        </w:rPr>
        <w:t>评标委员会根据《符合性审查要求》中规定的审查因素和审查内容，对投标人的投标文件是否实质上响应招标文件进行符合性审查，并形成符合性审查评审结果。投标人</w:t>
      </w:r>
      <w:r>
        <w:rPr>
          <w:rFonts w:hint="eastAsia" w:ascii="宋体" w:hAnsi="宋体" w:eastAsia="宋体" w:cs="宋体"/>
          <w:iCs/>
          <w:color w:val="000000" w:themeColor="text1"/>
          <w:kern w:val="2"/>
          <w:sz w:val="24"/>
          <w:szCs w:val="24"/>
          <w:highlight w:val="none"/>
          <w:shd w:val="clear" w:color="auto" w:fill="FFFFFF" w:themeFill="background1"/>
          <w14:textFill>
            <w14:solidFill>
              <w14:schemeClr w14:val="tx1"/>
            </w14:solidFill>
          </w14:textFill>
        </w:rPr>
        <w:t>的投标</w:t>
      </w:r>
      <w:r>
        <w:rPr>
          <w:rFonts w:hint="eastAsia" w:ascii="宋体" w:hAnsi="宋体" w:eastAsia="宋体" w:cs="宋体"/>
          <w:iCs/>
          <w:color w:val="000000" w:themeColor="text1"/>
          <w:kern w:val="2"/>
          <w:sz w:val="24"/>
          <w:szCs w:val="24"/>
          <w:highlight w:val="none"/>
          <w:shd w:val="clear" w:color="auto" w:fill="FFFFFF" w:themeFill="background1"/>
          <w:lang w:val="zh-CN"/>
          <w14:textFill>
            <w14:solidFill>
              <w14:schemeClr w14:val="tx1"/>
            </w14:solidFill>
          </w14:textFill>
        </w:rPr>
        <w:t>文件有任何一项不符合《符合性审查要求》要求的，投标无效。</w:t>
      </w:r>
    </w:p>
    <w:p w14:paraId="7A05CBC2">
      <w:pPr>
        <w:pStyle w:val="4"/>
        <w:keepNext w:val="0"/>
        <w:keepLines w:val="0"/>
        <w:spacing w:before="0" w:after="0" w:line="360" w:lineRule="auto"/>
        <w:ind w:left="454" w:leftChars="216"/>
        <w:rPr>
          <w:rFonts w:ascii="宋体" w:hAnsi="宋体" w:cs="宋体"/>
          <w:iCs/>
          <w:color w:val="000000" w:themeColor="text1"/>
          <w:sz w:val="24"/>
          <w:szCs w:val="24"/>
          <w:highlight w:val="none"/>
          <w:shd w:val="clear" w:color="auto" w:fill="FFFFFF" w:themeFill="background1"/>
          <w14:textFill>
            <w14:solidFill>
              <w14:schemeClr w14:val="tx1"/>
            </w14:solidFill>
          </w14:textFill>
        </w:rPr>
      </w:pPr>
      <w:r>
        <w:rPr>
          <w:rFonts w:hint="eastAsia" w:ascii="宋体" w:hAnsi="宋体" w:cs="宋体"/>
          <w:iCs/>
          <w:color w:val="000000" w:themeColor="text1"/>
          <w:sz w:val="24"/>
          <w:szCs w:val="24"/>
          <w:highlight w:val="none"/>
          <w:shd w:val="clear" w:color="auto" w:fill="FFFFFF" w:themeFill="background1"/>
          <w14:textFill>
            <w14:solidFill>
              <w14:schemeClr w14:val="tx1"/>
            </w14:solidFill>
          </w14:textFill>
        </w:rPr>
        <w:t>3、</w:t>
      </w:r>
      <w:r>
        <w:rPr>
          <w:rFonts w:hint="eastAsia" w:ascii="宋体" w:hAnsi="宋体" w:cs="宋体"/>
          <w:iCs/>
          <w:color w:val="000000" w:themeColor="text1"/>
          <w:sz w:val="24"/>
          <w:szCs w:val="24"/>
          <w:highlight w:val="none"/>
          <w:shd w:val="clear" w:color="auto" w:fill="FFFFFF" w:themeFill="background1"/>
          <w:lang w:val="zh-CN"/>
          <w14:textFill>
            <w14:solidFill>
              <w14:schemeClr w14:val="tx1"/>
            </w14:solidFill>
          </w14:textFill>
        </w:rPr>
        <w:t>符合性审查</w:t>
      </w:r>
      <w:r>
        <w:rPr>
          <w:rFonts w:hint="eastAsia" w:ascii="宋体" w:hAnsi="宋体" w:cs="宋体"/>
          <w:iCs/>
          <w:color w:val="000000" w:themeColor="text1"/>
          <w:sz w:val="24"/>
          <w:szCs w:val="24"/>
          <w:highlight w:val="none"/>
          <w:shd w:val="clear" w:color="auto" w:fill="FFFFFF" w:themeFill="background1"/>
          <w14:textFill>
            <w14:solidFill>
              <w14:schemeClr w14:val="tx1"/>
            </w14:solidFill>
          </w14:textFill>
        </w:rPr>
        <w:t>表</w:t>
      </w:r>
    </w:p>
    <w:tbl>
      <w:tblPr>
        <w:tblStyle w:val="22"/>
        <w:tblW w:w="8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2427"/>
        <w:gridCol w:w="5322"/>
      </w:tblGrid>
      <w:tr w14:paraId="5667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noWrap/>
            <w:vAlign w:val="center"/>
          </w:tcPr>
          <w:p w14:paraId="4277E5DB">
            <w:pPr>
              <w:keepNext w:val="0"/>
              <w:keepLines w:val="0"/>
              <w:suppressLineNumbers w:val="0"/>
              <w:spacing w:before="0" w:beforeAutospacing="0" w:after="0" w:afterAutospacing="0" w:line="500" w:lineRule="exact"/>
              <w:ind w:left="0" w:right="0"/>
              <w:jc w:val="center"/>
              <w:rPr>
                <w:rFonts w:hint="default"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427" w:type="dxa"/>
            <w:noWrap/>
            <w:vAlign w:val="center"/>
          </w:tcPr>
          <w:p w14:paraId="05A40208">
            <w:pPr>
              <w:keepNext w:val="0"/>
              <w:keepLines w:val="0"/>
              <w:suppressLineNumbers w:val="0"/>
              <w:spacing w:before="0" w:beforeAutospacing="0" w:after="0" w:afterAutospacing="0" w:line="500" w:lineRule="exact"/>
              <w:ind w:left="0" w:right="0"/>
              <w:jc w:val="center"/>
              <w:rPr>
                <w:rFonts w:hint="default"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审查因素</w:t>
            </w:r>
          </w:p>
        </w:tc>
        <w:tc>
          <w:tcPr>
            <w:tcW w:w="5322" w:type="dxa"/>
            <w:noWrap/>
            <w:vAlign w:val="center"/>
          </w:tcPr>
          <w:p w14:paraId="442B6AB0">
            <w:pPr>
              <w:keepNext w:val="0"/>
              <w:keepLines w:val="0"/>
              <w:suppressLineNumbers w:val="0"/>
              <w:spacing w:before="0" w:beforeAutospacing="0" w:after="0" w:afterAutospacing="0" w:line="500" w:lineRule="exact"/>
              <w:ind w:left="0" w:right="0"/>
              <w:jc w:val="center"/>
              <w:rPr>
                <w:rFonts w:hint="default"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审查内容</w:t>
            </w:r>
          </w:p>
        </w:tc>
      </w:tr>
      <w:tr w14:paraId="5008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55" w:type="dxa"/>
            <w:shd w:val="clear" w:color="auto" w:fill="auto"/>
            <w:noWrap/>
            <w:vAlign w:val="center"/>
          </w:tcPr>
          <w:p w14:paraId="3DC31443">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427" w:type="dxa"/>
            <w:shd w:val="clear" w:color="auto" w:fill="auto"/>
            <w:noWrap/>
            <w:vAlign w:val="center"/>
          </w:tcPr>
          <w:p w14:paraId="7B9B0508">
            <w:pPr>
              <w:pStyle w:val="38"/>
              <w:keepNext w:val="0"/>
              <w:keepLines w:val="0"/>
              <w:suppressLineNumbers w:val="0"/>
              <w:spacing w:before="0" w:beforeAutospacing="0" w:after="0" w:afterAutospacing="0" w:line="500" w:lineRule="exact"/>
              <w:ind w:left="0" w:right="0"/>
              <w:rPr>
                <w:rFonts w:hint="default" w:cs="宋体"/>
                <w:color w:val="000000" w:themeColor="text1"/>
                <w:szCs w:val="24"/>
                <w:highlight w:val="none"/>
                <w:lang w:val="zh-CN"/>
                <w14:textFill>
                  <w14:solidFill>
                    <w14:schemeClr w14:val="tx1"/>
                  </w14:solidFill>
                </w14:textFill>
              </w:rPr>
            </w:pPr>
            <w:r>
              <w:rPr>
                <w:rFonts w:hint="eastAsia" w:cs="宋体"/>
                <w:color w:val="000000" w:themeColor="text1"/>
                <w:szCs w:val="24"/>
                <w:highlight w:val="none"/>
                <w:lang w:val="zh-CN"/>
                <w14:textFill>
                  <w14:solidFill>
                    <w14:schemeClr w14:val="tx1"/>
                  </w14:solidFill>
                </w14:textFill>
              </w:rPr>
              <w:t>投标有效期</w:t>
            </w:r>
          </w:p>
        </w:tc>
        <w:tc>
          <w:tcPr>
            <w:tcW w:w="5322" w:type="dxa"/>
            <w:shd w:val="clear" w:color="auto" w:fill="auto"/>
            <w:noWrap/>
            <w:vAlign w:val="center"/>
          </w:tcPr>
          <w:p w14:paraId="6FB6DB05">
            <w:pPr>
              <w:pStyle w:val="38"/>
              <w:keepNext w:val="0"/>
              <w:keepLines w:val="0"/>
              <w:suppressLineNumbers w:val="0"/>
              <w:spacing w:before="0" w:beforeAutospacing="0" w:after="0" w:afterAutospacing="0" w:line="5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投标文件中承诺投标有效期满足招标文件中载明的投标有效期</w:t>
            </w:r>
          </w:p>
        </w:tc>
      </w:tr>
      <w:tr w14:paraId="1717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855" w:type="dxa"/>
            <w:shd w:val="clear" w:color="auto" w:fill="auto"/>
            <w:noWrap/>
            <w:vAlign w:val="center"/>
          </w:tcPr>
          <w:p w14:paraId="1B89BB2F">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427" w:type="dxa"/>
            <w:shd w:val="clear" w:color="auto" w:fill="auto"/>
            <w:noWrap/>
            <w:vAlign w:val="center"/>
          </w:tcPr>
          <w:p w14:paraId="012898BB">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投标文件签署</w:t>
            </w:r>
          </w:p>
        </w:tc>
        <w:tc>
          <w:tcPr>
            <w:tcW w:w="5322" w:type="dxa"/>
            <w:shd w:val="clear" w:color="auto" w:fill="auto"/>
            <w:noWrap/>
            <w:vAlign w:val="center"/>
          </w:tcPr>
          <w:p w14:paraId="02F3486A">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标记为“实质性格式”的文件均按招标文件要求提供且按招标文件要求填写、签署、盖章等</w:t>
            </w:r>
          </w:p>
        </w:tc>
      </w:tr>
      <w:tr w14:paraId="384D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5" w:type="dxa"/>
            <w:shd w:val="clear" w:color="auto" w:fill="auto"/>
            <w:noWrap/>
            <w:vAlign w:val="center"/>
          </w:tcPr>
          <w:p w14:paraId="15675522">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427" w:type="dxa"/>
            <w:shd w:val="clear" w:color="auto" w:fill="auto"/>
            <w:noWrap/>
            <w:vAlign w:val="center"/>
          </w:tcPr>
          <w:p w14:paraId="2CA1C234">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法定代表人授权书 </w:t>
            </w:r>
          </w:p>
        </w:tc>
        <w:tc>
          <w:tcPr>
            <w:tcW w:w="5322" w:type="dxa"/>
            <w:shd w:val="clear" w:color="auto" w:fill="auto"/>
            <w:noWrap/>
            <w:vAlign w:val="center"/>
          </w:tcPr>
          <w:p w14:paraId="42E76AF9">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按招标文件要求提供法定代表人授权书（法定代表人参加投标，不用提供法定代表人授权书）</w:t>
            </w:r>
          </w:p>
        </w:tc>
      </w:tr>
      <w:tr w14:paraId="1F00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55" w:type="dxa"/>
            <w:shd w:val="clear" w:color="auto" w:fill="auto"/>
            <w:noWrap/>
            <w:vAlign w:val="center"/>
          </w:tcPr>
          <w:p w14:paraId="4028B359">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427" w:type="dxa"/>
            <w:noWrap/>
            <w:vAlign w:val="center"/>
          </w:tcPr>
          <w:p w14:paraId="1FF27B64">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进口产品</w:t>
            </w:r>
          </w:p>
        </w:tc>
        <w:tc>
          <w:tcPr>
            <w:tcW w:w="5322" w:type="dxa"/>
            <w:noWrap/>
            <w:vAlign w:val="center"/>
          </w:tcPr>
          <w:p w14:paraId="567D0301">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不接受进口产品投标时，投标人所投产品不含进口产品</w:t>
            </w:r>
          </w:p>
        </w:tc>
      </w:tr>
      <w:tr w14:paraId="7019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55" w:type="dxa"/>
            <w:shd w:val="clear" w:color="auto" w:fill="auto"/>
            <w:noWrap/>
            <w:vAlign w:val="center"/>
          </w:tcPr>
          <w:p w14:paraId="7A0AF553">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427" w:type="dxa"/>
            <w:noWrap/>
            <w:vAlign w:val="center"/>
          </w:tcPr>
          <w:p w14:paraId="528ADF51">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采购标的完整</w:t>
            </w:r>
          </w:p>
        </w:tc>
        <w:tc>
          <w:tcPr>
            <w:tcW w:w="5322" w:type="dxa"/>
            <w:noWrap/>
            <w:vAlign w:val="center"/>
          </w:tcPr>
          <w:p w14:paraId="2031342E">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所投采购包对全部采购标的内容进行投标</w:t>
            </w:r>
          </w:p>
        </w:tc>
      </w:tr>
      <w:tr w14:paraId="19BA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55" w:type="dxa"/>
            <w:shd w:val="clear" w:color="auto" w:fill="auto"/>
            <w:noWrap/>
            <w:vAlign w:val="center"/>
          </w:tcPr>
          <w:p w14:paraId="6E6ACE45">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2427" w:type="dxa"/>
            <w:noWrap/>
            <w:vAlign w:val="center"/>
          </w:tcPr>
          <w:p w14:paraId="2E3867DA">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投标报价</w:t>
            </w:r>
          </w:p>
        </w:tc>
        <w:tc>
          <w:tcPr>
            <w:tcW w:w="5322" w:type="dxa"/>
            <w:noWrap/>
            <w:vAlign w:val="center"/>
          </w:tcPr>
          <w:p w14:paraId="0B7CDA6D">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投标报价未超过招标文件中规定的项目预算金额或者最高限价（如有）</w:t>
            </w:r>
          </w:p>
        </w:tc>
      </w:tr>
      <w:tr w14:paraId="4E74D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55" w:type="dxa"/>
            <w:shd w:val="clear" w:color="auto" w:fill="auto"/>
            <w:noWrap/>
            <w:vAlign w:val="center"/>
          </w:tcPr>
          <w:p w14:paraId="79CEBAA4">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2427" w:type="dxa"/>
            <w:noWrap/>
            <w:vAlign w:val="center"/>
          </w:tcPr>
          <w:p w14:paraId="62D29287">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报价唯一性</w:t>
            </w:r>
          </w:p>
        </w:tc>
        <w:tc>
          <w:tcPr>
            <w:tcW w:w="5322" w:type="dxa"/>
            <w:noWrap/>
            <w:vAlign w:val="center"/>
          </w:tcPr>
          <w:p w14:paraId="443BD72D">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同一采购标的有唯一报价且不存在可选择或可调整的投标方案和报价</w:t>
            </w:r>
          </w:p>
        </w:tc>
      </w:tr>
      <w:tr w14:paraId="08A5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855" w:type="dxa"/>
            <w:noWrap/>
            <w:vAlign w:val="center"/>
          </w:tcPr>
          <w:p w14:paraId="751EF223">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2427" w:type="dxa"/>
            <w:noWrap/>
            <w:vAlign w:val="center"/>
          </w:tcPr>
          <w:p w14:paraId="19A131A4">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报价合理性</w:t>
            </w:r>
          </w:p>
        </w:tc>
        <w:tc>
          <w:tcPr>
            <w:tcW w:w="5322" w:type="dxa"/>
            <w:noWrap/>
            <w:vAlign w:val="center"/>
          </w:tcPr>
          <w:p w14:paraId="14D62DF6">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w:t>
            </w:r>
          </w:p>
          <w:p w14:paraId="143D557E">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报价合理通过符合性审查；投标人的报价明显低于其他通过符合性审查投标人的报价，有可能影响产品质量或者不能诚信履约的，按照评标委员会要求能在规定时间内证明其报价合理性的通过符合性审查。</w:t>
            </w:r>
          </w:p>
        </w:tc>
      </w:tr>
      <w:tr w14:paraId="45B4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855" w:type="dxa"/>
            <w:noWrap/>
            <w:vAlign w:val="center"/>
          </w:tcPr>
          <w:p w14:paraId="2FCBA80E">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w:t>
            </w:r>
          </w:p>
        </w:tc>
        <w:tc>
          <w:tcPr>
            <w:tcW w:w="2427" w:type="dxa"/>
            <w:noWrap/>
            <w:vAlign w:val="center"/>
          </w:tcPr>
          <w:p w14:paraId="3773672C">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★号条款响应</w:t>
            </w:r>
          </w:p>
        </w:tc>
        <w:tc>
          <w:tcPr>
            <w:tcW w:w="5322" w:type="dxa"/>
            <w:noWrap/>
            <w:vAlign w:val="center"/>
          </w:tcPr>
          <w:p w14:paraId="661A010D">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w:t>
            </w:r>
            <w:r>
              <w:rPr>
                <w:rFonts w:hint="eastAsia" w:ascii="宋体" w:hAnsi="宋体" w:cs="宋体"/>
                <w:color w:val="000000" w:themeColor="text1"/>
                <w:sz w:val="24"/>
                <w:highlight w:val="none"/>
                <w:lang w:val="zh-CN"/>
                <w14:textFill>
                  <w14:solidFill>
                    <w14:schemeClr w14:val="tx1"/>
                  </w14:solidFill>
                </w14:textFill>
              </w:rPr>
              <w:t>文件满足</w:t>
            </w:r>
            <w:r>
              <w:rPr>
                <w:rFonts w:hint="eastAsia" w:ascii="宋体" w:hAnsi="宋体" w:cs="宋体"/>
                <w:color w:val="000000" w:themeColor="text1"/>
                <w:sz w:val="24"/>
                <w:highlight w:val="none"/>
                <w14:textFill>
                  <w14:solidFill>
                    <w14:schemeClr w14:val="tx1"/>
                  </w14:solidFill>
                </w14:textFill>
              </w:rPr>
              <w:t>招标</w:t>
            </w:r>
            <w:r>
              <w:rPr>
                <w:rFonts w:hint="eastAsia" w:ascii="宋体" w:hAnsi="宋体" w:cs="宋体"/>
                <w:color w:val="000000" w:themeColor="text1"/>
                <w:sz w:val="24"/>
                <w:highlight w:val="none"/>
                <w:lang w:val="zh-CN"/>
                <w14:textFill>
                  <w14:solidFill>
                    <w14:schemeClr w14:val="tx1"/>
                  </w14:solidFill>
                </w14:textFill>
              </w:rPr>
              <w:t>文件中标注“★”号的</w:t>
            </w:r>
            <w:r>
              <w:rPr>
                <w:rFonts w:hint="eastAsia" w:ascii="宋体" w:hAnsi="宋体" w:cs="宋体"/>
                <w:color w:val="000000" w:themeColor="text1"/>
                <w:sz w:val="24"/>
                <w:highlight w:val="none"/>
                <w14:textFill>
                  <w14:solidFill>
                    <w14:schemeClr w14:val="tx1"/>
                  </w14:solidFill>
                </w14:textFill>
              </w:rPr>
              <w:t>全部</w:t>
            </w:r>
            <w:r>
              <w:rPr>
                <w:rFonts w:hint="eastAsia" w:ascii="宋体" w:hAnsi="宋体" w:cs="宋体"/>
                <w:color w:val="000000" w:themeColor="text1"/>
                <w:sz w:val="24"/>
                <w:highlight w:val="none"/>
                <w:lang w:val="zh-CN"/>
                <w14:textFill>
                  <w14:solidFill>
                    <w14:schemeClr w14:val="tx1"/>
                  </w14:solidFill>
                </w14:textFill>
              </w:rPr>
              <w:t>实质性条款要求</w:t>
            </w:r>
          </w:p>
        </w:tc>
      </w:tr>
      <w:tr w14:paraId="570A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5" w:type="dxa"/>
            <w:noWrap/>
            <w:vAlign w:val="center"/>
          </w:tcPr>
          <w:p w14:paraId="04D33A9F">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2427" w:type="dxa"/>
            <w:shd w:val="clear" w:color="auto" w:fill="auto"/>
            <w:noWrap/>
            <w:vAlign w:val="center"/>
          </w:tcPr>
          <w:p w14:paraId="1FCFC78D">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附加条件</w:t>
            </w:r>
          </w:p>
        </w:tc>
        <w:tc>
          <w:tcPr>
            <w:tcW w:w="5322" w:type="dxa"/>
            <w:shd w:val="clear" w:color="auto" w:fill="auto"/>
            <w:noWrap/>
            <w:vAlign w:val="center"/>
          </w:tcPr>
          <w:p w14:paraId="68DA007B">
            <w:pPr>
              <w:keepNext w:val="0"/>
              <w:keepLines w:val="0"/>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未发现投标文件含有采购人不能接受的附加条件</w:t>
            </w:r>
          </w:p>
        </w:tc>
      </w:tr>
      <w:tr w14:paraId="4D3D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55" w:type="dxa"/>
            <w:shd w:val="clear" w:color="auto" w:fill="auto"/>
            <w:noWrap/>
            <w:vAlign w:val="center"/>
          </w:tcPr>
          <w:p w14:paraId="47222D5B">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2427" w:type="dxa"/>
            <w:shd w:val="clear" w:color="auto" w:fill="auto"/>
            <w:noWrap/>
            <w:vAlign w:val="center"/>
          </w:tcPr>
          <w:p w14:paraId="446A8C36">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不存在</w:t>
            </w:r>
            <w:r>
              <w:rPr>
                <w:rFonts w:hint="eastAsia" w:ascii="宋体" w:hAnsi="宋体" w:cs="宋体"/>
                <w:color w:val="000000" w:themeColor="text1"/>
                <w:kern w:val="0"/>
                <w:sz w:val="24"/>
                <w:highlight w:val="none"/>
                <w14:textFill>
                  <w14:solidFill>
                    <w14:schemeClr w14:val="tx1"/>
                  </w14:solidFill>
                </w14:textFill>
              </w:rPr>
              <w:t>视为串通投标的情形</w:t>
            </w:r>
          </w:p>
        </w:tc>
        <w:tc>
          <w:tcPr>
            <w:tcW w:w="5322" w:type="dxa"/>
            <w:shd w:val="clear" w:color="auto" w:fill="auto"/>
            <w:noWrap/>
            <w:vAlign w:val="center"/>
          </w:tcPr>
          <w:p w14:paraId="35B879D9">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不存在视为投标人串通投标的情形</w:t>
            </w:r>
          </w:p>
        </w:tc>
      </w:tr>
      <w:tr w14:paraId="5403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855" w:type="dxa"/>
            <w:shd w:val="clear" w:color="auto" w:fill="auto"/>
            <w:noWrap/>
            <w:vAlign w:val="center"/>
          </w:tcPr>
          <w:p w14:paraId="608BF4B5">
            <w:pPr>
              <w:pStyle w:val="6"/>
              <w:keepNext w:val="0"/>
              <w:keepLines w:val="0"/>
              <w:suppressLineNumbers w:val="0"/>
              <w:tabs>
                <w:tab w:val="left" w:pos="360"/>
              </w:tabs>
              <w:spacing w:before="0" w:beforeAutospacing="0" w:after="0" w:afterAutospacing="0" w:line="500" w:lineRule="exact"/>
              <w:ind w:left="0" w:right="0" w:firstLine="0" w:firstLineChars="0"/>
              <w:jc w:val="center"/>
              <w:rPr>
                <w:rFonts w:hint="default"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12</w:t>
            </w:r>
          </w:p>
        </w:tc>
        <w:tc>
          <w:tcPr>
            <w:tcW w:w="2427" w:type="dxa"/>
            <w:shd w:val="clear" w:color="auto" w:fill="auto"/>
            <w:noWrap/>
            <w:vAlign w:val="center"/>
          </w:tcPr>
          <w:p w14:paraId="1DFE5B35">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带▲标注的政府强制采购节能产品符合要求情况</w:t>
            </w:r>
          </w:p>
        </w:tc>
        <w:tc>
          <w:tcPr>
            <w:tcW w:w="5322" w:type="dxa"/>
            <w:shd w:val="clear" w:color="auto" w:fill="auto"/>
            <w:noWrap/>
            <w:vAlign w:val="center"/>
          </w:tcPr>
          <w:p w14:paraId="6692C34E">
            <w:pPr>
              <w:keepNext w:val="0"/>
              <w:keepLines w:val="0"/>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1.提供有效的《政府采购节能产品、环境标志产品声明函》；</w:t>
            </w:r>
          </w:p>
          <w:p w14:paraId="5A3B96EB">
            <w:pPr>
              <w:keepNext w:val="0"/>
              <w:keepLines w:val="0"/>
              <w:suppressLineNumbers w:val="0"/>
              <w:spacing w:before="0" w:beforeAutospacing="0" w:after="0" w:afterAutospacing="0" w:line="500" w:lineRule="exact"/>
              <w:ind w:left="0" w:right="0"/>
              <w:jc w:val="left"/>
              <w:rPr>
                <w:rFonts w:hint="default"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2.节能产品认证证明资料（认证证书复印件或法定信息发布平台公布的认证信息截图）。</w:t>
            </w:r>
          </w:p>
        </w:tc>
      </w:tr>
      <w:tr w14:paraId="7768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jc w:val="center"/>
        </w:trPr>
        <w:tc>
          <w:tcPr>
            <w:tcW w:w="855" w:type="dxa"/>
            <w:shd w:val="clear" w:color="auto" w:fill="auto"/>
            <w:noWrap/>
            <w:vAlign w:val="center"/>
          </w:tcPr>
          <w:p w14:paraId="30AF9895">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w:t>
            </w:r>
          </w:p>
        </w:tc>
        <w:tc>
          <w:tcPr>
            <w:tcW w:w="2427" w:type="dxa"/>
            <w:shd w:val="clear" w:color="auto" w:fill="auto"/>
            <w:noWrap/>
            <w:vAlign w:val="center"/>
          </w:tcPr>
          <w:p w14:paraId="4AD39D66">
            <w:pPr>
              <w:pStyle w:val="38"/>
              <w:keepNext w:val="0"/>
              <w:keepLines w:val="0"/>
              <w:suppressLineNumbers w:val="0"/>
              <w:spacing w:before="0" w:beforeAutospacing="0" w:after="0" w:afterAutospacing="0" w:line="5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投标文件的澄清、说明、补正</w:t>
            </w:r>
          </w:p>
        </w:tc>
        <w:tc>
          <w:tcPr>
            <w:tcW w:w="5322" w:type="dxa"/>
            <w:shd w:val="clear" w:color="auto" w:fill="auto"/>
            <w:noWrap/>
            <w:vAlign w:val="center"/>
          </w:tcPr>
          <w:p w14:paraId="416CADAA">
            <w:pPr>
              <w:pStyle w:val="38"/>
              <w:keepNext w:val="0"/>
              <w:keepLines w:val="0"/>
              <w:suppressLineNumbers w:val="0"/>
              <w:spacing w:before="0" w:beforeAutospacing="0" w:after="0" w:afterAutospacing="0" w:line="500" w:lineRule="exact"/>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lang w:val="zh-CN"/>
                <w14:textFill>
                  <w14:solidFill>
                    <w14:schemeClr w14:val="tx1"/>
                  </w14:solidFill>
                </w14:textFill>
              </w:rPr>
              <w:t>评审期间,</w:t>
            </w:r>
            <w:r>
              <w:rPr>
                <w:rFonts w:hint="eastAsia" w:cs="宋体"/>
                <w:color w:val="000000" w:themeColor="text1"/>
                <w:szCs w:val="24"/>
                <w:highlight w:val="none"/>
                <w14:textFill>
                  <w14:solidFill>
                    <w14:schemeClr w14:val="tx1"/>
                  </w14:solidFill>
                </w14:textFill>
              </w:rPr>
              <w:t>投标人</w:t>
            </w:r>
            <w:r>
              <w:rPr>
                <w:rFonts w:hint="eastAsia" w:cs="宋体"/>
                <w:color w:val="000000" w:themeColor="text1"/>
                <w:szCs w:val="24"/>
                <w:highlight w:val="none"/>
                <w:lang w:val="zh-CN"/>
                <w14:textFill>
                  <w14:solidFill>
                    <w14:schemeClr w14:val="tx1"/>
                  </w14:solidFill>
                </w14:textFill>
              </w:rPr>
              <w:t>按评标委员会的要求提交经授权代表签字的澄清、说明、补正</w:t>
            </w:r>
            <w:r>
              <w:rPr>
                <w:rFonts w:hint="eastAsia" w:cs="宋体"/>
                <w:color w:val="000000" w:themeColor="text1"/>
                <w:szCs w:val="24"/>
                <w:highlight w:val="none"/>
                <w14:textFill>
                  <w14:solidFill>
                    <w14:schemeClr w14:val="tx1"/>
                  </w14:solidFill>
                </w14:textFill>
              </w:rPr>
              <w:t>且未</w:t>
            </w:r>
            <w:r>
              <w:rPr>
                <w:rFonts w:hint="eastAsia" w:cs="宋体"/>
                <w:color w:val="000000" w:themeColor="text1"/>
                <w:szCs w:val="24"/>
                <w:highlight w:val="none"/>
                <w:lang w:val="zh-CN"/>
                <w14:textFill>
                  <w14:solidFill>
                    <w14:schemeClr w14:val="tx1"/>
                  </w14:solidFill>
                </w14:textFill>
              </w:rPr>
              <w:t>改变</w:t>
            </w:r>
            <w:r>
              <w:rPr>
                <w:rFonts w:hint="eastAsia" w:cs="宋体"/>
                <w:color w:val="000000" w:themeColor="text1"/>
                <w:szCs w:val="24"/>
                <w:highlight w:val="none"/>
                <w14:textFill>
                  <w14:solidFill>
                    <w14:schemeClr w14:val="tx1"/>
                  </w14:solidFill>
                </w14:textFill>
              </w:rPr>
              <w:t>投标</w:t>
            </w:r>
            <w:r>
              <w:rPr>
                <w:rFonts w:hint="eastAsia" w:cs="宋体"/>
                <w:color w:val="000000" w:themeColor="text1"/>
                <w:szCs w:val="24"/>
                <w:highlight w:val="none"/>
                <w:lang w:val="zh-CN"/>
                <w14:textFill>
                  <w14:solidFill>
                    <w14:schemeClr w14:val="tx1"/>
                  </w14:solidFill>
                </w14:textFill>
              </w:rPr>
              <w:t>文件的实质性内容</w:t>
            </w:r>
          </w:p>
        </w:tc>
      </w:tr>
      <w:tr w14:paraId="2700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jc w:val="center"/>
        </w:trPr>
        <w:tc>
          <w:tcPr>
            <w:tcW w:w="855" w:type="dxa"/>
            <w:shd w:val="clear" w:color="auto" w:fill="auto"/>
            <w:noWrap/>
            <w:vAlign w:val="center"/>
          </w:tcPr>
          <w:p w14:paraId="18A13CD4">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w:t>
            </w:r>
          </w:p>
        </w:tc>
        <w:tc>
          <w:tcPr>
            <w:tcW w:w="2427" w:type="dxa"/>
            <w:shd w:val="clear" w:color="auto" w:fill="auto"/>
            <w:noWrap/>
            <w:vAlign w:val="center"/>
          </w:tcPr>
          <w:p w14:paraId="5DE36AB1">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其他投标无效情形</w:t>
            </w:r>
          </w:p>
        </w:tc>
        <w:tc>
          <w:tcPr>
            <w:tcW w:w="5322" w:type="dxa"/>
            <w:shd w:val="clear" w:color="auto" w:fill="auto"/>
            <w:noWrap/>
            <w:vAlign w:val="center"/>
          </w:tcPr>
          <w:p w14:paraId="5DF56CFB">
            <w:pPr>
              <w:keepNext w:val="0"/>
              <w:keepLines w:val="0"/>
              <w:widowControl/>
              <w:suppressLineNumbers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投标人、投标文件不存在不符合法律、法规和招标文件规定的其他无效情形</w:t>
            </w:r>
          </w:p>
        </w:tc>
      </w:tr>
      <w:tr w14:paraId="1652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jc w:val="center"/>
        </w:trPr>
        <w:tc>
          <w:tcPr>
            <w:tcW w:w="855" w:type="dxa"/>
            <w:shd w:val="clear" w:color="auto" w:fill="auto"/>
            <w:noWrap/>
            <w:vAlign w:val="center"/>
          </w:tcPr>
          <w:p w14:paraId="38901D8E">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sz w:val="24"/>
                <w:highlight w:val="none"/>
              </w:rPr>
              <w:t>15</w:t>
            </w:r>
          </w:p>
        </w:tc>
        <w:tc>
          <w:tcPr>
            <w:tcW w:w="2427" w:type="dxa"/>
            <w:shd w:val="clear" w:color="auto" w:fill="auto"/>
            <w:noWrap/>
            <w:vAlign w:val="center"/>
          </w:tcPr>
          <w:p w14:paraId="782079AF">
            <w:pPr>
              <w:keepNext w:val="0"/>
              <w:keepLines w:val="0"/>
              <w:widowControl/>
              <w:suppressLineNumbers w:val="0"/>
              <w:spacing w:before="0" w:beforeAutospacing="0" w:after="0" w:afterAutospacing="0" w:line="360" w:lineRule="auto"/>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sz w:val="24"/>
                <w:highlight w:val="none"/>
              </w:rPr>
              <w:t>各投标人核心产品的品牌符合三家以上</w:t>
            </w:r>
          </w:p>
        </w:tc>
        <w:tc>
          <w:tcPr>
            <w:tcW w:w="5322" w:type="dxa"/>
            <w:shd w:val="clear" w:color="auto" w:fill="auto"/>
            <w:noWrap/>
            <w:vAlign w:val="center"/>
          </w:tcPr>
          <w:p w14:paraId="06F335AE">
            <w:pPr>
              <w:keepNext w:val="0"/>
              <w:keepLines w:val="0"/>
              <w:widowControl/>
              <w:suppressLineNumbers w:val="0"/>
              <w:spacing w:before="0" w:beforeAutospacing="0" w:after="0" w:afterAutospacing="0" w:line="360" w:lineRule="auto"/>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sz w:val="24"/>
                <w:highlight w:val="none"/>
              </w:rPr>
              <w:t>各投标人核心产品的品牌符合三家以上。</w:t>
            </w:r>
          </w:p>
        </w:tc>
      </w:tr>
      <w:tr w14:paraId="57DE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604" w:type="dxa"/>
            <w:gridSpan w:val="3"/>
            <w:noWrap/>
            <w:vAlign w:val="center"/>
          </w:tcPr>
          <w:p w14:paraId="077DC132">
            <w:pPr>
              <w:keepNext w:val="0"/>
              <w:keepLines w:val="0"/>
              <w:suppressLineNumbers w:val="0"/>
              <w:spacing w:before="0" w:beforeAutospacing="0" w:after="0" w:afterAutospacing="0" w:line="500" w:lineRule="exact"/>
              <w:ind w:left="0" w:right="0"/>
              <w:rPr>
                <w:rFonts w:hint="default" w:ascii="宋体" w:hAnsi="宋体" w:cs="宋体"/>
                <w:color w:val="000000" w:themeColor="text1"/>
                <w:spacing w:val="-12"/>
                <w:sz w:val="24"/>
                <w:highlight w:val="none"/>
                <w14:textFill>
                  <w14:solidFill>
                    <w14:schemeClr w14:val="tx1"/>
                  </w14:solidFill>
                </w14:textFill>
              </w:rPr>
            </w:pPr>
            <w:r>
              <w:rPr>
                <w:rFonts w:hint="eastAsia" w:ascii="宋体" w:hAnsi="宋体" w:cs="宋体"/>
                <w:color w:val="000000" w:themeColor="text1"/>
                <w:spacing w:val="-12"/>
                <w:sz w:val="24"/>
                <w:highlight w:val="none"/>
                <w14:textFill>
                  <w14:solidFill>
                    <w14:schemeClr w14:val="tx1"/>
                  </w14:solidFill>
                </w14:textFill>
              </w:rPr>
              <w:t>审查结论</w:t>
            </w:r>
          </w:p>
          <w:p w14:paraId="3222B2F8">
            <w:pPr>
              <w:keepNext w:val="0"/>
              <w:keepLines w:val="0"/>
              <w:suppressLineNumbers w:val="0"/>
              <w:spacing w:before="0" w:beforeAutospacing="0" w:after="0" w:afterAutospacing="0" w:line="500" w:lineRule="exact"/>
              <w:ind w:left="0" w:right="0" w:firstLine="1296" w:firstLineChars="600"/>
              <w:rPr>
                <w:rFonts w:hint="default" w:ascii="宋体" w:hAnsi="宋体" w:cs="宋体"/>
                <w:color w:val="000000" w:themeColor="text1"/>
                <w:spacing w:val="-12"/>
                <w:sz w:val="24"/>
                <w:highlight w:val="none"/>
                <w14:textFill>
                  <w14:solidFill>
                    <w14:schemeClr w14:val="tx1"/>
                  </w14:solidFill>
                </w14:textFill>
              </w:rPr>
            </w:pPr>
          </w:p>
        </w:tc>
      </w:tr>
      <w:tr w14:paraId="1BFB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8604" w:type="dxa"/>
            <w:gridSpan w:val="3"/>
            <w:noWrap/>
            <w:vAlign w:val="center"/>
          </w:tcPr>
          <w:p w14:paraId="1CD3A1B3">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评审委员会签字：</w:t>
            </w:r>
          </w:p>
          <w:p w14:paraId="44CF9751">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tc>
      </w:tr>
    </w:tbl>
    <w:p w14:paraId="22EACA6D">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3BABD778">
      <w:pPr>
        <w:spacing w:line="500" w:lineRule="exact"/>
        <w:ind w:firstLine="480" w:firstLineChars="200"/>
        <w:outlineLvl w:val="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1、《符合性审查表》由采购人、采购代理机构逐项列明。</w:t>
      </w:r>
    </w:p>
    <w:p w14:paraId="1B366A07">
      <w:pPr>
        <w:spacing w:line="500" w:lineRule="exact"/>
        <w:ind w:firstLine="480" w:firstLineChars="200"/>
        <w:outlineLvl w:val="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2、审查结论合格打√，不合格打×，不合格应注明原因。</w:t>
      </w:r>
    </w:p>
    <w:p w14:paraId="7290A8A4">
      <w:pPr>
        <w:spacing w:line="500" w:lineRule="exact"/>
        <w:ind w:firstLine="420"/>
        <w:rPr>
          <w:rFonts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szCs w:val="32"/>
          <w:highlight w:val="none"/>
          <w14:textFill>
            <w14:solidFill>
              <w14:schemeClr w14:val="tx1"/>
            </w14:solidFill>
          </w14:textFill>
        </w:rPr>
        <w:t>《符合性审查表》是符合性审查的依据，除法律法规及招标文件规定的投标文件无效情形外，《符合性审查表》未列明的情形不得作为符合性审查中认定投标文件无效的依据</w:t>
      </w:r>
      <w:r>
        <w:rPr>
          <w:rFonts w:hint="eastAsia" w:ascii="宋体" w:hAnsi="宋体" w:cs="宋体"/>
          <w:color w:val="000000" w:themeColor="text1"/>
          <w:sz w:val="24"/>
          <w:highlight w:val="none"/>
          <w14:textFill>
            <w14:solidFill>
              <w14:schemeClr w14:val="tx1"/>
            </w14:solidFill>
          </w14:textFill>
        </w:rPr>
        <w:t>。</w:t>
      </w:r>
    </w:p>
    <w:p w14:paraId="7AAC9480">
      <w:pPr>
        <w:spacing w:line="500" w:lineRule="exact"/>
        <w:ind w:firstLine="420"/>
        <w:rPr>
          <w:rFonts w:ascii="宋体" w:hAnsi="宋体" w:cs="宋体"/>
          <w:color w:val="000000" w:themeColor="text1"/>
          <w:sz w:val="24"/>
          <w:highlight w:val="none"/>
          <w14:textFill>
            <w14:solidFill>
              <w14:schemeClr w14:val="tx1"/>
            </w14:solidFill>
          </w14:textFill>
        </w:rPr>
      </w:pPr>
    </w:p>
    <w:p w14:paraId="72A729B9">
      <w:pPr>
        <w:pStyle w:val="9"/>
        <w:spacing w:line="500" w:lineRule="exact"/>
        <w:ind w:left="0" w:leftChars="0" w:firstLine="482" w:firstLineChars="200"/>
        <w:outlineLvl w:val="1"/>
        <w:rPr>
          <w:rFonts w:ascii="宋体" w:hAnsi="宋体" w:eastAsia="宋体" w:cs="宋体"/>
          <w:b/>
          <w:color w:val="000000" w:themeColor="text1"/>
          <w:kern w:val="2"/>
          <w:szCs w:val="24"/>
          <w:highlight w:val="none"/>
          <w14:textFill>
            <w14:solidFill>
              <w14:schemeClr w14:val="tx1"/>
            </w14:solidFill>
          </w14:textFill>
        </w:rPr>
      </w:pPr>
      <w:r>
        <w:rPr>
          <w:rFonts w:hint="eastAsia" w:ascii="宋体" w:hAnsi="宋体" w:eastAsia="宋体" w:cs="宋体"/>
          <w:b/>
          <w:color w:val="000000" w:themeColor="text1"/>
          <w:kern w:val="2"/>
          <w:szCs w:val="24"/>
          <w:highlight w:val="none"/>
          <w14:textFill>
            <w14:solidFill>
              <w14:schemeClr w14:val="tx1"/>
            </w14:solidFill>
          </w14:textFill>
        </w:rPr>
        <w:t>（二）本项目具体评标方法见“第二章 投标人须知前附表”，相同品牌处理原则、投标文件澄清及修正、评审得分及复核、投标无效及废标情形、停止评标情形等见“第二章 投标人须知”-“第十项评标”。</w:t>
      </w:r>
    </w:p>
    <w:p w14:paraId="7B5F8884">
      <w:pPr>
        <w:pStyle w:val="20"/>
        <w:spacing w:line="500" w:lineRule="exact"/>
        <w:ind w:firstLine="0" w:firstLineChars="0"/>
        <w:rPr>
          <w:color w:val="000000" w:themeColor="text1"/>
          <w:highlight w:val="none"/>
          <w14:textFill>
            <w14:solidFill>
              <w14:schemeClr w14:val="tx1"/>
            </w14:solidFill>
          </w14:textFill>
        </w:rPr>
      </w:pPr>
    </w:p>
    <w:p w14:paraId="05BC5D71">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6485AC5">
      <w:pPr>
        <w:pStyle w:val="9"/>
        <w:numPr>
          <w:ilvl w:val="0"/>
          <w:numId w:val="3"/>
        </w:numPr>
        <w:spacing w:line="500" w:lineRule="exact"/>
        <w:outlineLvl w:val="1"/>
        <w:rPr>
          <w:rFonts w:ascii="宋体" w:hAnsi="宋体" w:eastAsia="宋体" w:cs="宋体"/>
          <w:color w:val="000000" w:themeColor="text1"/>
          <w:kern w:val="2"/>
          <w:sz w:val="28"/>
          <w:szCs w:val="28"/>
          <w:highlight w:val="none"/>
          <w14:textFill>
            <w14:solidFill>
              <w14:schemeClr w14:val="tx1"/>
            </w14:solidFill>
          </w14:textFill>
        </w:rPr>
      </w:pPr>
      <w:r>
        <w:rPr>
          <w:rFonts w:hint="eastAsia" w:ascii="宋体" w:hAnsi="宋体" w:eastAsia="宋体" w:cs="宋体"/>
          <w:color w:val="000000" w:themeColor="text1"/>
          <w:kern w:val="2"/>
          <w:sz w:val="28"/>
          <w:szCs w:val="28"/>
          <w:highlight w:val="none"/>
          <w14:textFill>
            <w14:solidFill>
              <w14:schemeClr w14:val="tx1"/>
            </w14:solidFill>
          </w14:textFill>
        </w:rPr>
        <w:t>评标标准（适用于综合评分法）</w:t>
      </w:r>
    </w:p>
    <w:tbl>
      <w:tblPr>
        <w:tblStyle w:val="34"/>
        <w:tblW w:w="9585" w:type="dxa"/>
        <w:tblInd w:w="-4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4"/>
        <w:gridCol w:w="1036"/>
        <w:gridCol w:w="1361"/>
        <w:gridCol w:w="2008"/>
        <w:gridCol w:w="3156"/>
      </w:tblGrid>
      <w:tr w14:paraId="5852B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2024" w:type="dxa"/>
            <w:vAlign w:val="center"/>
          </w:tcPr>
          <w:p w14:paraId="5138F379">
            <w:pPr>
              <w:keepNext w:val="0"/>
              <w:keepLines w:val="0"/>
              <w:pageBreakBefore w:val="0"/>
              <w:widowControl w:val="0"/>
              <w:kinsoku/>
              <w:wordWrap/>
              <w:overflowPunct/>
              <w:topLinePunct w:val="0"/>
              <w:autoSpaceDE/>
              <w:autoSpaceDN/>
              <w:bidi w:val="0"/>
              <w:adjustRightInd/>
              <w:snapToGrid/>
              <w:spacing w:line="276" w:lineRule="auto"/>
              <w:ind w:left="263"/>
              <w:jc w:val="center"/>
              <w:textAlignment w:val="auto"/>
              <w:rPr>
                <w:rFonts w:asciiTheme="minorEastAsia" w:hAnsiTheme="minorEastAsia" w:eastAsiaTheme="minorEastAsia" w:cstheme="minorEastAsia"/>
                <w:b/>
                <w:bCs/>
                <w:color w:val="000000" w:themeColor="text1"/>
                <w:spacing w:val="-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sz w:val="24"/>
                <w:highlight w:val="none"/>
                <w14:textFill>
                  <w14:solidFill>
                    <w14:schemeClr w14:val="tx1"/>
                  </w14:solidFill>
                </w14:textFill>
              </w:rPr>
              <w:t>评分因素</w:t>
            </w:r>
          </w:p>
        </w:tc>
        <w:tc>
          <w:tcPr>
            <w:tcW w:w="1036" w:type="dxa"/>
            <w:vAlign w:val="center"/>
          </w:tcPr>
          <w:p w14:paraId="378AD0E7">
            <w:pPr>
              <w:keepNext w:val="0"/>
              <w:keepLines w:val="0"/>
              <w:pageBreakBefore w:val="0"/>
              <w:widowControl w:val="0"/>
              <w:kinsoku/>
              <w:wordWrap/>
              <w:overflowPunct/>
              <w:topLinePunct w:val="0"/>
              <w:autoSpaceDE/>
              <w:autoSpaceDN/>
              <w:bidi w:val="0"/>
              <w:adjustRightInd/>
              <w:snapToGrid/>
              <w:spacing w:line="276" w:lineRule="auto"/>
              <w:ind w:left="263"/>
              <w:jc w:val="center"/>
              <w:textAlignment w:val="auto"/>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sz w:val="24"/>
                <w:highlight w:val="none"/>
                <w14:textFill>
                  <w14:solidFill>
                    <w14:schemeClr w14:val="tx1"/>
                  </w14:solidFill>
                </w14:textFill>
              </w:rPr>
              <w:t>分值</w:t>
            </w:r>
          </w:p>
        </w:tc>
        <w:tc>
          <w:tcPr>
            <w:tcW w:w="3369" w:type="dxa"/>
            <w:gridSpan w:val="2"/>
            <w:vAlign w:val="center"/>
          </w:tcPr>
          <w:p w14:paraId="4C683738">
            <w:pPr>
              <w:keepNext w:val="0"/>
              <w:keepLines w:val="0"/>
              <w:pageBreakBefore w:val="0"/>
              <w:widowControl w:val="0"/>
              <w:kinsoku/>
              <w:wordWrap/>
              <w:overflowPunct/>
              <w:topLinePunct w:val="0"/>
              <w:autoSpaceDE/>
              <w:autoSpaceDN/>
              <w:bidi w:val="0"/>
              <w:adjustRightInd/>
              <w:snapToGrid/>
              <w:spacing w:line="276" w:lineRule="auto"/>
              <w:ind w:left="263"/>
              <w:jc w:val="center"/>
              <w:textAlignment w:val="auto"/>
              <w:rPr>
                <w:rFonts w:asciiTheme="minorEastAsia" w:hAnsiTheme="minorEastAsia" w:eastAsiaTheme="minorEastAsia" w:cstheme="minorEastAsia"/>
                <w:b/>
                <w:bCs/>
                <w:color w:val="000000" w:themeColor="text1"/>
                <w:spacing w:val="-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sz w:val="24"/>
                <w:highlight w:val="none"/>
                <w14:textFill>
                  <w14:solidFill>
                    <w14:schemeClr w14:val="tx1"/>
                  </w14:solidFill>
                </w14:textFill>
              </w:rPr>
              <w:t>评审分项</w:t>
            </w:r>
          </w:p>
        </w:tc>
        <w:tc>
          <w:tcPr>
            <w:tcW w:w="3156" w:type="dxa"/>
            <w:tcBorders>
              <w:right w:val="single" w:color="auto" w:sz="4" w:space="0"/>
            </w:tcBorders>
            <w:vAlign w:val="center"/>
          </w:tcPr>
          <w:p w14:paraId="54105C63">
            <w:pPr>
              <w:keepNext w:val="0"/>
              <w:keepLines w:val="0"/>
              <w:pageBreakBefore w:val="0"/>
              <w:widowControl w:val="0"/>
              <w:kinsoku/>
              <w:wordWrap/>
              <w:overflowPunct/>
              <w:topLinePunct w:val="0"/>
              <w:autoSpaceDE/>
              <w:autoSpaceDN/>
              <w:bidi w:val="0"/>
              <w:adjustRightInd/>
              <w:snapToGrid/>
              <w:spacing w:line="276" w:lineRule="auto"/>
              <w:ind w:left="263"/>
              <w:jc w:val="center"/>
              <w:textAlignment w:val="auto"/>
              <w:rPr>
                <w:rFonts w:asciiTheme="minorEastAsia" w:hAnsiTheme="minorEastAsia" w:eastAsiaTheme="minorEastAsia" w:cstheme="minorEastAsia"/>
                <w:b/>
                <w:bCs/>
                <w:color w:val="000000" w:themeColor="text1"/>
                <w:spacing w:val="-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sz w:val="24"/>
                <w:highlight w:val="none"/>
                <w14:textFill>
                  <w14:solidFill>
                    <w14:schemeClr w14:val="tx1"/>
                  </w14:solidFill>
                </w14:textFill>
              </w:rPr>
              <w:t>评分标准</w:t>
            </w:r>
          </w:p>
        </w:tc>
      </w:tr>
      <w:tr w14:paraId="620B5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0" w:hRule="atLeast"/>
        </w:trPr>
        <w:tc>
          <w:tcPr>
            <w:tcW w:w="2024" w:type="dxa"/>
            <w:vAlign w:val="center"/>
          </w:tcPr>
          <w:p w14:paraId="7FCCA419">
            <w:pPr>
              <w:pStyle w:val="38"/>
              <w:keepNext w:val="0"/>
              <w:keepLines w:val="0"/>
              <w:pageBreakBefore w:val="0"/>
              <w:widowControl w:val="0"/>
              <w:kinsoku/>
              <w:wordWrap/>
              <w:overflowPunct/>
              <w:topLinePunct w:val="0"/>
              <w:autoSpaceDE/>
              <w:autoSpaceDN/>
              <w:bidi w:val="0"/>
              <w:adjustRightInd/>
              <w:snapToGrid/>
              <w:spacing w:line="276" w:lineRule="auto"/>
              <w:ind w:firstLine="711" w:firstLineChars="300"/>
              <w:jc w:val="both"/>
              <w:textAlignment w:val="auto"/>
              <w:rPr>
                <w:rFonts w:asciiTheme="minorEastAsia" w:hAnsiTheme="minorEastAsia" w:eastAsiaTheme="minorEastAsia" w:cstheme="minorEastAsia"/>
                <w:b/>
                <w:bCs/>
                <w:color w:val="000000" w:themeColor="text1"/>
                <w:spacing w:val="-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2"/>
                <w:szCs w:val="24"/>
                <w:highlight w:val="none"/>
                <w14:textFill>
                  <w14:solidFill>
                    <w14:schemeClr w14:val="tx1"/>
                  </w14:solidFill>
                </w14:textFill>
              </w:rPr>
              <w:t>报价</w:t>
            </w:r>
          </w:p>
        </w:tc>
        <w:tc>
          <w:tcPr>
            <w:tcW w:w="1036" w:type="dxa"/>
            <w:vAlign w:val="center"/>
          </w:tcPr>
          <w:p w14:paraId="33648D77">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asciiTheme="minorEastAsia" w:hAnsiTheme="minorEastAsia" w:eastAsiaTheme="minorEastAsia" w:cstheme="minorEastAsia"/>
                <w:b/>
                <w:bCs/>
                <w:color w:val="000000" w:themeColor="text1"/>
                <w:spacing w:val="-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
                <w:sz w:val="24"/>
                <w:highlight w:val="none"/>
                <w14:textFill>
                  <w14:solidFill>
                    <w14:schemeClr w14:val="tx1"/>
                  </w14:solidFill>
                </w14:textFill>
              </w:rPr>
              <w:t>30</w:t>
            </w:r>
          </w:p>
        </w:tc>
        <w:tc>
          <w:tcPr>
            <w:tcW w:w="6525" w:type="dxa"/>
            <w:gridSpan w:val="3"/>
            <w:tcBorders>
              <w:bottom w:val="single" w:color="auto" w:sz="4" w:space="0"/>
              <w:right w:val="single" w:color="auto" w:sz="4" w:space="0"/>
            </w:tcBorders>
          </w:tcPr>
          <w:p w14:paraId="043E5428">
            <w:pPr>
              <w:keepNext w:val="0"/>
              <w:keepLines w:val="0"/>
              <w:pageBreakBefore w:val="0"/>
              <w:widowControl w:val="0"/>
              <w:kinsoku/>
              <w:wordWrap/>
              <w:overflowPunct/>
              <w:topLinePunct w:val="0"/>
              <w:autoSpaceDE/>
              <w:autoSpaceDN/>
              <w:bidi w:val="0"/>
              <w:adjustRightInd/>
              <w:snapToGrid/>
              <w:spacing w:line="276" w:lineRule="auto"/>
              <w:ind w:left="28" w:right="28" w:hanging="3"/>
              <w:textAlignment w:val="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pacing w:val="10"/>
                <w:sz w:val="24"/>
                <w:highlight w:val="none"/>
              </w:rPr>
              <w:t>满足招标文件要求且投标价格最低</w:t>
            </w:r>
            <w:r>
              <w:rPr>
                <w:rFonts w:hint="eastAsia" w:asciiTheme="minorEastAsia" w:hAnsiTheme="minorEastAsia" w:eastAsiaTheme="minorEastAsia" w:cstheme="minorEastAsia"/>
                <w:spacing w:val="-6"/>
                <w:sz w:val="24"/>
                <w:highlight w:val="none"/>
              </w:rPr>
              <w:t>的投标报价为评标基准价，其价格分为满分。其他投标人的价格分统一按</w:t>
            </w:r>
            <w:r>
              <w:rPr>
                <w:rFonts w:hint="eastAsia" w:asciiTheme="minorEastAsia" w:hAnsiTheme="minorEastAsia" w:eastAsiaTheme="minorEastAsia" w:cstheme="minorEastAsia"/>
                <w:spacing w:val="-2"/>
                <w:sz w:val="24"/>
                <w:highlight w:val="none"/>
              </w:rPr>
              <w:t>照下列公式计算：</w:t>
            </w:r>
          </w:p>
          <w:p w14:paraId="30145D18">
            <w:pPr>
              <w:pStyle w:val="35"/>
              <w:keepNext w:val="0"/>
              <w:keepLines w:val="0"/>
              <w:pageBreakBefore w:val="0"/>
              <w:widowControl w:val="0"/>
              <w:kinsoku/>
              <w:wordWrap/>
              <w:overflowPunct/>
              <w:topLinePunct w:val="0"/>
              <w:autoSpaceDE/>
              <w:autoSpaceDN/>
              <w:bidi w:val="0"/>
              <w:adjustRightInd/>
              <w:snapToGrid/>
              <w:spacing w:line="276" w:lineRule="auto"/>
              <w:ind w:left="28" w:right="28"/>
              <w:textAlignment w:val="auto"/>
              <w:rPr>
                <w:rFonts w:asciiTheme="minorEastAsia" w:hAnsiTheme="minorEastAsia" w:eastAsiaTheme="minorEastAsia" w:cstheme="minorEastAsia"/>
                <w:spacing w:val="3"/>
                <w:sz w:val="24"/>
                <w:highlight w:val="none"/>
              </w:rPr>
            </w:pPr>
            <w:r>
              <w:rPr>
                <w:rFonts w:hint="eastAsia" w:asciiTheme="minorEastAsia" w:hAnsiTheme="minorEastAsia" w:eastAsiaTheme="minorEastAsia" w:cstheme="minorEastAsia"/>
                <w:spacing w:val="10"/>
                <w:sz w:val="24"/>
                <w:highlight w:val="none"/>
              </w:rPr>
              <w:t>投标报价得分</w:t>
            </w:r>
            <w:r>
              <w:rPr>
                <w:rFonts w:hint="eastAsia" w:asciiTheme="minorEastAsia" w:hAnsiTheme="minorEastAsia" w:eastAsiaTheme="minorEastAsia" w:cstheme="minorEastAsia"/>
                <w:spacing w:val="-26"/>
                <w:sz w:val="24"/>
                <w:highlight w:val="none"/>
              </w:rPr>
              <w:t xml:space="preserve">＝（ </w:t>
            </w:r>
            <w:r>
              <w:rPr>
                <w:rFonts w:hint="eastAsia" w:asciiTheme="minorEastAsia" w:hAnsiTheme="minorEastAsia" w:eastAsiaTheme="minorEastAsia" w:cstheme="minorEastAsia"/>
                <w:spacing w:val="10"/>
                <w:sz w:val="24"/>
                <w:highlight w:val="none"/>
              </w:rPr>
              <w:t>评标基准价/投标</w:t>
            </w:r>
            <w:r>
              <w:rPr>
                <w:rFonts w:hint="eastAsia" w:asciiTheme="minorEastAsia" w:hAnsiTheme="minorEastAsia" w:eastAsiaTheme="minorEastAsia" w:cstheme="minorEastAsia"/>
                <w:spacing w:val="3"/>
                <w:sz w:val="24"/>
                <w:highlight w:val="none"/>
              </w:rPr>
              <w:t>报价</w:t>
            </w:r>
            <w:r>
              <w:rPr>
                <w:rFonts w:hint="eastAsia" w:asciiTheme="minorEastAsia" w:hAnsiTheme="minorEastAsia" w:eastAsiaTheme="minorEastAsia" w:cstheme="minorEastAsia"/>
                <w:spacing w:val="-26"/>
                <w:sz w:val="24"/>
                <w:highlight w:val="none"/>
              </w:rPr>
              <w:t>）</w:t>
            </w:r>
            <w:r>
              <w:rPr>
                <w:rFonts w:hint="eastAsia" w:asciiTheme="minorEastAsia" w:hAnsiTheme="minorEastAsia" w:eastAsiaTheme="minorEastAsia" w:cstheme="minorEastAsia"/>
                <w:spacing w:val="3"/>
                <w:sz w:val="24"/>
                <w:highlight w:val="none"/>
              </w:rPr>
              <w:t>×分值。</w:t>
            </w:r>
          </w:p>
          <w:p w14:paraId="65CC084E">
            <w:pPr>
              <w:keepNext w:val="0"/>
              <w:keepLines w:val="0"/>
              <w:pageBreakBefore w:val="0"/>
              <w:widowControl w:val="0"/>
              <w:kinsoku/>
              <w:wordWrap/>
              <w:overflowPunct/>
              <w:topLinePunct w:val="0"/>
              <w:autoSpaceDE/>
              <w:autoSpaceDN/>
              <w:bidi w:val="0"/>
              <w:adjustRightInd/>
              <w:snapToGrid/>
              <w:spacing w:line="276" w:lineRule="auto"/>
              <w:ind w:left="28" w:right="28"/>
              <w:jc w:val="left"/>
              <w:textAlignment w:val="auto"/>
              <w:rPr>
                <w:rFonts w:asciiTheme="minorEastAsia" w:hAnsiTheme="minorEastAsia" w:eastAsiaTheme="minorEastAsia" w:cstheme="minorEastAsia"/>
                <w:b/>
                <w:bCs/>
                <w:color w:val="000000" w:themeColor="text1"/>
                <w:spacing w:val="-1"/>
                <w:sz w:val="24"/>
                <w:highlight w:val="none"/>
                <w14:textFill>
                  <w14:solidFill>
                    <w14:schemeClr w14:val="tx1"/>
                  </w14:solidFill>
                </w14:textFill>
              </w:rPr>
            </w:pPr>
            <w:r>
              <w:rPr>
                <w:rFonts w:hint="eastAsia" w:asciiTheme="minorEastAsia" w:hAnsiTheme="minorEastAsia" w:eastAsiaTheme="minorEastAsia" w:cstheme="minorEastAsia"/>
                <w:spacing w:val="3"/>
                <w:sz w:val="24"/>
                <w:highlight w:val="none"/>
              </w:rPr>
              <w:t>注：</w:t>
            </w:r>
            <w:r>
              <w:rPr>
                <w:rFonts w:hint="eastAsia" w:asciiTheme="minorEastAsia" w:hAnsiTheme="minorEastAsia" w:eastAsiaTheme="minorEastAsia" w:cstheme="minorEastAsia"/>
                <w:spacing w:val="10"/>
                <w:sz w:val="24"/>
                <w:highlight w:val="none"/>
              </w:rPr>
              <w:t>此处投标报价指经过</w:t>
            </w:r>
            <w:r>
              <w:rPr>
                <w:rFonts w:hint="eastAsia" w:asciiTheme="minorEastAsia" w:hAnsiTheme="minorEastAsia" w:eastAsiaTheme="minorEastAsia" w:cstheme="minorEastAsia"/>
                <w:spacing w:val="4"/>
                <w:sz w:val="24"/>
                <w:highlight w:val="none"/>
              </w:rPr>
              <w:t>报价修正，及因落实</w:t>
            </w:r>
            <w:r>
              <w:rPr>
                <w:rFonts w:hint="eastAsia" w:asciiTheme="minorEastAsia" w:hAnsiTheme="minorEastAsia" w:eastAsiaTheme="minorEastAsia" w:cstheme="minorEastAsia"/>
                <w:spacing w:val="10"/>
                <w:sz w:val="24"/>
                <w:highlight w:val="none"/>
              </w:rPr>
              <w:t>政府采购政策进行价</w:t>
            </w:r>
            <w:r>
              <w:rPr>
                <w:rFonts w:hint="eastAsia" w:asciiTheme="minorEastAsia" w:hAnsiTheme="minorEastAsia" w:eastAsiaTheme="minorEastAsia" w:cstheme="minorEastAsia"/>
                <w:spacing w:val="4"/>
                <w:sz w:val="24"/>
                <w:highlight w:val="none"/>
              </w:rPr>
              <w:t>格调整后的报价，详</w:t>
            </w:r>
            <w:r>
              <w:rPr>
                <w:rFonts w:hint="eastAsia" w:asciiTheme="minorEastAsia" w:hAnsiTheme="minorEastAsia" w:eastAsiaTheme="minorEastAsia" w:cstheme="minorEastAsia"/>
                <w:spacing w:val="-6"/>
                <w:sz w:val="24"/>
                <w:highlight w:val="none"/>
              </w:rPr>
              <w:t>见第二章《投标人须知前附表</w:t>
            </w:r>
            <w:r>
              <w:rPr>
                <w:rFonts w:hint="eastAsia" w:asciiTheme="minorEastAsia" w:hAnsiTheme="minorEastAsia" w:eastAsiaTheme="minorEastAsia" w:cstheme="minorEastAsia"/>
                <w:spacing w:val="6"/>
                <w:sz w:val="24"/>
                <w:highlight w:val="none"/>
              </w:rPr>
              <w:t>》</w:t>
            </w:r>
          </w:p>
        </w:tc>
      </w:tr>
      <w:tr w14:paraId="5FBCC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2024" w:type="dxa"/>
            <w:vMerge w:val="restart"/>
            <w:vAlign w:val="center"/>
          </w:tcPr>
          <w:p w14:paraId="2DE8DF28">
            <w:pPr>
              <w:pStyle w:val="35"/>
              <w:keepNext w:val="0"/>
              <w:keepLines w:val="0"/>
              <w:pageBreakBefore w:val="0"/>
              <w:widowControl w:val="0"/>
              <w:kinsoku/>
              <w:wordWrap/>
              <w:overflowPunct/>
              <w:topLinePunct w:val="0"/>
              <w:autoSpaceDE/>
              <w:autoSpaceDN/>
              <w:bidi w:val="0"/>
              <w:adjustRightInd/>
              <w:snapToGrid/>
              <w:spacing w:line="276" w:lineRule="auto"/>
              <w:ind w:firstLine="474" w:firstLineChars="200"/>
              <w:textAlignment w:val="auto"/>
              <w:rPr>
                <w:rFonts w:asciiTheme="minorEastAsia" w:hAnsiTheme="minorEastAsia" w:eastAsiaTheme="minorEastAsia" w:cstheme="minorEastAsia"/>
                <w:b/>
                <w:bCs/>
                <w:color w:val="000000" w:themeColor="text1"/>
                <w:spacing w:val="-2"/>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2"/>
                <w:sz w:val="24"/>
                <w:highlight w:val="none"/>
                <w14:textFill>
                  <w14:solidFill>
                    <w14:schemeClr w14:val="tx1"/>
                  </w14:solidFill>
                </w14:textFill>
              </w:rPr>
              <w:t>技术部分</w:t>
            </w:r>
          </w:p>
        </w:tc>
        <w:tc>
          <w:tcPr>
            <w:tcW w:w="1036" w:type="dxa"/>
            <w:vAlign w:val="center"/>
          </w:tcPr>
          <w:p w14:paraId="292A0892">
            <w:pPr>
              <w:pStyle w:val="35"/>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default" w:asciiTheme="minorEastAsia" w:hAnsiTheme="minorEastAsia" w:eastAsiaTheme="minorEastAsia" w:cstheme="minorEastAsia"/>
                <w:color w:val="000000" w:themeColor="text1"/>
                <w:spacing w:val="-2"/>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2"/>
                <w:sz w:val="24"/>
                <w:highlight w:val="none"/>
                <w:lang w:val="en-US" w:eastAsia="zh-CN"/>
                <w14:textFill>
                  <w14:solidFill>
                    <w14:schemeClr w14:val="tx1"/>
                  </w14:solidFill>
                </w14:textFill>
              </w:rPr>
              <w:t>24</w:t>
            </w:r>
          </w:p>
        </w:tc>
        <w:tc>
          <w:tcPr>
            <w:tcW w:w="1361" w:type="dxa"/>
            <w:tcBorders>
              <w:top w:val="single" w:color="auto" w:sz="4" w:space="0"/>
              <w:bottom w:val="single" w:color="auto" w:sz="4" w:space="0"/>
              <w:right w:val="single" w:color="auto" w:sz="4" w:space="0"/>
            </w:tcBorders>
            <w:vAlign w:val="center"/>
          </w:tcPr>
          <w:p w14:paraId="2F80F77E">
            <w:pPr>
              <w:pStyle w:val="38"/>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asciiTheme="minorEastAsia" w:hAnsiTheme="minorEastAsia" w:eastAsiaTheme="minorEastAsia" w:cstheme="minorEastAsia"/>
                <w:color w:val="000000" w:themeColor="text1"/>
                <w:szCs w:val="24"/>
                <w:highlight w:val="none"/>
                <w14:textFill>
                  <w14:solidFill>
                    <w14:schemeClr w14:val="tx1"/>
                  </w14:solidFill>
                </w14:textFill>
              </w:rPr>
            </w:pPr>
            <w:r>
              <w:rPr>
                <w:rFonts w:asciiTheme="minorEastAsia" w:hAnsiTheme="minorEastAsia" w:eastAsiaTheme="minorEastAsia" w:cstheme="minorEastAsia"/>
                <w:color w:val="000000" w:themeColor="text1"/>
                <w:szCs w:val="24"/>
                <w:highlight w:val="none"/>
                <w14:textFill>
                  <w14:solidFill>
                    <w14:schemeClr w14:val="tx1"/>
                  </w14:solidFill>
                </w14:textFill>
              </w:rPr>
              <w:t>满足产品技术参数要求的情况</w:t>
            </w:r>
          </w:p>
        </w:tc>
        <w:tc>
          <w:tcPr>
            <w:tcW w:w="5164" w:type="dxa"/>
            <w:gridSpan w:val="2"/>
            <w:tcBorders>
              <w:top w:val="single" w:color="auto" w:sz="4" w:space="0"/>
              <w:left w:val="single" w:color="auto" w:sz="4" w:space="0"/>
              <w:bottom w:val="single" w:color="auto" w:sz="4" w:space="0"/>
            </w:tcBorders>
            <w:vAlign w:val="center"/>
          </w:tcPr>
          <w:p w14:paraId="3442043F">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textAlignment w:val="auto"/>
              <w:rPr>
                <w:rFonts w:ascii="宋体" w:hAnsi="宋体"/>
                <w:sz w:val="24"/>
                <w:highlight w:val="none"/>
              </w:rPr>
            </w:pPr>
            <w:r>
              <w:rPr>
                <w:rFonts w:hint="eastAsia" w:ascii="宋体" w:hAnsi="宋体"/>
                <w:sz w:val="24"/>
                <w:highlight w:val="none"/>
              </w:rPr>
              <w:t>投标人针对招标文件“第三章采购需求，一、项目需求及技术要求中的备注”的技术条款进行逐条响应（“★”条款除外）</w:t>
            </w:r>
          </w:p>
          <w:p w14:paraId="5EF2E178">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textAlignment w:val="auto"/>
              <w:rPr>
                <w:rFonts w:ascii="宋体" w:hAnsi="宋体"/>
                <w:sz w:val="24"/>
                <w:highlight w:val="none"/>
              </w:rPr>
            </w:pPr>
            <w:r>
              <w:rPr>
                <w:rFonts w:hint="eastAsia" w:ascii="宋体" w:hAnsi="宋体"/>
                <w:sz w:val="24"/>
                <w:highlight w:val="none"/>
              </w:rPr>
              <w:t>1.所有技术参数完全满足招标文件，得</w:t>
            </w:r>
            <w:r>
              <w:rPr>
                <w:rFonts w:hint="eastAsia" w:asciiTheme="minorEastAsia" w:hAnsiTheme="minorEastAsia" w:eastAsiaTheme="minorEastAsia" w:cstheme="minorEastAsia"/>
                <w:color w:val="000000" w:themeColor="text1"/>
                <w:spacing w:val="-2"/>
                <w:sz w:val="24"/>
                <w:highlight w:val="none"/>
                <w:lang w:val="en-US" w:eastAsia="zh-CN"/>
                <w14:textFill>
                  <w14:solidFill>
                    <w14:schemeClr w14:val="tx1"/>
                  </w14:solidFill>
                </w14:textFill>
              </w:rPr>
              <w:t>24</w:t>
            </w:r>
            <w:r>
              <w:rPr>
                <w:rFonts w:hint="eastAsia" w:ascii="宋体" w:hAnsi="宋体"/>
                <w:sz w:val="24"/>
                <w:highlight w:val="none"/>
              </w:rPr>
              <w:t>分；</w:t>
            </w:r>
          </w:p>
          <w:p w14:paraId="1828CA93">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textAlignment w:val="auto"/>
              <w:rPr>
                <w:rFonts w:ascii="宋体" w:hAnsi="宋体"/>
                <w:sz w:val="24"/>
                <w:highlight w:val="none"/>
              </w:rPr>
            </w:pPr>
            <w:r>
              <w:rPr>
                <w:rFonts w:hint="eastAsia" w:ascii="宋体" w:hAnsi="宋体"/>
                <w:sz w:val="24"/>
                <w:highlight w:val="none"/>
              </w:rPr>
              <w:t>2.所有技术参数有一项负偏离，减3分，扣完为止。</w:t>
            </w:r>
          </w:p>
          <w:p w14:paraId="5A69114F">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textAlignment w:val="auto"/>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宋体" w:hAnsi="宋体"/>
                <w:sz w:val="24"/>
                <w:highlight w:val="none"/>
              </w:rPr>
              <w:t>注：投标人填写投标文件中《技术响应偏离表》时，应如实逐项填写，未填写的或不响应的视为负偏离。</w:t>
            </w:r>
          </w:p>
        </w:tc>
      </w:tr>
      <w:tr w14:paraId="544BE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2024" w:type="dxa"/>
            <w:vMerge w:val="continue"/>
            <w:vAlign w:val="center"/>
          </w:tcPr>
          <w:p w14:paraId="6EEF7758">
            <w:pPr>
              <w:pStyle w:val="35"/>
              <w:keepNext w:val="0"/>
              <w:keepLines w:val="0"/>
              <w:pageBreakBefore w:val="0"/>
              <w:widowControl w:val="0"/>
              <w:kinsoku/>
              <w:wordWrap/>
              <w:overflowPunct/>
              <w:topLinePunct w:val="0"/>
              <w:autoSpaceDE/>
              <w:autoSpaceDN/>
              <w:bidi w:val="0"/>
              <w:adjustRightInd/>
              <w:snapToGrid/>
              <w:spacing w:line="276" w:lineRule="auto"/>
              <w:ind w:firstLine="474" w:firstLineChars="200"/>
              <w:textAlignment w:val="auto"/>
              <w:rPr>
                <w:rFonts w:asciiTheme="minorEastAsia" w:hAnsiTheme="minorEastAsia" w:eastAsiaTheme="minorEastAsia" w:cstheme="minorEastAsia"/>
                <w:b/>
                <w:bCs/>
                <w:color w:val="000000" w:themeColor="text1"/>
                <w:spacing w:val="-2"/>
                <w:sz w:val="24"/>
                <w:highlight w:val="none"/>
                <w14:textFill>
                  <w14:solidFill>
                    <w14:schemeClr w14:val="tx1"/>
                  </w14:solidFill>
                </w14:textFill>
              </w:rPr>
            </w:pPr>
          </w:p>
        </w:tc>
        <w:tc>
          <w:tcPr>
            <w:tcW w:w="1036" w:type="dxa"/>
            <w:vAlign w:val="center"/>
          </w:tcPr>
          <w:p w14:paraId="0AB2F72F">
            <w:pPr>
              <w:pStyle w:val="35"/>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asciiTheme="minorEastAsia" w:hAnsiTheme="minorEastAsia" w:eastAsiaTheme="minorEastAsia" w:cstheme="minorEastAsia"/>
                <w:color w:val="000000" w:themeColor="text1"/>
                <w:spacing w:val="-2"/>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4"/>
                <w:highlight w:val="none"/>
                <w14:textFill>
                  <w14:solidFill>
                    <w14:schemeClr w14:val="tx1"/>
                  </w14:solidFill>
                </w14:textFill>
              </w:rPr>
              <w:t>1</w:t>
            </w:r>
            <w:r>
              <w:rPr>
                <w:rFonts w:asciiTheme="minorEastAsia" w:hAnsiTheme="minorEastAsia" w:eastAsiaTheme="minorEastAsia" w:cstheme="minorEastAsia"/>
                <w:color w:val="000000" w:themeColor="text1"/>
                <w:spacing w:val="-2"/>
                <w:sz w:val="24"/>
                <w:highlight w:val="none"/>
                <w14:textFill>
                  <w14:solidFill>
                    <w14:schemeClr w14:val="tx1"/>
                  </w14:solidFill>
                </w14:textFill>
              </w:rPr>
              <w:t>2</w:t>
            </w:r>
          </w:p>
        </w:tc>
        <w:tc>
          <w:tcPr>
            <w:tcW w:w="1361" w:type="dxa"/>
            <w:tcBorders>
              <w:bottom w:val="single" w:color="auto" w:sz="4" w:space="0"/>
              <w:right w:val="single" w:color="auto" w:sz="4" w:space="0"/>
            </w:tcBorders>
            <w:vAlign w:val="center"/>
          </w:tcPr>
          <w:p w14:paraId="23894BD4">
            <w:pPr>
              <w:pStyle w:val="38"/>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highlight w:val="none"/>
              </w:rPr>
              <w:t>质量保障措施</w:t>
            </w:r>
          </w:p>
        </w:tc>
        <w:tc>
          <w:tcPr>
            <w:tcW w:w="5164" w:type="dxa"/>
            <w:gridSpan w:val="2"/>
            <w:tcBorders>
              <w:left w:val="single" w:color="auto" w:sz="4" w:space="0"/>
              <w:bottom w:val="single" w:color="auto" w:sz="4" w:space="0"/>
            </w:tcBorders>
          </w:tcPr>
          <w:p w14:paraId="43E22291">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rPr>
              <w:t>投标人应根据采购需求，结合项目实际，提供质量保障措施，至少包括如下内容①质量问题控制方案②产品内部验收标准③人员配备④包装质量保障方案等。</w:t>
            </w:r>
          </w:p>
          <w:p w14:paraId="42880AAA">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、提供方案内容完整、无缺陷，符合采购需求的，得</w:t>
            </w:r>
            <w:r>
              <w:rPr>
                <w:rFonts w:hint="eastAsia" w:ascii="宋体" w:hAnsi="宋体" w:cs="宋体"/>
                <w:sz w:val="24"/>
                <w:highlight w:val="none"/>
                <w:lang w:val="en-US" w:eastAsia="zh-CN"/>
              </w:rPr>
              <w:t>12</w:t>
            </w:r>
            <w:r>
              <w:rPr>
                <w:rFonts w:hint="eastAsia" w:ascii="宋体" w:hAnsi="宋体" w:cs="宋体"/>
                <w:sz w:val="24"/>
                <w:highlight w:val="none"/>
              </w:rPr>
              <w:t>分；</w:t>
            </w:r>
          </w:p>
          <w:p w14:paraId="22E92B9F">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、提供方案内容完整，但方案内容存在缺陷的，得</w:t>
            </w:r>
            <w:r>
              <w:rPr>
                <w:rFonts w:hint="eastAsia" w:ascii="宋体" w:hAnsi="宋体" w:cs="宋体"/>
                <w:sz w:val="24"/>
                <w:highlight w:val="none"/>
                <w:lang w:val="en-US" w:eastAsia="zh-CN"/>
              </w:rPr>
              <w:t>8</w:t>
            </w:r>
            <w:r>
              <w:rPr>
                <w:rFonts w:hint="eastAsia" w:ascii="宋体" w:hAnsi="宋体" w:cs="宋体"/>
                <w:sz w:val="24"/>
                <w:highlight w:val="none"/>
              </w:rPr>
              <w:t>分；</w:t>
            </w:r>
          </w:p>
          <w:p w14:paraId="7D57FA41">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、提供的方案缺少上述任意一项内容，得4分；</w:t>
            </w:r>
          </w:p>
          <w:p w14:paraId="456E46CB">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、提供方案内容完整，但方案内容存在不符合项目需求的，得1分；</w:t>
            </w:r>
          </w:p>
          <w:p w14:paraId="45DCF51B">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5</w:t>
            </w:r>
            <w:r>
              <w:rPr>
                <w:rFonts w:hint="eastAsia" w:ascii="宋体" w:hAnsi="宋体" w:cs="宋体"/>
                <w:sz w:val="24"/>
                <w:highlight w:val="none"/>
              </w:rPr>
              <w:t>、未提供方案或机械复制采购需求，得0分。</w:t>
            </w:r>
          </w:p>
          <w:p w14:paraId="753E54DA">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rPr>
              <w:t>注：</w:t>
            </w:r>
            <w:r>
              <w:rPr>
                <w:rFonts w:hint="eastAsia" w:ascii="宋体" w:hAnsi="宋体" w:cs="宋体"/>
                <w:b/>
                <w:bCs/>
                <w:sz w:val="24"/>
                <w:highlight w:val="none"/>
              </w:rPr>
              <w:t>完整</w:t>
            </w:r>
            <w:r>
              <w:rPr>
                <w:rFonts w:hint="eastAsia" w:ascii="宋体" w:hAnsi="宋体" w:cs="宋体"/>
                <w:sz w:val="24"/>
                <w:highlight w:val="none"/>
              </w:rPr>
              <w:t>指包括但不限于上述全部内容且不能机械复制采购需求内容。</w:t>
            </w:r>
          </w:p>
          <w:p w14:paraId="0BBF364F">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b/>
                <w:bCs/>
                <w:sz w:val="24"/>
                <w:highlight w:val="none"/>
              </w:rPr>
              <w:t>缺陷</w:t>
            </w:r>
            <w:r>
              <w:rPr>
                <w:rFonts w:hint="eastAsia" w:ascii="宋体" w:hAnsi="宋体" w:cs="宋体"/>
                <w:sz w:val="24"/>
                <w:highlight w:val="none"/>
              </w:rPr>
              <w:t>是指方案内容与采购需求不一致、存在相互矛盾内容、不符合客观逻辑以及未针对本项目编写的任意一种情形。</w:t>
            </w:r>
          </w:p>
          <w:p w14:paraId="257D5F21">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textAlignment w:val="auto"/>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宋体" w:hAnsi="宋体" w:cs="宋体"/>
                <w:b/>
                <w:bCs/>
                <w:sz w:val="24"/>
                <w:highlight w:val="none"/>
              </w:rPr>
              <w:t>不符合采购需求</w:t>
            </w:r>
            <w:r>
              <w:rPr>
                <w:rFonts w:hint="eastAsia" w:ascii="宋体" w:hAnsi="宋体" w:cs="宋体"/>
                <w:sz w:val="24"/>
                <w:highlight w:val="none"/>
              </w:rPr>
              <w:t>是指存在与本项目执行无关的内容、存在相关内容在实际操作中不能运用的任意一种情形。</w:t>
            </w:r>
          </w:p>
        </w:tc>
      </w:tr>
      <w:tr w14:paraId="2FBFA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2024" w:type="dxa"/>
            <w:vMerge w:val="continue"/>
            <w:vAlign w:val="center"/>
          </w:tcPr>
          <w:p w14:paraId="31721636">
            <w:pPr>
              <w:pStyle w:val="35"/>
              <w:keepNext w:val="0"/>
              <w:keepLines w:val="0"/>
              <w:pageBreakBefore w:val="0"/>
              <w:widowControl w:val="0"/>
              <w:kinsoku/>
              <w:wordWrap/>
              <w:overflowPunct/>
              <w:topLinePunct w:val="0"/>
              <w:autoSpaceDE/>
              <w:autoSpaceDN/>
              <w:bidi w:val="0"/>
              <w:adjustRightInd/>
              <w:snapToGrid/>
              <w:spacing w:line="276" w:lineRule="auto"/>
              <w:ind w:firstLine="474" w:firstLineChars="200"/>
              <w:textAlignment w:val="auto"/>
              <w:rPr>
                <w:rFonts w:asciiTheme="minorEastAsia" w:hAnsiTheme="minorEastAsia" w:eastAsiaTheme="minorEastAsia" w:cstheme="minorEastAsia"/>
                <w:b/>
                <w:bCs/>
                <w:color w:val="000000" w:themeColor="text1"/>
                <w:spacing w:val="-2"/>
                <w:sz w:val="24"/>
                <w:highlight w:val="none"/>
                <w14:textFill>
                  <w14:solidFill>
                    <w14:schemeClr w14:val="tx1"/>
                  </w14:solidFill>
                </w14:textFill>
              </w:rPr>
            </w:pPr>
          </w:p>
        </w:tc>
        <w:tc>
          <w:tcPr>
            <w:tcW w:w="1036" w:type="dxa"/>
            <w:vAlign w:val="center"/>
          </w:tcPr>
          <w:p w14:paraId="00CAD7DC">
            <w:pPr>
              <w:pStyle w:val="35"/>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color w:val="000000" w:themeColor="text1"/>
                <w:spacing w:val="-2"/>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4"/>
                <w:highlight w:val="none"/>
                <w14:textFill>
                  <w14:solidFill>
                    <w14:schemeClr w14:val="tx1"/>
                  </w14:solidFill>
                </w14:textFill>
              </w:rPr>
              <w:t>7</w:t>
            </w:r>
          </w:p>
        </w:tc>
        <w:tc>
          <w:tcPr>
            <w:tcW w:w="1361" w:type="dxa"/>
            <w:tcBorders>
              <w:bottom w:val="single" w:color="auto" w:sz="4" w:space="0"/>
              <w:right w:val="single" w:color="auto" w:sz="4" w:space="0"/>
            </w:tcBorders>
            <w:vAlign w:val="center"/>
          </w:tcPr>
          <w:p w14:paraId="00C7B5EB">
            <w:pPr>
              <w:pStyle w:val="38"/>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highlight w:val="none"/>
              </w:rPr>
            </w:pPr>
            <w:r>
              <w:rPr>
                <w:rFonts w:hint="eastAsia" w:asciiTheme="minorEastAsia" w:hAnsiTheme="minorEastAsia" w:eastAsiaTheme="minorEastAsia" w:cstheme="minorEastAsia"/>
                <w:color w:val="000000" w:themeColor="text1"/>
                <w:spacing w:val="-2"/>
                <w:highlight w:val="none"/>
                <w14:textFill>
                  <w14:solidFill>
                    <w14:schemeClr w14:val="tx1"/>
                  </w14:solidFill>
                </w14:textFill>
              </w:rPr>
              <w:t>工艺控制</w:t>
            </w:r>
          </w:p>
        </w:tc>
        <w:tc>
          <w:tcPr>
            <w:tcW w:w="5164" w:type="dxa"/>
            <w:gridSpan w:val="2"/>
            <w:tcBorders>
              <w:left w:val="single" w:color="auto" w:sz="4" w:space="0"/>
              <w:bottom w:val="single" w:color="auto" w:sz="4" w:space="0"/>
            </w:tcBorders>
          </w:tcPr>
          <w:p w14:paraId="70807DAA">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textAlignment w:val="auto"/>
              <w:rPr>
                <w:rFonts w:ascii="宋体" w:hAnsi="宋体" w:cs="宋体"/>
                <w:sz w:val="24"/>
                <w:highlight w:val="none"/>
              </w:rPr>
            </w:pPr>
            <w:r>
              <w:rPr>
                <w:rFonts w:hint="eastAsia" w:ascii="宋体" w:hAnsi="宋体" w:cs="宋体"/>
                <w:sz w:val="24"/>
                <w:highlight w:val="none"/>
              </w:rPr>
              <w:t>投标人应根据采购需求，结合项目实际情况提供工艺控制，至少包括如下内容①</w:t>
            </w:r>
            <w:r>
              <w:rPr>
                <w:rFonts w:hint="eastAsia" w:ascii="宋体" w:hAnsi="宋体" w:eastAsia="宋体" w:cs="Times New Roman"/>
                <w:kern w:val="2"/>
                <w:sz w:val="24"/>
                <w:szCs w:val="24"/>
                <w:highlight w:val="none"/>
                <w:lang w:val="en-US" w:eastAsia="zh-CN" w:bidi="ar"/>
              </w:rPr>
              <w:t>生产工艺及流程</w:t>
            </w:r>
            <w:r>
              <w:rPr>
                <w:rFonts w:hint="eastAsia" w:ascii="宋体" w:hAnsi="宋体" w:cs="宋体"/>
                <w:sz w:val="24"/>
                <w:highlight w:val="none"/>
              </w:rPr>
              <w:t>②</w:t>
            </w:r>
            <w:r>
              <w:rPr>
                <w:rFonts w:hint="eastAsia" w:ascii="宋体" w:hAnsi="宋体" w:eastAsia="宋体" w:cs="Times New Roman"/>
                <w:kern w:val="2"/>
                <w:sz w:val="24"/>
                <w:szCs w:val="24"/>
                <w:highlight w:val="none"/>
                <w:lang w:val="en-US" w:eastAsia="zh-CN" w:bidi="ar"/>
              </w:rPr>
              <w:t>生产进度方案</w:t>
            </w:r>
            <w:r>
              <w:rPr>
                <w:rFonts w:hint="eastAsia" w:ascii="宋体" w:hAnsi="宋体" w:cs="宋体"/>
                <w:sz w:val="24"/>
                <w:highlight w:val="none"/>
              </w:rPr>
              <w:t>③</w:t>
            </w:r>
            <w:r>
              <w:rPr>
                <w:rFonts w:hint="eastAsia" w:ascii="宋体" w:hAnsi="宋体" w:eastAsia="宋体" w:cs="Times New Roman"/>
                <w:kern w:val="2"/>
                <w:sz w:val="24"/>
                <w:szCs w:val="24"/>
                <w:highlight w:val="none"/>
                <w:lang w:val="en-US" w:eastAsia="zh-CN" w:bidi="ar"/>
              </w:rPr>
              <w:t>内部质量控制方案</w:t>
            </w:r>
            <w:r>
              <w:rPr>
                <w:rFonts w:hint="eastAsia" w:ascii="宋体" w:hAnsi="宋体" w:cs="宋体"/>
                <w:sz w:val="24"/>
                <w:highlight w:val="none"/>
              </w:rPr>
              <w:t>等。</w:t>
            </w:r>
          </w:p>
          <w:p w14:paraId="251E23A9">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、提供方案内容完整、无缺陷，符合采购需求的，得</w:t>
            </w:r>
            <w:r>
              <w:rPr>
                <w:rFonts w:hint="eastAsia" w:ascii="宋体" w:hAnsi="宋体" w:cs="宋体"/>
                <w:sz w:val="24"/>
                <w:highlight w:val="none"/>
                <w:lang w:val="en-US" w:eastAsia="zh-CN"/>
              </w:rPr>
              <w:t>7</w:t>
            </w:r>
            <w:r>
              <w:rPr>
                <w:rFonts w:hint="eastAsia" w:ascii="宋体" w:hAnsi="宋体" w:cs="宋体"/>
                <w:sz w:val="24"/>
                <w:highlight w:val="none"/>
              </w:rPr>
              <w:t>分；</w:t>
            </w:r>
          </w:p>
          <w:p w14:paraId="2C823EB3">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、提供方案内容完整，但方案内容存在缺陷的，得</w:t>
            </w:r>
            <w:r>
              <w:rPr>
                <w:rFonts w:hint="eastAsia" w:ascii="宋体" w:hAnsi="宋体" w:cs="宋体"/>
                <w:sz w:val="24"/>
                <w:highlight w:val="none"/>
                <w:lang w:val="en-US" w:eastAsia="zh-CN"/>
              </w:rPr>
              <w:t>5</w:t>
            </w:r>
            <w:r>
              <w:rPr>
                <w:rFonts w:hint="eastAsia" w:ascii="宋体" w:hAnsi="宋体" w:cs="宋体"/>
                <w:sz w:val="24"/>
                <w:highlight w:val="none"/>
              </w:rPr>
              <w:t>分；</w:t>
            </w:r>
          </w:p>
          <w:p w14:paraId="3990919F">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、提供的方案缺少上述任意一项内容，得</w:t>
            </w:r>
            <w:r>
              <w:rPr>
                <w:rFonts w:hint="eastAsia" w:ascii="宋体" w:hAnsi="宋体" w:cs="宋体"/>
                <w:sz w:val="24"/>
                <w:highlight w:val="none"/>
                <w:lang w:val="en-US" w:eastAsia="zh-CN"/>
              </w:rPr>
              <w:t>3</w:t>
            </w:r>
            <w:r>
              <w:rPr>
                <w:rFonts w:hint="eastAsia" w:ascii="宋体" w:hAnsi="宋体" w:cs="宋体"/>
                <w:sz w:val="24"/>
                <w:highlight w:val="none"/>
              </w:rPr>
              <w:t>分；</w:t>
            </w:r>
          </w:p>
          <w:p w14:paraId="1E1E7738">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、提供方案内容完整，但方案内容存在不符合项目需求的，得1分；</w:t>
            </w:r>
          </w:p>
          <w:p w14:paraId="4D1ED69B">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5</w:t>
            </w:r>
            <w:r>
              <w:rPr>
                <w:rFonts w:hint="eastAsia" w:ascii="宋体" w:hAnsi="宋体" w:cs="宋体"/>
                <w:sz w:val="24"/>
                <w:highlight w:val="none"/>
              </w:rPr>
              <w:t>、未提供方案或机械复制采购需求，得0分。</w:t>
            </w:r>
          </w:p>
          <w:p w14:paraId="384864D4">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rPr>
              <w:t>注：</w:t>
            </w:r>
            <w:r>
              <w:rPr>
                <w:rFonts w:hint="eastAsia" w:ascii="宋体" w:hAnsi="宋体" w:cs="宋体"/>
                <w:b/>
                <w:bCs/>
                <w:sz w:val="24"/>
                <w:highlight w:val="none"/>
              </w:rPr>
              <w:t>完整</w:t>
            </w:r>
            <w:r>
              <w:rPr>
                <w:rFonts w:hint="eastAsia" w:ascii="宋体" w:hAnsi="宋体" w:cs="宋体"/>
                <w:sz w:val="24"/>
                <w:highlight w:val="none"/>
              </w:rPr>
              <w:t>指包括但不限于上述全部内容且不能机械复制采购需求内容。</w:t>
            </w:r>
          </w:p>
          <w:p w14:paraId="2762BCF9">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b/>
                <w:bCs/>
                <w:sz w:val="24"/>
                <w:highlight w:val="none"/>
              </w:rPr>
              <w:t>缺陷</w:t>
            </w:r>
            <w:r>
              <w:rPr>
                <w:rFonts w:hint="eastAsia" w:ascii="宋体" w:hAnsi="宋体" w:cs="宋体"/>
                <w:sz w:val="24"/>
                <w:highlight w:val="none"/>
              </w:rPr>
              <w:t>是指方案内容与采购需求不一致、存在相互矛盾内容、不符合客观逻辑以及未针对本项目编写的任意一种情形。</w:t>
            </w:r>
          </w:p>
          <w:p w14:paraId="1A1E3D7F">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hint="eastAsia" w:ascii="宋体" w:hAnsi="宋体" w:cs="宋体"/>
                <w:sz w:val="24"/>
                <w:highlight w:val="none"/>
              </w:rPr>
            </w:pPr>
            <w:r>
              <w:rPr>
                <w:rFonts w:hint="eastAsia" w:ascii="宋体" w:hAnsi="宋体" w:cs="宋体"/>
                <w:b/>
                <w:bCs/>
                <w:sz w:val="24"/>
                <w:highlight w:val="none"/>
              </w:rPr>
              <w:t>不符合采购需求</w:t>
            </w:r>
            <w:r>
              <w:rPr>
                <w:rFonts w:hint="eastAsia" w:ascii="宋体" w:hAnsi="宋体" w:cs="宋体"/>
                <w:sz w:val="24"/>
                <w:highlight w:val="none"/>
              </w:rPr>
              <w:t>是指存在与本项目执行无关的内容、存在相关内容在实际操作中不能运用的任意一种情形。</w:t>
            </w:r>
          </w:p>
        </w:tc>
      </w:tr>
      <w:tr w14:paraId="69398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2024" w:type="dxa"/>
            <w:vMerge w:val="continue"/>
            <w:vAlign w:val="center"/>
          </w:tcPr>
          <w:p w14:paraId="1A5DDC20">
            <w:pPr>
              <w:pStyle w:val="35"/>
              <w:keepNext w:val="0"/>
              <w:keepLines w:val="0"/>
              <w:pageBreakBefore w:val="0"/>
              <w:widowControl w:val="0"/>
              <w:kinsoku/>
              <w:wordWrap/>
              <w:overflowPunct/>
              <w:topLinePunct w:val="0"/>
              <w:autoSpaceDE/>
              <w:autoSpaceDN/>
              <w:bidi w:val="0"/>
              <w:adjustRightInd/>
              <w:snapToGrid/>
              <w:spacing w:line="276" w:lineRule="auto"/>
              <w:ind w:firstLine="474" w:firstLineChars="200"/>
              <w:textAlignment w:val="auto"/>
              <w:rPr>
                <w:rFonts w:asciiTheme="minorEastAsia" w:hAnsiTheme="minorEastAsia" w:eastAsiaTheme="minorEastAsia" w:cstheme="minorEastAsia"/>
                <w:b/>
                <w:bCs/>
                <w:color w:val="000000" w:themeColor="text1"/>
                <w:spacing w:val="-2"/>
                <w:sz w:val="24"/>
                <w:highlight w:val="none"/>
                <w14:textFill>
                  <w14:solidFill>
                    <w14:schemeClr w14:val="tx1"/>
                  </w14:solidFill>
                </w14:textFill>
              </w:rPr>
            </w:pPr>
            <w:bookmarkStart w:id="78" w:name="_Toc11749"/>
          </w:p>
        </w:tc>
        <w:tc>
          <w:tcPr>
            <w:tcW w:w="1036" w:type="dxa"/>
            <w:vAlign w:val="center"/>
          </w:tcPr>
          <w:p w14:paraId="297952BE">
            <w:pPr>
              <w:pStyle w:val="35"/>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asciiTheme="minorEastAsia" w:hAnsiTheme="minorEastAsia" w:eastAsiaTheme="minorEastAsia" w:cstheme="minorEastAsia"/>
                <w:color w:val="000000" w:themeColor="text1"/>
                <w:spacing w:val="-2"/>
                <w:sz w:val="24"/>
                <w:highlight w:val="none"/>
                <w14:textFill>
                  <w14:solidFill>
                    <w14:schemeClr w14:val="tx1"/>
                  </w14:solidFill>
                </w14:textFill>
              </w:rPr>
            </w:pPr>
            <w:r>
              <w:rPr>
                <w:rFonts w:asciiTheme="minorEastAsia" w:hAnsiTheme="minorEastAsia" w:eastAsiaTheme="minorEastAsia" w:cstheme="minorEastAsia"/>
                <w:color w:val="000000" w:themeColor="text1"/>
                <w:spacing w:val="-2"/>
                <w:sz w:val="24"/>
                <w:highlight w:val="none"/>
                <w14:textFill>
                  <w14:solidFill>
                    <w14:schemeClr w14:val="tx1"/>
                  </w14:solidFill>
                </w14:textFill>
              </w:rPr>
              <w:t>5</w:t>
            </w:r>
          </w:p>
        </w:tc>
        <w:tc>
          <w:tcPr>
            <w:tcW w:w="1361" w:type="dxa"/>
            <w:tcBorders>
              <w:bottom w:val="single" w:color="auto" w:sz="4" w:space="0"/>
              <w:right w:val="single" w:color="auto" w:sz="4" w:space="0"/>
            </w:tcBorders>
            <w:vAlign w:val="center"/>
          </w:tcPr>
          <w:p w14:paraId="441BC1D8">
            <w:pPr>
              <w:pStyle w:val="38"/>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cs="宋体"/>
                <w:highlight w:val="none"/>
              </w:rPr>
              <w:t>应急预案</w:t>
            </w:r>
          </w:p>
        </w:tc>
        <w:tc>
          <w:tcPr>
            <w:tcW w:w="5164" w:type="dxa"/>
            <w:gridSpan w:val="2"/>
            <w:tcBorders>
              <w:left w:val="single" w:color="auto" w:sz="4" w:space="0"/>
              <w:bottom w:val="single" w:color="auto" w:sz="4" w:space="0"/>
            </w:tcBorders>
          </w:tcPr>
          <w:p w14:paraId="42A7C24F">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textAlignment w:val="auto"/>
              <w:rPr>
                <w:rFonts w:ascii="宋体" w:hAnsi="宋体" w:cs="宋体"/>
                <w:sz w:val="24"/>
                <w:highlight w:val="none"/>
              </w:rPr>
            </w:pPr>
            <w:r>
              <w:rPr>
                <w:rFonts w:hint="eastAsia" w:ascii="宋体" w:hAnsi="宋体" w:cs="宋体"/>
                <w:sz w:val="24"/>
                <w:highlight w:val="none"/>
              </w:rPr>
              <w:t>投标人应根据采购需求，结合项目实际情况提供应急预案，至少包括如下内容①成品及主料辅料备品数量②紧急生产组织及相应生产线设备人员安排方案等。</w:t>
            </w:r>
          </w:p>
          <w:p w14:paraId="12FBCA4F">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、提供方案内容完整、无缺陷，符合采购需求的，得</w:t>
            </w:r>
            <w:r>
              <w:rPr>
                <w:rFonts w:hint="eastAsia" w:ascii="宋体" w:hAnsi="宋体" w:cs="宋体"/>
                <w:sz w:val="24"/>
                <w:highlight w:val="none"/>
                <w:lang w:val="en-US" w:eastAsia="zh-CN"/>
              </w:rPr>
              <w:t>5</w:t>
            </w:r>
            <w:r>
              <w:rPr>
                <w:rFonts w:hint="eastAsia" w:ascii="宋体" w:hAnsi="宋体" w:cs="宋体"/>
                <w:sz w:val="24"/>
                <w:highlight w:val="none"/>
              </w:rPr>
              <w:t>分；</w:t>
            </w:r>
          </w:p>
          <w:p w14:paraId="75BA5B5A">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、提供方案内容完整，但方案内容存在缺陷的，得</w:t>
            </w:r>
            <w:r>
              <w:rPr>
                <w:rFonts w:hint="eastAsia" w:ascii="宋体" w:hAnsi="宋体" w:cs="宋体"/>
                <w:sz w:val="24"/>
                <w:highlight w:val="none"/>
                <w:lang w:val="en-US" w:eastAsia="zh-CN"/>
              </w:rPr>
              <w:t>3</w:t>
            </w:r>
            <w:r>
              <w:rPr>
                <w:rFonts w:hint="eastAsia" w:ascii="宋体" w:hAnsi="宋体" w:cs="宋体"/>
                <w:sz w:val="24"/>
                <w:highlight w:val="none"/>
              </w:rPr>
              <w:t>分；</w:t>
            </w:r>
          </w:p>
          <w:p w14:paraId="529257BB">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、提供的方案缺少上述任意一项内容，得</w:t>
            </w:r>
            <w:r>
              <w:rPr>
                <w:rFonts w:hint="eastAsia" w:ascii="宋体" w:hAnsi="宋体" w:cs="宋体"/>
                <w:sz w:val="24"/>
                <w:highlight w:val="none"/>
                <w:lang w:val="en-US" w:eastAsia="zh-CN"/>
              </w:rPr>
              <w:t>2</w:t>
            </w:r>
            <w:r>
              <w:rPr>
                <w:rFonts w:hint="eastAsia" w:ascii="宋体" w:hAnsi="宋体" w:cs="宋体"/>
                <w:sz w:val="24"/>
                <w:highlight w:val="none"/>
              </w:rPr>
              <w:t>分；</w:t>
            </w:r>
          </w:p>
          <w:p w14:paraId="279F44F8">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、提供方案内容完整，但方案内容存在不符合项目需求的，得1分；</w:t>
            </w:r>
          </w:p>
          <w:p w14:paraId="1C0C70CE">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5</w:t>
            </w:r>
            <w:r>
              <w:rPr>
                <w:rFonts w:hint="eastAsia" w:ascii="宋体" w:hAnsi="宋体" w:cs="宋体"/>
                <w:sz w:val="24"/>
                <w:highlight w:val="none"/>
              </w:rPr>
              <w:t>、未提供方案或机械复制采购需求，得0分。</w:t>
            </w:r>
          </w:p>
          <w:p w14:paraId="60B863B7">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rPr>
              <w:t>注：</w:t>
            </w:r>
            <w:r>
              <w:rPr>
                <w:rFonts w:hint="eastAsia" w:ascii="宋体" w:hAnsi="宋体" w:cs="宋体"/>
                <w:b/>
                <w:bCs/>
                <w:sz w:val="24"/>
                <w:highlight w:val="none"/>
              </w:rPr>
              <w:t>完整</w:t>
            </w:r>
            <w:r>
              <w:rPr>
                <w:rFonts w:hint="eastAsia" w:ascii="宋体" w:hAnsi="宋体" w:cs="宋体"/>
                <w:sz w:val="24"/>
                <w:highlight w:val="none"/>
              </w:rPr>
              <w:t>指包括但不限于上述全部内容且不能机械复制采购需求内容。</w:t>
            </w:r>
          </w:p>
          <w:p w14:paraId="2D8E209F">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b/>
                <w:bCs/>
                <w:sz w:val="24"/>
                <w:highlight w:val="none"/>
              </w:rPr>
              <w:t>缺陷</w:t>
            </w:r>
            <w:r>
              <w:rPr>
                <w:rFonts w:hint="eastAsia" w:ascii="宋体" w:hAnsi="宋体" w:cs="宋体"/>
                <w:sz w:val="24"/>
                <w:highlight w:val="none"/>
              </w:rPr>
              <w:t>是指方案内容与采购需求不一致、存在相互矛盾内容、不符合客观逻辑以及未针对本项目编写的任意一种情形。</w:t>
            </w:r>
          </w:p>
          <w:p w14:paraId="7D017C60">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textAlignment w:val="auto"/>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宋体" w:hAnsi="宋体" w:cs="宋体"/>
                <w:b/>
                <w:bCs/>
                <w:sz w:val="24"/>
                <w:highlight w:val="none"/>
              </w:rPr>
              <w:t>不符合采购需求</w:t>
            </w:r>
            <w:r>
              <w:rPr>
                <w:rFonts w:hint="eastAsia" w:ascii="宋体" w:hAnsi="宋体" w:cs="宋体"/>
                <w:sz w:val="24"/>
                <w:highlight w:val="none"/>
              </w:rPr>
              <w:t>是指存在与本项目执行无关的内容、存在相关内容在实际操作中不能运用的任意一种情形。</w:t>
            </w:r>
          </w:p>
        </w:tc>
      </w:tr>
      <w:tr w14:paraId="1953D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2024" w:type="dxa"/>
            <w:vMerge w:val="continue"/>
            <w:vAlign w:val="center"/>
          </w:tcPr>
          <w:p w14:paraId="0461EC97">
            <w:pPr>
              <w:pStyle w:val="35"/>
              <w:keepNext w:val="0"/>
              <w:keepLines w:val="0"/>
              <w:pageBreakBefore w:val="0"/>
              <w:widowControl w:val="0"/>
              <w:kinsoku/>
              <w:wordWrap/>
              <w:overflowPunct/>
              <w:topLinePunct w:val="0"/>
              <w:autoSpaceDE/>
              <w:autoSpaceDN/>
              <w:bidi w:val="0"/>
              <w:adjustRightInd/>
              <w:snapToGrid/>
              <w:spacing w:line="276" w:lineRule="auto"/>
              <w:ind w:firstLine="474" w:firstLineChars="200"/>
              <w:textAlignment w:val="auto"/>
              <w:rPr>
                <w:rFonts w:asciiTheme="minorEastAsia" w:hAnsiTheme="minorEastAsia" w:eastAsiaTheme="minorEastAsia" w:cstheme="minorEastAsia"/>
                <w:b/>
                <w:bCs/>
                <w:color w:val="000000" w:themeColor="text1"/>
                <w:spacing w:val="-2"/>
                <w:sz w:val="24"/>
                <w:highlight w:val="none"/>
                <w14:textFill>
                  <w14:solidFill>
                    <w14:schemeClr w14:val="tx1"/>
                  </w14:solidFill>
                </w14:textFill>
              </w:rPr>
            </w:pPr>
          </w:p>
        </w:tc>
        <w:tc>
          <w:tcPr>
            <w:tcW w:w="1036" w:type="dxa"/>
            <w:vAlign w:val="center"/>
          </w:tcPr>
          <w:p w14:paraId="50EEC720">
            <w:pPr>
              <w:pStyle w:val="35"/>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asciiTheme="minorEastAsia" w:hAnsiTheme="minorEastAsia" w:eastAsiaTheme="minorEastAsia" w:cstheme="minorEastAsia"/>
                <w:color w:val="000000" w:themeColor="text1"/>
                <w:spacing w:val="-2"/>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4"/>
                <w:highlight w:val="none"/>
                <w14:textFill>
                  <w14:solidFill>
                    <w14:schemeClr w14:val="tx1"/>
                  </w14:solidFill>
                </w14:textFill>
              </w:rPr>
              <w:t>10</w:t>
            </w:r>
          </w:p>
        </w:tc>
        <w:tc>
          <w:tcPr>
            <w:tcW w:w="1361" w:type="dxa"/>
            <w:tcBorders>
              <w:bottom w:val="single" w:color="auto" w:sz="4" w:space="0"/>
              <w:right w:val="single" w:color="auto" w:sz="4" w:space="0"/>
            </w:tcBorders>
            <w:vAlign w:val="center"/>
          </w:tcPr>
          <w:p w14:paraId="5D7E2E07">
            <w:pPr>
              <w:pStyle w:val="38"/>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asciiTheme="minorEastAsia" w:hAnsiTheme="minorEastAsia" w:eastAsiaTheme="minorEastAsia" w:cstheme="minorEastAsia"/>
                <w:color w:val="000000" w:themeColor="text1"/>
                <w:szCs w:val="24"/>
                <w:highlight w:val="none"/>
                <w14:textFill>
                  <w14:solidFill>
                    <w14:schemeClr w14:val="tx1"/>
                  </w14:solidFill>
                </w14:textFill>
              </w:rPr>
            </w:pPr>
            <w:r>
              <w:rPr>
                <w:highlight w:val="none"/>
              </w:rPr>
              <w:t>售后服务保障</w:t>
            </w:r>
          </w:p>
        </w:tc>
        <w:tc>
          <w:tcPr>
            <w:tcW w:w="5164" w:type="dxa"/>
            <w:gridSpan w:val="2"/>
            <w:tcBorders>
              <w:left w:val="single" w:color="auto" w:sz="4" w:space="0"/>
              <w:bottom w:val="single" w:color="auto" w:sz="4" w:space="0"/>
            </w:tcBorders>
          </w:tcPr>
          <w:p w14:paraId="69469FD8">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textAlignment w:val="auto"/>
              <w:rPr>
                <w:rFonts w:ascii="宋体" w:hAnsi="宋体" w:cs="宋体"/>
                <w:sz w:val="24"/>
                <w:highlight w:val="none"/>
              </w:rPr>
            </w:pPr>
            <w:r>
              <w:rPr>
                <w:rFonts w:hint="eastAsia" w:ascii="宋体" w:hAnsi="宋体" w:cs="宋体"/>
                <w:sz w:val="24"/>
                <w:highlight w:val="none"/>
              </w:rPr>
              <w:t>投标人应根据采购需求，结合项目实际情况提供</w:t>
            </w:r>
            <w:r>
              <w:rPr>
                <w:rFonts w:ascii="宋体" w:hAnsi="宋体"/>
                <w:sz w:val="24"/>
                <w:highlight w:val="none"/>
              </w:rPr>
              <w:t>售后服务保障</w:t>
            </w:r>
            <w:r>
              <w:rPr>
                <w:rFonts w:hint="eastAsia" w:ascii="宋体" w:hAnsi="宋体" w:cs="宋体"/>
                <w:sz w:val="24"/>
                <w:highlight w:val="none"/>
              </w:rPr>
              <w:t>，至少包括如下内容</w:t>
            </w:r>
            <w:r>
              <w:rPr>
                <w:rFonts w:hint="eastAsia" w:ascii="宋体" w:hAnsi="宋体"/>
                <w:sz w:val="24"/>
                <w:highlight w:val="none"/>
              </w:rPr>
              <w:t>①售后服务方案②服务响应时间③服务人员配备</w:t>
            </w:r>
            <w:r>
              <w:rPr>
                <w:rFonts w:hint="eastAsia" w:ascii="宋体" w:hAnsi="宋体" w:cs="宋体"/>
                <w:sz w:val="24"/>
                <w:highlight w:val="none"/>
              </w:rPr>
              <w:t>④出现质量问题的处理方法</w:t>
            </w:r>
            <w:r>
              <w:rPr>
                <w:rFonts w:hint="eastAsia" w:ascii="宋体" w:hAnsi="宋体"/>
                <w:sz w:val="24"/>
                <w:highlight w:val="none"/>
              </w:rPr>
              <w:t>等。</w:t>
            </w:r>
          </w:p>
          <w:p w14:paraId="716C8A3E">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、提供方案内容完整、无缺陷，符合采购需求的，得</w:t>
            </w:r>
            <w:r>
              <w:rPr>
                <w:rFonts w:hint="eastAsia" w:ascii="宋体" w:hAnsi="宋体" w:cs="宋体"/>
                <w:sz w:val="24"/>
                <w:highlight w:val="none"/>
                <w:lang w:val="en-US" w:eastAsia="zh-CN"/>
              </w:rPr>
              <w:t>10</w:t>
            </w:r>
            <w:r>
              <w:rPr>
                <w:rFonts w:hint="eastAsia" w:ascii="宋体" w:hAnsi="宋体" w:cs="宋体"/>
                <w:sz w:val="24"/>
                <w:highlight w:val="none"/>
              </w:rPr>
              <w:t>分；</w:t>
            </w:r>
          </w:p>
          <w:p w14:paraId="108102BF">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、提供方案内容完整，但方案内容存在缺陷的，得</w:t>
            </w:r>
            <w:r>
              <w:rPr>
                <w:rFonts w:hint="eastAsia" w:ascii="宋体" w:hAnsi="宋体" w:cs="宋体"/>
                <w:sz w:val="24"/>
                <w:highlight w:val="none"/>
                <w:lang w:val="en-US" w:eastAsia="zh-CN"/>
              </w:rPr>
              <w:t>7</w:t>
            </w:r>
            <w:r>
              <w:rPr>
                <w:rFonts w:hint="eastAsia" w:ascii="宋体" w:hAnsi="宋体" w:cs="宋体"/>
                <w:sz w:val="24"/>
                <w:highlight w:val="none"/>
              </w:rPr>
              <w:t>分；</w:t>
            </w:r>
          </w:p>
          <w:p w14:paraId="1F52615D">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、提供的方案缺少上述任意一项内容，得</w:t>
            </w:r>
            <w:r>
              <w:rPr>
                <w:rFonts w:hint="eastAsia" w:ascii="宋体" w:hAnsi="宋体" w:cs="宋体"/>
                <w:sz w:val="24"/>
                <w:highlight w:val="none"/>
                <w:lang w:val="en-US" w:eastAsia="zh-CN"/>
              </w:rPr>
              <w:t>4</w:t>
            </w:r>
            <w:r>
              <w:rPr>
                <w:rFonts w:hint="eastAsia" w:ascii="宋体" w:hAnsi="宋体" w:cs="宋体"/>
                <w:sz w:val="24"/>
                <w:highlight w:val="none"/>
              </w:rPr>
              <w:t>分；</w:t>
            </w:r>
          </w:p>
          <w:p w14:paraId="22666DED">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、提供方案内容完整，但方案内容存在不符合项目需求的，得1分；</w:t>
            </w:r>
          </w:p>
          <w:p w14:paraId="47A01324">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5</w:t>
            </w:r>
            <w:r>
              <w:rPr>
                <w:rFonts w:hint="eastAsia" w:ascii="宋体" w:hAnsi="宋体" w:cs="宋体"/>
                <w:sz w:val="24"/>
                <w:highlight w:val="none"/>
              </w:rPr>
              <w:t>、未提供方案或机械复制采购需求，得0分。</w:t>
            </w:r>
          </w:p>
          <w:p w14:paraId="4474F298">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rPr>
              <w:t>注：</w:t>
            </w:r>
            <w:r>
              <w:rPr>
                <w:rFonts w:hint="eastAsia" w:ascii="宋体" w:hAnsi="宋体" w:cs="宋体"/>
                <w:b/>
                <w:bCs/>
                <w:sz w:val="24"/>
                <w:highlight w:val="none"/>
              </w:rPr>
              <w:t>完整</w:t>
            </w:r>
            <w:r>
              <w:rPr>
                <w:rFonts w:hint="eastAsia" w:ascii="宋体" w:hAnsi="宋体" w:cs="宋体"/>
                <w:sz w:val="24"/>
                <w:highlight w:val="none"/>
              </w:rPr>
              <w:t>指包括但不限于上述全部内容且不能机械复制采购需求内容。</w:t>
            </w:r>
          </w:p>
          <w:p w14:paraId="236B0E20">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b/>
                <w:bCs/>
                <w:sz w:val="24"/>
                <w:highlight w:val="none"/>
              </w:rPr>
              <w:t>缺陷</w:t>
            </w:r>
            <w:r>
              <w:rPr>
                <w:rFonts w:hint="eastAsia" w:ascii="宋体" w:hAnsi="宋体" w:cs="宋体"/>
                <w:sz w:val="24"/>
                <w:highlight w:val="none"/>
              </w:rPr>
              <w:t>是指方案内容与采购需求不一致、存在相互矛盾内容、不符合客观逻辑以及未针对本项目编写的任意一种情形。</w:t>
            </w:r>
          </w:p>
          <w:p w14:paraId="4B64041B">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textAlignment w:val="auto"/>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宋体" w:hAnsi="宋体" w:cs="宋体"/>
                <w:b/>
                <w:bCs/>
                <w:sz w:val="24"/>
                <w:highlight w:val="none"/>
              </w:rPr>
              <w:t>不符合采购需求</w:t>
            </w:r>
            <w:r>
              <w:rPr>
                <w:rFonts w:hint="eastAsia" w:ascii="宋体" w:hAnsi="宋体" w:cs="宋体"/>
                <w:sz w:val="24"/>
                <w:highlight w:val="none"/>
              </w:rPr>
              <w:t>是指存在与本项目执行无关的内容、存在相关内容在实际操作中不能运用的任意一种情形。</w:t>
            </w:r>
          </w:p>
        </w:tc>
      </w:tr>
      <w:tr w14:paraId="1EC0B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2024" w:type="dxa"/>
            <w:vMerge w:val="continue"/>
            <w:vAlign w:val="center"/>
          </w:tcPr>
          <w:p w14:paraId="0F0765B0">
            <w:pPr>
              <w:pStyle w:val="35"/>
              <w:keepNext w:val="0"/>
              <w:keepLines w:val="0"/>
              <w:pageBreakBefore w:val="0"/>
              <w:widowControl w:val="0"/>
              <w:kinsoku/>
              <w:wordWrap/>
              <w:overflowPunct/>
              <w:topLinePunct w:val="0"/>
              <w:autoSpaceDE/>
              <w:autoSpaceDN/>
              <w:bidi w:val="0"/>
              <w:adjustRightInd/>
              <w:snapToGrid/>
              <w:spacing w:line="276" w:lineRule="auto"/>
              <w:ind w:firstLine="474" w:firstLineChars="200"/>
              <w:textAlignment w:val="auto"/>
              <w:rPr>
                <w:rFonts w:asciiTheme="minorEastAsia" w:hAnsiTheme="minorEastAsia" w:eastAsiaTheme="minorEastAsia" w:cstheme="minorEastAsia"/>
                <w:b/>
                <w:bCs/>
                <w:color w:val="000000" w:themeColor="text1"/>
                <w:spacing w:val="-2"/>
                <w:sz w:val="24"/>
                <w:highlight w:val="none"/>
                <w14:textFill>
                  <w14:solidFill>
                    <w14:schemeClr w14:val="tx1"/>
                  </w14:solidFill>
                </w14:textFill>
              </w:rPr>
            </w:pPr>
          </w:p>
        </w:tc>
        <w:tc>
          <w:tcPr>
            <w:tcW w:w="1036" w:type="dxa"/>
            <w:vAlign w:val="center"/>
          </w:tcPr>
          <w:p w14:paraId="006CBB60">
            <w:pPr>
              <w:pStyle w:val="35"/>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Theme="minorEastAsia" w:hAnsiTheme="minorEastAsia" w:eastAsiaTheme="minorEastAsia" w:cstheme="minorEastAsia"/>
                <w:color w:val="000000" w:themeColor="text1"/>
                <w:spacing w:val="-2"/>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2"/>
                <w:sz w:val="24"/>
                <w:highlight w:val="none"/>
                <w:lang w:val="en-US" w:eastAsia="zh-CN"/>
                <w14:textFill>
                  <w14:solidFill>
                    <w14:schemeClr w14:val="tx1"/>
                  </w14:solidFill>
                </w14:textFill>
              </w:rPr>
              <w:t>7</w:t>
            </w:r>
          </w:p>
        </w:tc>
        <w:tc>
          <w:tcPr>
            <w:tcW w:w="1361" w:type="dxa"/>
            <w:tcBorders>
              <w:bottom w:val="single" w:color="auto" w:sz="4" w:space="0"/>
              <w:right w:val="single" w:color="auto" w:sz="4" w:space="0"/>
            </w:tcBorders>
            <w:vAlign w:val="center"/>
          </w:tcPr>
          <w:p w14:paraId="3214715D">
            <w:pPr>
              <w:pStyle w:val="38"/>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生产计划方案</w:t>
            </w:r>
          </w:p>
        </w:tc>
        <w:tc>
          <w:tcPr>
            <w:tcW w:w="5164" w:type="dxa"/>
            <w:gridSpan w:val="2"/>
            <w:tcBorders>
              <w:left w:val="single" w:color="auto" w:sz="4" w:space="0"/>
              <w:bottom w:val="single" w:color="auto" w:sz="4" w:space="0"/>
            </w:tcBorders>
          </w:tcPr>
          <w:p w14:paraId="1C6EE317">
            <w:pPr>
              <w:pStyle w:val="21"/>
              <w:keepNext w:val="0"/>
              <w:keepLines w:val="0"/>
              <w:pageBreakBefore w:val="0"/>
              <w:widowControl w:val="0"/>
              <w:kinsoku/>
              <w:wordWrap/>
              <w:overflowPunct/>
              <w:topLinePunct w:val="0"/>
              <w:autoSpaceDE/>
              <w:autoSpaceDN/>
              <w:bidi w:val="0"/>
              <w:adjustRightInd/>
              <w:snapToGrid/>
              <w:spacing w:after="0" w:line="276" w:lineRule="auto"/>
              <w:ind w:left="105" w:leftChars="50" w:right="105" w:rightChars="50" w:firstLine="0" w:firstLineChars="0"/>
              <w:jc w:val="both"/>
              <w:textAlignment w:val="auto"/>
              <w:rPr>
                <w:rFonts w:ascii="宋体" w:hAnsi="宋体" w:eastAsia="宋体"/>
                <w:kern w:val="2"/>
                <w:sz w:val="24"/>
                <w:szCs w:val="24"/>
                <w:highlight w:val="none"/>
              </w:rPr>
            </w:pPr>
            <w:r>
              <w:rPr>
                <w:rFonts w:ascii="宋体" w:hAnsi="宋体" w:eastAsia="宋体"/>
                <w:kern w:val="2"/>
                <w:sz w:val="24"/>
                <w:szCs w:val="24"/>
                <w:highlight w:val="none"/>
              </w:rPr>
              <w:t>投标人应根据采购需求，结合项目实际，提供</w:t>
            </w:r>
            <w:r>
              <w:rPr>
                <w:rFonts w:hint="eastAsia" w:ascii="宋体" w:hAnsi="宋体" w:eastAsia="宋体"/>
                <w:kern w:val="2"/>
                <w:sz w:val="24"/>
                <w:szCs w:val="24"/>
                <w:highlight w:val="none"/>
              </w:rPr>
              <w:t>生产计划方案</w:t>
            </w:r>
            <w:r>
              <w:rPr>
                <w:rFonts w:ascii="宋体" w:hAnsi="宋体" w:eastAsia="宋体"/>
                <w:kern w:val="2"/>
                <w:sz w:val="24"/>
                <w:szCs w:val="24"/>
                <w:highlight w:val="none"/>
              </w:rPr>
              <w:t>，至少包括①</w:t>
            </w:r>
            <w:r>
              <w:rPr>
                <w:rFonts w:hint="eastAsia" w:ascii="宋体" w:hAnsi="宋体" w:eastAsia="宋体"/>
                <w:kern w:val="2"/>
                <w:sz w:val="24"/>
                <w:szCs w:val="24"/>
                <w:highlight w:val="none"/>
              </w:rPr>
              <w:t>生产计划②进度保障措施③项目设施技术措施④岗位和人员设置等</w:t>
            </w:r>
            <w:r>
              <w:rPr>
                <w:rFonts w:ascii="宋体" w:hAnsi="宋体" w:eastAsia="宋体"/>
                <w:kern w:val="2"/>
                <w:sz w:val="24"/>
                <w:szCs w:val="24"/>
                <w:highlight w:val="none"/>
              </w:rPr>
              <w:t>。</w:t>
            </w:r>
          </w:p>
          <w:p w14:paraId="679995FE">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、提供方案内容完整、无缺陷，符合采购需求的，得</w:t>
            </w:r>
            <w:r>
              <w:rPr>
                <w:rFonts w:hint="eastAsia" w:ascii="宋体" w:hAnsi="宋体" w:cs="宋体"/>
                <w:sz w:val="24"/>
                <w:highlight w:val="none"/>
                <w:lang w:val="en-US" w:eastAsia="zh-CN"/>
              </w:rPr>
              <w:t>7</w:t>
            </w:r>
            <w:r>
              <w:rPr>
                <w:rFonts w:hint="eastAsia" w:ascii="宋体" w:hAnsi="宋体" w:cs="宋体"/>
                <w:sz w:val="24"/>
                <w:highlight w:val="none"/>
              </w:rPr>
              <w:t>分；</w:t>
            </w:r>
          </w:p>
          <w:p w14:paraId="2CBCB411">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、提供方案内容完整，但方案内容存在缺陷的，得</w:t>
            </w:r>
            <w:r>
              <w:rPr>
                <w:rFonts w:hint="eastAsia" w:ascii="宋体" w:hAnsi="宋体" w:cs="宋体"/>
                <w:sz w:val="24"/>
                <w:highlight w:val="none"/>
                <w:lang w:val="en-US" w:eastAsia="zh-CN"/>
              </w:rPr>
              <w:t>5</w:t>
            </w:r>
            <w:r>
              <w:rPr>
                <w:rFonts w:hint="eastAsia" w:ascii="宋体" w:hAnsi="宋体" w:cs="宋体"/>
                <w:sz w:val="24"/>
                <w:highlight w:val="none"/>
              </w:rPr>
              <w:t>分；</w:t>
            </w:r>
          </w:p>
          <w:p w14:paraId="1ECD4BB8">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、提供的方案缺少上述任意一项内容，得</w:t>
            </w:r>
            <w:r>
              <w:rPr>
                <w:rFonts w:hint="eastAsia" w:ascii="宋体" w:hAnsi="宋体" w:cs="宋体"/>
                <w:sz w:val="24"/>
                <w:highlight w:val="none"/>
                <w:lang w:val="en-US" w:eastAsia="zh-CN"/>
              </w:rPr>
              <w:t>3</w:t>
            </w:r>
            <w:r>
              <w:rPr>
                <w:rFonts w:hint="eastAsia" w:ascii="宋体" w:hAnsi="宋体" w:cs="宋体"/>
                <w:sz w:val="24"/>
                <w:highlight w:val="none"/>
              </w:rPr>
              <w:t>分；</w:t>
            </w:r>
          </w:p>
          <w:p w14:paraId="2207262D">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、提供方案内容完整，但方案内容存在不符合项目需求的，得1分；</w:t>
            </w:r>
          </w:p>
          <w:p w14:paraId="14B46327">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lang w:val="en-US" w:eastAsia="zh-CN"/>
              </w:rPr>
              <w:t>5</w:t>
            </w:r>
            <w:r>
              <w:rPr>
                <w:rFonts w:hint="eastAsia" w:ascii="宋体" w:hAnsi="宋体" w:cs="宋体"/>
                <w:sz w:val="24"/>
                <w:highlight w:val="none"/>
              </w:rPr>
              <w:t>、未提供方案或机械复制采购需求，得0分。</w:t>
            </w:r>
          </w:p>
          <w:p w14:paraId="1AADB175">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sz w:val="24"/>
                <w:highlight w:val="none"/>
              </w:rPr>
              <w:t>注：</w:t>
            </w:r>
            <w:r>
              <w:rPr>
                <w:rFonts w:hint="eastAsia" w:ascii="宋体" w:hAnsi="宋体" w:cs="宋体"/>
                <w:b/>
                <w:bCs/>
                <w:sz w:val="24"/>
                <w:highlight w:val="none"/>
              </w:rPr>
              <w:t>完整</w:t>
            </w:r>
            <w:r>
              <w:rPr>
                <w:rFonts w:hint="eastAsia" w:ascii="宋体" w:hAnsi="宋体" w:cs="宋体"/>
                <w:sz w:val="24"/>
                <w:highlight w:val="none"/>
              </w:rPr>
              <w:t>指包括但不限于上述全部内容且不能机械复制采购需求内容。</w:t>
            </w:r>
          </w:p>
          <w:p w14:paraId="24FFFBBB">
            <w:pPr>
              <w:keepNext w:val="0"/>
              <w:keepLines w:val="0"/>
              <w:pageBreakBefore w:val="0"/>
              <w:widowControl w:val="0"/>
              <w:kinsoku/>
              <w:wordWrap/>
              <w:overflowPunct/>
              <w:topLinePunct w:val="0"/>
              <w:autoSpaceDE/>
              <w:autoSpaceDN/>
              <w:bidi w:val="0"/>
              <w:adjustRightInd/>
              <w:snapToGrid/>
              <w:spacing w:line="276" w:lineRule="auto"/>
              <w:ind w:left="105" w:leftChars="50" w:right="105" w:rightChars="50"/>
              <w:jc w:val="left"/>
              <w:textAlignment w:val="auto"/>
              <w:rPr>
                <w:rFonts w:ascii="宋体" w:hAnsi="宋体" w:cs="宋体"/>
                <w:sz w:val="24"/>
                <w:highlight w:val="none"/>
              </w:rPr>
            </w:pPr>
            <w:r>
              <w:rPr>
                <w:rFonts w:hint="eastAsia" w:ascii="宋体" w:hAnsi="宋体" w:cs="宋体"/>
                <w:b/>
                <w:bCs/>
                <w:sz w:val="24"/>
                <w:highlight w:val="none"/>
              </w:rPr>
              <w:t>缺陷</w:t>
            </w:r>
            <w:r>
              <w:rPr>
                <w:rFonts w:hint="eastAsia" w:ascii="宋体" w:hAnsi="宋体" w:cs="宋体"/>
                <w:sz w:val="24"/>
                <w:highlight w:val="none"/>
              </w:rPr>
              <w:t>是指方案内容与采购需求不一致、存在相互矛盾内容、不符合客观逻辑以及未针对本项目编写的任意一种情形。</w:t>
            </w:r>
          </w:p>
          <w:p w14:paraId="15F706CD">
            <w:pPr>
              <w:pStyle w:val="35"/>
              <w:keepNext w:val="0"/>
              <w:keepLines w:val="0"/>
              <w:pageBreakBefore w:val="0"/>
              <w:widowControl w:val="0"/>
              <w:kinsoku/>
              <w:wordWrap/>
              <w:overflowPunct/>
              <w:topLinePunct w:val="0"/>
              <w:autoSpaceDE/>
              <w:autoSpaceDN/>
              <w:bidi w:val="0"/>
              <w:adjustRightInd/>
              <w:snapToGrid/>
              <w:spacing w:line="276" w:lineRule="auto"/>
              <w:ind w:left="28" w:right="28"/>
              <w:textAlignment w:val="auto"/>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宋体" w:hAnsi="宋体" w:cs="宋体"/>
                <w:b/>
                <w:bCs/>
                <w:sz w:val="24"/>
                <w:highlight w:val="none"/>
              </w:rPr>
              <w:t>不符合采购需求</w:t>
            </w:r>
            <w:r>
              <w:rPr>
                <w:rFonts w:hint="eastAsia" w:ascii="宋体" w:hAnsi="宋体" w:cs="宋体"/>
                <w:sz w:val="24"/>
                <w:highlight w:val="none"/>
              </w:rPr>
              <w:t>是指存在与本项目执行无关的内容、存在相关内容在实际操作中不能运用的任意一种情形。</w:t>
            </w:r>
          </w:p>
        </w:tc>
      </w:tr>
      <w:tr w14:paraId="6F758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2024" w:type="dxa"/>
            <w:vAlign w:val="center"/>
          </w:tcPr>
          <w:p w14:paraId="0028A1B0">
            <w:pPr>
              <w:pStyle w:val="35"/>
              <w:keepNext w:val="0"/>
              <w:keepLines w:val="0"/>
              <w:pageBreakBefore w:val="0"/>
              <w:widowControl w:val="0"/>
              <w:kinsoku/>
              <w:wordWrap/>
              <w:overflowPunct/>
              <w:topLinePunct w:val="0"/>
              <w:autoSpaceDE/>
              <w:autoSpaceDN/>
              <w:bidi w:val="0"/>
              <w:adjustRightInd/>
              <w:snapToGrid/>
              <w:spacing w:line="276" w:lineRule="auto"/>
              <w:ind w:firstLine="474" w:firstLineChars="200"/>
              <w:textAlignment w:val="auto"/>
              <w:rPr>
                <w:rFonts w:asciiTheme="minorEastAsia" w:hAnsiTheme="minorEastAsia" w:eastAsiaTheme="minorEastAsia" w:cstheme="minorEastAsia"/>
                <w:b/>
                <w:bCs/>
                <w:color w:val="000000" w:themeColor="text1"/>
                <w:spacing w:val="-2"/>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2"/>
                <w:sz w:val="24"/>
                <w:highlight w:val="none"/>
                <w14:textFill>
                  <w14:solidFill>
                    <w14:schemeClr w14:val="tx1"/>
                  </w14:solidFill>
                </w14:textFill>
              </w:rPr>
              <w:t>商务部分</w:t>
            </w:r>
          </w:p>
        </w:tc>
        <w:tc>
          <w:tcPr>
            <w:tcW w:w="1036" w:type="dxa"/>
            <w:shd w:val="clear" w:color="auto" w:fill="auto"/>
            <w:vAlign w:val="center"/>
          </w:tcPr>
          <w:p w14:paraId="3E4AEBD7">
            <w:pPr>
              <w:pStyle w:val="35"/>
              <w:keepNext w:val="0"/>
              <w:keepLines w:val="0"/>
              <w:pageBreakBefore w:val="0"/>
              <w:widowControl w:val="0"/>
              <w:kinsoku/>
              <w:wordWrap/>
              <w:overflowPunct/>
              <w:topLinePunct w:val="0"/>
              <w:autoSpaceDE/>
              <w:autoSpaceDN/>
              <w:bidi w:val="0"/>
              <w:adjustRightInd/>
              <w:snapToGrid/>
              <w:spacing w:line="276" w:lineRule="auto"/>
              <w:ind w:firstLine="472" w:firstLineChars="200"/>
              <w:textAlignment w:val="auto"/>
              <w:rPr>
                <w:rFonts w:asciiTheme="minorEastAsia" w:hAnsiTheme="minorEastAsia" w:eastAsiaTheme="minorEastAsia" w:cstheme="minorEastAsia"/>
                <w:color w:val="000000" w:themeColor="text1"/>
                <w:spacing w:val="-2"/>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4"/>
                <w:highlight w:val="none"/>
                <w14:textFill>
                  <w14:solidFill>
                    <w14:schemeClr w14:val="tx1"/>
                  </w14:solidFill>
                </w14:textFill>
              </w:rPr>
              <w:t>5</w:t>
            </w:r>
          </w:p>
        </w:tc>
        <w:tc>
          <w:tcPr>
            <w:tcW w:w="1361" w:type="dxa"/>
            <w:tcBorders>
              <w:bottom w:val="single" w:color="auto" w:sz="4" w:space="0"/>
              <w:right w:val="single" w:color="auto" w:sz="4" w:space="0"/>
            </w:tcBorders>
            <w:shd w:val="clear" w:color="auto" w:fill="auto"/>
            <w:vAlign w:val="center"/>
          </w:tcPr>
          <w:p w14:paraId="595202C4">
            <w:pPr>
              <w:pStyle w:val="38"/>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szCs w:val="20"/>
                <w:highlight w:val="none"/>
              </w:rPr>
              <w:t>业绩</w:t>
            </w:r>
          </w:p>
        </w:tc>
        <w:tc>
          <w:tcPr>
            <w:tcW w:w="5164" w:type="dxa"/>
            <w:gridSpan w:val="2"/>
            <w:tcBorders>
              <w:left w:val="single" w:color="auto" w:sz="4" w:space="0"/>
              <w:bottom w:val="single" w:color="auto" w:sz="4" w:space="0"/>
            </w:tcBorders>
            <w:shd w:val="clear" w:color="auto" w:fill="auto"/>
          </w:tcPr>
          <w:p w14:paraId="54CF4690">
            <w:pPr>
              <w:pStyle w:val="35"/>
              <w:keepNext w:val="0"/>
              <w:keepLines w:val="0"/>
              <w:pageBreakBefore w:val="0"/>
              <w:widowControl w:val="0"/>
              <w:kinsoku/>
              <w:wordWrap/>
              <w:overflowPunct/>
              <w:topLinePunct w:val="0"/>
              <w:autoSpaceDE/>
              <w:autoSpaceDN/>
              <w:bidi w:val="0"/>
              <w:adjustRightInd/>
              <w:snapToGrid/>
              <w:spacing w:line="276" w:lineRule="auto"/>
              <w:ind w:left="28" w:right="28"/>
              <w:textAlignment w:val="auto"/>
              <w:rPr>
                <w:rFonts w:ascii="宋体" w:hAnsi="宋体"/>
                <w:sz w:val="24"/>
                <w:highlight w:val="none"/>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w:t>
            </w:r>
            <w:r>
              <w:rPr>
                <w:rFonts w:hint="eastAsia" w:ascii="宋体" w:hAnsi="宋体"/>
                <w:sz w:val="24"/>
                <w:highlight w:val="none"/>
              </w:rPr>
              <w:t>023年1月1日至今投标人每具有一份同类项目业绩得1分，最高得5分。</w:t>
            </w:r>
          </w:p>
          <w:p w14:paraId="2D03F5D4">
            <w:pPr>
              <w:pStyle w:val="35"/>
              <w:keepNext w:val="0"/>
              <w:keepLines w:val="0"/>
              <w:pageBreakBefore w:val="0"/>
              <w:widowControl w:val="0"/>
              <w:kinsoku/>
              <w:wordWrap/>
              <w:overflowPunct/>
              <w:topLinePunct w:val="0"/>
              <w:autoSpaceDE/>
              <w:autoSpaceDN/>
              <w:bidi w:val="0"/>
              <w:adjustRightInd/>
              <w:snapToGrid/>
              <w:spacing w:line="276" w:lineRule="auto"/>
              <w:ind w:left="28" w:right="28"/>
              <w:textAlignment w:val="auto"/>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宋体" w:hAnsi="宋体"/>
                <w:sz w:val="24"/>
                <w:highlight w:val="none"/>
              </w:rPr>
              <w:t>注：须提供合同复印件并加盖公章，以合同签订时间为准，未提供不得分。</w:t>
            </w:r>
          </w:p>
        </w:tc>
      </w:tr>
      <w:tr w14:paraId="2AF2A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2024" w:type="dxa"/>
            <w:tcBorders>
              <w:left w:val="single" w:color="auto" w:sz="4" w:space="0"/>
            </w:tcBorders>
            <w:vAlign w:val="center"/>
          </w:tcPr>
          <w:p w14:paraId="2343BC1D">
            <w:pPr>
              <w:pStyle w:val="35"/>
              <w:keepNext w:val="0"/>
              <w:keepLines w:val="0"/>
              <w:pageBreakBefore w:val="0"/>
              <w:widowControl w:val="0"/>
              <w:kinsoku/>
              <w:wordWrap/>
              <w:overflowPunct/>
              <w:topLinePunct w:val="0"/>
              <w:autoSpaceDE/>
              <w:autoSpaceDN/>
              <w:bidi w:val="0"/>
              <w:adjustRightInd/>
              <w:snapToGrid/>
              <w:spacing w:line="276" w:lineRule="auto"/>
              <w:ind w:firstLine="711" w:firstLineChars="300"/>
              <w:textAlignment w:val="auto"/>
              <w:outlineLvl w:val="0"/>
              <w:rPr>
                <w:rFonts w:asciiTheme="minorEastAsia" w:hAnsiTheme="minorEastAsia" w:eastAsiaTheme="minorEastAsia" w:cstheme="minorEastAsia"/>
                <w:b/>
                <w:bCs/>
                <w:color w:val="000000" w:themeColor="text1"/>
                <w:spacing w:val="9"/>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2"/>
                <w:sz w:val="24"/>
                <w:highlight w:val="none"/>
                <w14:textFill>
                  <w14:solidFill>
                    <w14:schemeClr w14:val="tx1"/>
                  </w14:solidFill>
                </w14:textFill>
              </w:rPr>
              <w:t>总分</w:t>
            </w:r>
            <w:bookmarkEnd w:id="78"/>
          </w:p>
        </w:tc>
        <w:tc>
          <w:tcPr>
            <w:tcW w:w="7561" w:type="dxa"/>
            <w:gridSpan w:val="4"/>
            <w:tcBorders>
              <w:left w:val="single" w:color="auto" w:sz="4" w:space="0"/>
            </w:tcBorders>
            <w:vAlign w:val="center"/>
          </w:tcPr>
          <w:p w14:paraId="0640452A">
            <w:pPr>
              <w:pStyle w:val="35"/>
              <w:keepNext w:val="0"/>
              <w:keepLines w:val="0"/>
              <w:pageBreakBefore w:val="0"/>
              <w:widowControl w:val="0"/>
              <w:kinsoku/>
              <w:wordWrap/>
              <w:overflowPunct/>
              <w:topLinePunct w:val="0"/>
              <w:autoSpaceDE/>
              <w:autoSpaceDN/>
              <w:bidi w:val="0"/>
              <w:adjustRightInd/>
              <w:snapToGrid/>
              <w:spacing w:line="276" w:lineRule="auto"/>
              <w:jc w:val="center"/>
              <w:textAlignment w:val="auto"/>
              <w:outlineLvl w:val="0"/>
              <w:rPr>
                <w:rFonts w:asciiTheme="minorEastAsia" w:hAnsiTheme="minorEastAsia" w:eastAsiaTheme="minorEastAsia" w:cstheme="minorEastAsia"/>
                <w:color w:val="000000" w:themeColor="text1"/>
                <w:spacing w:val="9"/>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9"/>
                <w:sz w:val="24"/>
                <w:highlight w:val="none"/>
                <w14:textFill>
                  <w14:solidFill>
                    <w14:schemeClr w14:val="tx1"/>
                  </w14:solidFill>
                </w14:textFill>
              </w:rPr>
              <w:t>100</w:t>
            </w:r>
          </w:p>
        </w:tc>
      </w:tr>
    </w:tbl>
    <w:p w14:paraId="43483BCE">
      <w:pPr>
        <w:pStyle w:val="20"/>
        <w:spacing w:line="500" w:lineRule="exact"/>
        <w:ind w:firstLine="0" w:firstLineChars="0"/>
        <w:rPr>
          <w:color w:val="000000" w:themeColor="text1"/>
          <w:highlight w:val="none"/>
          <w14:textFill>
            <w14:solidFill>
              <w14:schemeClr w14:val="tx1"/>
            </w14:solidFill>
          </w14:textFill>
        </w:rPr>
      </w:pPr>
    </w:p>
    <w:p w14:paraId="51E9AF6E">
      <w:pPr>
        <w:rPr>
          <w:rFonts w:ascii="宋体" w:hAnsi="宋体" w:cs="宋体"/>
          <w:color w:val="000000" w:themeColor="text1"/>
          <w:sz w:val="30"/>
          <w:szCs w:val="30"/>
          <w:highlight w:val="none"/>
          <w14:textFill>
            <w14:solidFill>
              <w14:schemeClr w14:val="tx1"/>
            </w14:solidFill>
          </w14:textFill>
        </w:rPr>
      </w:pPr>
      <w:bookmarkStart w:id="79" w:name="_Toc22135"/>
      <w:r>
        <w:rPr>
          <w:rFonts w:hint="eastAsia" w:ascii="宋体" w:hAnsi="宋体" w:cs="宋体"/>
          <w:color w:val="000000" w:themeColor="text1"/>
          <w:sz w:val="30"/>
          <w:szCs w:val="30"/>
          <w:highlight w:val="none"/>
          <w14:textFill>
            <w14:solidFill>
              <w14:schemeClr w14:val="tx1"/>
            </w14:solidFill>
          </w14:textFill>
        </w:rPr>
        <w:br w:type="page"/>
      </w:r>
    </w:p>
    <w:p w14:paraId="432C2D2C">
      <w:pPr>
        <w:spacing w:before="63" w:line="500" w:lineRule="exact"/>
        <w:jc w:val="center"/>
        <w:outlineLvl w:val="0"/>
        <w:rPr>
          <w:rFonts w:ascii="宋体" w:hAnsi="宋体" w:cs="宋体"/>
          <w:color w:val="000000" w:themeColor="text1"/>
          <w:sz w:val="30"/>
          <w:szCs w:val="30"/>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第六章  投标文件格式</w:t>
      </w:r>
      <w:bookmarkEnd w:id="79"/>
    </w:p>
    <w:p w14:paraId="105DBFFE">
      <w:pPr>
        <w:spacing w:before="63" w:line="500" w:lineRule="exact"/>
        <w:jc w:val="center"/>
        <w:outlineLvl w:val="0"/>
        <w:rPr>
          <w:rFonts w:ascii="宋体" w:hAnsi="宋体" w:cs="宋体"/>
          <w:color w:val="000000" w:themeColor="text1"/>
          <w:sz w:val="30"/>
          <w:szCs w:val="30"/>
          <w:highlight w:val="none"/>
          <w14:textFill>
            <w14:solidFill>
              <w14:schemeClr w14:val="tx1"/>
            </w14:solidFill>
          </w14:textFill>
        </w:rPr>
      </w:pPr>
    </w:p>
    <w:p w14:paraId="49BA3CB9">
      <w:pPr>
        <w:spacing w:before="63" w:line="500" w:lineRule="exact"/>
        <w:ind w:firstLine="241" w:firstLineChars="100"/>
        <w:outlineLvl w:val="0"/>
        <w:rPr>
          <w:rFonts w:ascii="宋体" w:hAnsi="宋体" w:cs="宋体"/>
          <w:b/>
          <w:color w:val="000000" w:themeColor="text1"/>
          <w:sz w:val="24"/>
          <w:highlight w:val="none"/>
          <w14:textFill>
            <w14:solidFill>
              <w14:schemeClr w14:val="tx1"/>
            </w14:solidFill>
          </w14:textFill>
        </w:rPr>
      </w:pPr>
      <w:bookmarkStart w:id="80" w:name="_Toc22233"/>
      <w:r>
        <w:rPr>
          <w:rFonts w:hint="eastAsia" w:ascii="宋体" w:hAnsi="宋体" w:cs="宋体"/>
          <w:b/>
          <w:color w:val="000000" w:themeColor="text1"/>
          <w:sz w:val="24"/>
          <w:highlight w:val="none"/>
          <w14:textFill>
            <w14:solidFill>
              <w14:schemeClr w14:val="tx1"/>
            </w14:solidFill>
          </w14:textFill>
        </w:rPr>
        <w:t>投标人编制文件须知</w:t>
      </w:r>
      <w:bookmarkEnd w:id="80"/>
    </w:p>
    <w:p w14:paraId="4BAAF4DE">
      <w:pPr>
        <w:pStyle w:val="8"/>
        <w:spacing w:before="178" w:line="500" w:lineRule="exact"/>
        <w:ind w:left="146" w:right="2" w:firstLine="501" w:firstLineChars="209"/>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、投标人按照本部分的顺序编制投标文件，按照本部分提供的内容和格式（</w:t>
      </w:r>
      <w:r>
        <w:rPr>
          <w:rFonts w:hint="eastAsia" w:ascii="宋体" w:hAnsi="宋体" w:eastAsia="宋体" w:cs="宋体"/>
          <w:b/>
          <w:bCs/>
          <w:color w:val="000000" w:themeColor="text1"/>
          <w:sz w:val="24"/>
          <w:szCs w:val="24"/>
          <w:highlight w:val="none"/>
          <w14:textFill>
            <w14:solidFill>
              <w14:schemeClr w14:val="tx1"/>
            </w14:solidFill>
          </w14:textFill>
        </w:rPr>
        <w:t>所有表格的格式可扩展</w:t>
      </w:r>
      <w:r>
        <w:rPr>
          <w:rFonts w:hint="eastAsia" w:ascii="宋体" w:hAnsi="宋体" w:eastAsia="宋体" w:cs="宋体"/>
          <w:color w:val="000000" w:themeColor="text1"/>
          <w:sz w:val="24"/>
          <w:szCs w:val="24"/>
          <w:highlight w:val="none"/>
          <w14:textFill>
            <w14:solidFill>
              <w14:schemeClr w14:val="tx1"/>
            </w14:solidFill>
          </w14:textFill>
        </w:rPr>
        <w:t>）填写提交。</w:t>
      </w:r>
    </w:p>
    <w:p w14:paraId="5727845D">
      <w:pPr>
        <w:pStyle w:val="8"/>
        <w:spacing w:before="24" w:line="500" w:lineRule="exact"/>
        <w:ind w:left="146" w:firstLine="489" w:firstLineChars="204"/>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2、对于招标文件中标记了“</w:t>
      </w:r>
      <w:r>
        <w:rPr>
          <w:rFonts w:hint="eastAsia" w:ascii="宋体" w:hAnsi="宋体" w:eastAsia="宋体" w:cs="宋体"/>
          <w:b/>
          <w:bCs/>
          <w:color w:val="000000" w:themeColor="text1"/>
          <w:sz w:val="24"/>
          <w:szCs w:val="24"/>
          <w:highlight w:val="none"/>
          <w14:textFill>
            <w14:solidFill>
              <w14:schemeClr w14:val="tx1"/>
            </w14:solidFill>
          </w14:textFill>
        </w:rPr>
        <w:t>实质性格式</w:t>
      </w:r>
      <w:r>
        <w:rPr>
          <w:rFonts w:hint="eastAsia" w:ascii="宋体" w:hAnsi="宋体" w:eastAsia="宋体" w:cs="宋体"/>
          <w:color w:val="000000" w:themeColor="text1"/>
          <w:sz w:val="24"/>
          <w:szCs w:val="24"/>
          <w:highlight w:val="none"/>
          <w14:textFill>
            <w14:solidFill>
              <w14:schemeClr w14:val="tx1"/>
            </w14:solidFill>
          </w14:textFill>
        </w:rPr>
        <w:t>”文件的，投标人不得改变格式中给定的文字所表达的含义，不得删减格式中的实质性内容，不得自行添加与格式中给定的文字内容相矛盾的内容，不得对应当填写的空格不填写或不实质性响应，否则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ascii="宋体" w:hAnsi="宋体" w:eastAsia="宋体" w:cs="宋体"/>
          <w:b/>
          <w:bCs/>
          <w:color w:val="000000" w:themeColor="text1"/>
          <w:sz w:val="24"/>
          <w:szCs w:val="24"/>
          <w:highlight w:val="none"/>
          <w14:textFill>
            <w14:solidFill>
              <w14:schemeClr w14:val="tx1"/>
            </w14:solidFill>
          </w14:textFill>
        </w:rPr>
        <w:t>投标无效</w:t>
      </w:r>
      <w:r>
        <w:rPr>
          <w:rFonts w:hint="eastAsia" w:ascii="宋体" w:hAnsi="宋体" w:eastAsia="宋体" w:cs="宋体"/>
          <w:color w:val="000000" w:themeColor="text1"/>
          <w:sz w:val="24"/>
          <w:szCs w:val="24"/>
          <w:highlight w:val="none"/>
          <w14:textFill>
            <w14:solidFill>
              <w14:schemeClr w14:val="tx1"/>
            </w14:solidFill>
          </w14:textFill>
        </w:rPr>
        <w:t>。未标记“实质性格式 ”的文件和招标文件未提供格式的内容，可由投标人自行编写。</w:t>
      </w:r>
    </w:p>
    <w:p w14:paraId="52CF79E4">
      <w:pPr>
        <w:pStyle w:val="8"/>
        <w:spacing w:before="11" w:line="500" w:lineRule="exact"/>
        <w:ind w:left="160"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3、投标文件中的所有材料必须是真实的、准确的和完整的。</w:t>
      </w:r>
    </w:p>
    <w:p w14:paraId="55A03016">
      <w:pPr>
        <w:pStyle w:val="9"/>
        <w:spacing w:line="500" w:lineRule="exact"/>
        <w:ind w:left="0" w:leftChars="0"/>
        <w:rPr>
          <w:color w:val="000000" w:themeColor="text1"/>
          <w:highlight w:val="none"/>
          <w14:textFill>
            <w14:solidFill>
              <w14:schemeClr w14:val="tx1"/>
            </w14:solidFill>
          </w14:textFill>
        </w:rPr>
      </w:pPr>
    </w:p>
    <w:p w14:paraId="4A1DA391">
      <w:pPr>
        <w:spacing w:line="500" w:lineRule="exact"/>
        <w:rPr>
          <w:rFonts w:cs="仿宋_GB2312"/>
          <w:color w:val="000000" w:themeColor="text1"/>
          <w:highlight w:val="none"/>
          <w:lang w:val="zh-CN"/>
          <w14:textFill>
            <w14:solidFill>
              <w14:schemeClr w14:val="tx1"/>
            </w14:solidFill>
          </w14:textFill>
        </w:rPr>
      </w:pPr>
    </w:p>
    <w:p w14:paraId="41CD0BEE">
      <w:pPr>
        <w:spacing w:line="500" w:lineRule="exact"/>
        <w:rPr>
          <w:rFonts w:cs="仿宋_GB2312"/>
          <w:color w:val="000000" w:themeColor="text1"/>
          <w:highlight w:val="none"/>
          <w:lang w:val="zh-CN"/>
          <w14:textFill>
            <w14:solidFill>
              <w14:schemeClr w14:val="tx1"/>
            </w14:solidFill>
          </w14:textFill>
        </w:rPr>
      </w:pPr>
    </w:p>
    <w:p w14:paraId="07CE68F2">
      <w:pPr>
        <w:spacing w:line="500" w:lineRule="exact"/>
        <w:rPr>
          <w:rFonts w:cs="仿宋_GB2312"/>
          <w:color w:val="000000" w:themeColor="text1"/>
          <w:highlight w:val="none"/>
          <w:lang w:val="zh-CN"/>
          <w14:textFill>
            <w14:solidFill>
              <w14:schemeClr w14:val="tx1"/>
            </w14:solidFill>
          </w14:textFill>
        </w:rPr>
      </w:pPr>
    </w:p>
    <w:p w14:paraId="2952CC66">
      <w:pPr>
        <w:spacing w:line="500" w:lineRule="exact"/>
        <w:rPr>
          <w:rFonts w:cs="仿宋_GB2312"/>
          <w:color w:val="000000" w:themeColor="text1"/>
          <w:highlight w:val="none"/>
          <w:lang w:val="zh-CN"/>
          <w14:textFill>
            <w14:solidFill>
              <w14:schemeClr w14:val="tx1"/>
            </w14:solidFill>
          </w14:textFill>
        </w:rPr>
      </w:pPr>
    </w:p>
    <w:p w14:paraId="68B72A52">
      <w:pPr>
        <w:spacing w:line="500" w:lineRule="exact"/>
        <w:rPr>
          <w:rFonts w:cs="仿宋_GB2312"/>
          <w:color w:val="000000" w:themeColor="text1"/>
          <w:highlight w:val="none"/>
          <w:lang w:val="zh-CN"/>
          <w14:textFill>
            <w14:solidFill>
              <w14:schemeClr w14:val="tx1"/>
            </w14:solidFill>
          </w14:textFill>
        </w:rPr>
      </w:pPr>
    </w:p>
    <w:p w14:paraId="5792F6C8">
      <w:pPr>
        <w:spacing w:line="500" w:lineRule="exact"/>
        <w:rPr>
          <w:rFonts w:cs="仿宋_GB2312"/>
          <w:color w:val="000000" w:themeColor="text1"/>
          <w:highlight w:val="none"/>
          <w:lang w:val="zh-CN"/>
          <w14:textFill>
            <w14:solidFill>
              <w14:schemeClr w14:val="tx1"/>
            </w14:solidFill>
          </w14:textFill>
        </w:rPr>
      </w:pPr>
    </w:p>
    <w:p w14:paraId="465561D0">
      <w:pPr>
        <w:spacing w:line="500" w:lineRule="exact"/>
        <w:rPr>
          <w:rFonts w:cs="仿宋_GB2312"/>
          <w:color w:val="000000" w:themeColor="text1"/>
          <w:highlight w:val="none"/>
          <w:lang w:val="zh-CN"/>
          <w14:textFill>
            <w14:solidFill>
              <w14:schemeClr w14:val="tx1"/>
            </w14:solidFill>
          </w14:textFill>
        </w:rPr>
      </w:pPr>
    </w:p>
    <w:p w14:paraId="67225942">
      <w:pPr>
        <w:spacing w:line="500" w:lineRule="exact"/>
        <w:rPr>
          <w:rFonts w:cs="仿宋_GB2312"/>
          <w:color w:val="000000" w:themeColor="text1"/>
          <w:highlight w:val="none"/>
          <w:lang w:val="zh-CN"/>
          <w14:textFill>
            <w14:solidFill>
              <w14:schemeClr w14:val="tx1"/>
            </w14:solidFill>
          </w14:textFill>
        </w:rPr>
      </w:pPr>
    </w:p>
    <w:p w14:paraId="4D0EE820">
      <w:pPr>
        <w:spacing w:line="500" w:lineRule="exact"/>
        <w:rPr>
          <w:rFonts w:cs="仿宋_GB2312"/>
          <w:color w:val="000000" w:themeColor="text1"/>
          <w:highlight w:val="none"/>
          <w:lang w:val="zh-CN"/>
          <w14:textFill>
            <w14:solidFill>
              <w14:schemeClr w14:val="tx1"/>
            </w14:solidFill>
          </w14:textFill>
        </w:rPr>
      </w:pPr>
    </w:p>
    <w:p w14:paraId="040129B1">
      <w:pPr>
        <w:spacing w:line="500" w:lineRule="exact"/>
        <w:rPr>
          <w:rFonts w:cs="仿宋_GB2312"/>
          <w:color w:val="000000" w:themeColor="text1"/>
          <w:highlight w:val="none"/>
          <w:lang w:val="zh-CN"/>
          <w14:textFill>
            <w14:solidFill>
              <w14:schemeClr w14:val="tx1"/>
            </w14:solidFill>
          </w14:textFill>
        </w:rPr>
      </w:pPr>
    </w:p>
    <w:p w14:paraId="41AD8A4A">
      <w:pPr>
        <w:spacing w:line="500" w:lineRule="exact"/>
        <w:rPr>
          <w:rFonts w:cs="仿宋_GB2312"/>
          <w:color w:val="000000" w:themeColor="text1"/>
          <w:highlight w:val="none"/>
          <w:lang w:val="zh-CN"/>
          <w14:textFill>
            <w14:solidFill>
              <w14:schemeClr w14:val="tx1"/>
            </w14:solidFill>
          </w14:textFill>
        </w:rPr>
      </w:pPr>
    </w:p>
    <w:p w14:paraId="06C815DF">
      <w:pPr>
        <w:spacing w:line="500" w:lineRule="exact"/>
        <w:rPr>
          <w:rFonts w:cs="仿宋_GB2312"/>
          <w:color w:val="000000" w:themeColor="text1"/>
          <w:highlight w:val="none"/>
          <w:lang w:val="zh-CN"/>
          <w14:textFill>
            <w14:solidFill>
              <w14:schemeClr w14:val="tx1"/>
            </w14:solidFill>
          </w14:textFill>
        </w:rPr>
      </w:pPr>
    </w:p>
    <w:p w14:paraId="65A213DC">
      <w:pPr>
        <w:spacing w:line="500" w:lineRule="exact"/>
        <w:rPr>
          <w:rFonts w:cs="仿宋_GB2312"/>
          <w:color w:val="000000" w:themeColor="text1"/>
          <w:highlight w:val="none"/>
          <w:lang w:val="zh-CN"/>
          <w14:textFill>
            <w14:solidFill>
              <w14:schemeClr w14:val="tx1"/>
            </w14:solidFill>
          </w14:textFill>
        </w:rPr>
      </w:pPr>
    </w:p>
    <w:p w14:paraId="6EED75BF">
      <w:pPr>
        <w:spacing w:line="500" w:lineRule="exact"/>
        <w:rPr>
          <w:rFonts w:cs="仿宋_GB2312"/>
          <w:color w:val="000000" w:themeColor="text1"/>
          <w:highlight w:val="none"/>
          <w:lang w:val="zh-CN"/>
          <w14:textFill>
            <w14:solidFill>
              <w14:schemeClr w14:val="tx1"/>
            </w14:solidFill>
          </w14:textFill>
        </w:rPr>
      </w:pPr>
    </w:p>
    <w:p w14:paraId="2BDD75EB">
      <w:pPr>
        <w:spacing w:line="500" w:lineRule="exact"/>
        <w:rPr>
          <w:rFonts w:cs="仿宋_GB2312"/>
          <w:color w:val="000000" w:themeColor="text1"/>
          <w:highlight w:val="none"/>
          <w:lang w:val="zh-CN"/>
          <w14:textFill>
            <w14:solidFill>
              <w14:schemeClr w14:val="tx1"/>
            </w14:solidFill>
          </w14:textFill>
        </w:rPr>
      </w:pPr>
    </w:p>
    <w:p w14:paraId="653309EE">
      <w:pPr>
        <w:spacing w:line="500" w:lineRule="exact"/>
        <w:rPr>
          <w:rFonts w:cs="仿宋_GB2312"/>
          <w:color w:val="000000" w:themeColor="text1"/>
          <w:highlight w:val="none"/>
          <w:lang w:val="zh-CN"/>
          <w14:textFill>
            <w14:solidFill>
              <w14:schemeClr w14:val="tx1"/>
            </w14:solidFill>
          </w14:textFill>
        </w:rPr>
      </w:pPr>
    </w:p>
    <w:p w14:paraId="59820A61">
      <w:pPr>
        <w:spacing w:line="500" w:lineRule="exact"/>
        <w:rPr>
          <w:rFonts w:cs="仿宋_GB2312"/>
          <w:color w:val="000000" w:themeColor="text1"/>
          <w:highlight w:val="none"/>
          <w:lang w:val="zh-CN"/>
          <w14:textFill>
            <w14:solidFill>
              <w14:schemeClr w14:val="tx1"/>
            </w14:solidFill>
          </w14:textFill>
        </w:rPr>
      </w:pPr>
    </w:p>
    <w:p w14:paraId="402678D4">
      <w:pPr>
        <w:spacing w:line="500" w:lineRule="exact"/>
        <w:rPr>
          <w:rFonts w:ascii="宋体" w:hAnsi="宋体" w:cs="宋体"/>
          <w:b/>
          <w:color w:val="000000" w:themeColor="text1"/>
          <w:kern w:val="0"/>
          <w:sz w:val="36"/>
          <w:szCs w:val="36"/>
          <w:highlight w:val="none"/>
          <w14:textFill>
            <w14:solidFill>
              <w14:schemeClr w14:val="tx1"/>
            </w14:solidFill>
          </w14:textFill>
        </w:rPr>
      </w:pPr>
      <w:r>
        <w:rPr>
          <w:rFonts w:hint="eastAsia" w:cs="仿宋_GB2312"/>
          <w:color w:val="000000" w:themeColor="text1"/>
          <w:highlight w:val="none"/>
          <w:lang w:val="zh-CN"/>
          <w14:textFill>
            <w14:solidFill>
              <w14:schemeClr w14:val="tx1"/>
            </w14:solidFill>
          </w14:textFill>
        </w:rPr>
        <w:t>封面：</w:t>
      </w:r>
    </w:p>
    <w:p w14:paraId="6F84F590">
      <w:pPr>
        <w:pStyle w:val="3"/>
        <w:spacing w:line="500" w:lineRule="exact"/>
        <w:jc w:val="center"/>
        <w:rPr>
          <w:color w:val="000000" w:themeColor="text1"/>
          <w:sz w:val="84"/>
          <w:szCs w:val="84"/>
          <w:highlight w:val="none"/>
          <w14:textFill>
            <w14:solidFill>
              <w14:schemeClr w14:val="tx1"/>
            </w14:solidFill>
          </w14:textFill>
        </w:rPr>
      </w:pPr>
      <w:bookmarkStart w:id="81" w:name="_Toc7054"/>
      <w:r>
        <w:rPr>
          <w:rFonts w:hint="eastAsia"/>
          <w:color w:val="000000" w:themeColor="text1"/>
          <w:sz w:val="84"/>
          <w:szCs w:val="84"/>
          <w:highlight w:val="none"/>
          <w14:textFill>
            <w14:solidFill>
              <w14:schemeClr w14:val="tx1"/>
            </w14:solidFill>
          </w14:textFill>
        </w:rPr>
        <w:t>投标文件</w:t>
      </w:r>
      <w:bookmarkEnd w:id="81"/>
    </w:p>
    <w:p w14:paraId="7ED11627">
      <w:pPr>
        <w:pStyle w:val="3"/>
        <w:spacing w:line="600" w:lineRule="exact"/>
        <w:jc w:val="center"/>
        <w:rPr>
          <w:color w:val="000000" w:themeColor="text1"/>
          <w:sz w:val="52"/>
          <w:szCs w:val="52"/>
          <w:highlight w:val="none"/>
          <w14:textFill>
            <w14:solidFill>
              <w14:schemeClr w14:val="tx1"/>
            </w14:solidFill>
          </w14:textFill>
        </w:rPr>
      </w:pPr>
      <w:bookmarkStart w:id="82" w:name="_Toc17826"/>
      <w:r>
        <w:rPr>
          <w:rFonts w:hint="eastAsia"/>
          <w:color w:val="000000" w:themeColor="text1"/>
          <w:sz w:val="52"/>
          <w:szCs w:val="52"/>
          <w:highlight w:val="none"/>
          <w14:textFill>
            <w14:solidFill>
              <w14:schemeClr w14:val="tx1"/>
            </w14:solidFill>
          </w14:textFill>
        </w:rPr>
        <w:t>资格响应文件</w:t>
      </w:r>
      <w:bookmarkEnd w:id="82"/>
    </w:p>
    <w:p w14:paraId="54112C7A">
      <w:pPr>
        <w:autoSpaceDE w:val="0"/>
        <w:autoSpaceDN w:val="0"/>
        <w:adjustRightInd w:val="0"/>
        <w:spacing w:line="500" w:lineRule="exact"/>
        <w:rPr>
          <w:b/>
          <w:bCs/>
          <w:color w:val="000000" w:themeColor="text1"/>
          <w:sz w:val="22"/>
          <w:highlight w:val="none"/>
          <w14:textFill>
            <w14:solidFill>
              <w14:schemeClr w14:val="tx1"/>
            </w14:solidFill>
          </w14:textFill>
        </w:rPr>
      </w:pPr>
    </w:p>
    <w:p w14:paraId="4AC1E709">
      <w:pPr>
        <w:autoSpaceDE w:val="0"/>
        <w:autoSpaceDN w:val="0"/>
        <w:adjustRightInd w:val="0"/>
        <w:spacing w:line="500" w:lineRule="exact"/>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（第包）【如不分包，请删去本行】</w:t>
      </w:r>
    </w:p>
    <w:p w14:paraId="474EDA90">
      <w:pPr>
        <w:autoSpaceDE w:val="0"/>
        <w:autoSpaceDN w:val="0"/>
        <w:adjustRightInd w:val="0"/>
        <w:spacing w:line="500" w:lineRule="exact"/>
        <w:rPr>
          <w:color w:val="000000" w:themeColor="text1"/>
          <w:szCs w:val="21"/>
          <w:highlight w:val="none"/>
          <w14:textFill>
            <w14:solidFill>
              <w14:schemeClr w14:val="tx1"/>
            </w14:solidFill>
          </w14:textFill>
        </w:rPr>
      </w:pPr>
    </w:p>
    <w:p w14:paraId="0576248F">
      <w:pPr>
        <w:pStyle w:val="3"/>
        <w:spacing w:line="500" w:lineRule="exact"/>
        <w:rPr>
          <w:color w:val="000000" w:themeColor="text1"/>
          <w:highlight w:val="none"/>
          <w14:textFill>
            <w14:solidFill>
              <w14:schemeClr w14:val="tx1"/>
            </w14:solidFill>
          </w14:textFill>
        </w:rPr>
      </w:pPr>
    </w:p>
    <w:p w14:paraId="10DF29F5">
      <w:pPr>
        <w:autoSpaceDE w:val="0"/>
        <w:autoSpaceDN w:val="0"/>
        <w:adjustRightInd w:val="0"/>
        <w:spacing w:line="500" w:lineRule="exact"/>
        <w:rPr>
          <w:color w:val="000000" w:themeColor="text1"/>
          <w:szCs w:val="21"/>
          <w:highlight w:val="none"/>
          <w14:textFill>
            <w14:solidFill>
              <w14:schemeClr w14:val="tx1"/>
            </w14:solidFill>
          </w14:textFill>
        </w:rPr>
      </w:pPr>
    </w:p>
    <w:p w14:paraId="49B52D7E">
      <w:pPr>
        <w:autoSpaceDE w:val="0"/>
        <w:autoSpaceDN w:val="0"/>
        <w:adjustRightInd w:val="0"/>
        <w:spacing w:line="500" w:lineRule="exact"/>
        <w:rPr>
          <w:color w:val="000000" w:themeColor="text1"/>
          <w:szCs w:val="21"/>
          <w:highlight w:val="none"/>
          <w14:textFill>
            <w14:solidFill>
              <w14:schemeClr w14:val="tx1"/>
            </w14:solidFill>
          </w14:textFill>
        </w:rPr>
      </w:pPr>
    </w:p>
    <w:p w14:paraId="233950B8">
      <w:pPr>
        <w:spacing w:line="500" w:lineRule="exact"/>
        <w:ind w:left="368" w:leftChars="175"/>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项目编号/包号：</w:t>
      </w:r>
    </w:p>
    <w:p w14:paraId="6BCFA486">
      <w:pPr>
        <w:spacing w:line="500" w:lineRule="exact"/>
        <w:ind w:left="368" w:leftChars="175"/>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项目名称：</w:t>
      </w:r>
    </w:p>
    <w:p w14:paraId="0E7B48B6">
      <w:pPr>
        <w:spacing w:line="500" w:lineRule="exact"/>
        <w:ind w:left="368" w:leftChars="175"/>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投 标 人：</w:t>
      </w:r>
    </w:p>
    <w:p w14:paraId="595BC3BC">
      <w:pPr>
        <w:spacing w:line="500" w:lineRule="exact"/>
        <w:ind w:left="840" w:firstLine="420"/>
        <w:rPr>
          <w:b/>
          <w:bCs/>
          <w:color w:val="000000" w:themeColor="text1"/>
          <w:sz w:val="28"/>
          <w:szCs w:val="28"/>
          <w:highlight w:val="none"/>
          <w14:textFill>
            <w14:solidFill>
              <w14:schemeClr w14:val="tx1"/>
            </w14:solidFill>
          </w14:textFill>
        </w:rPr>
      </w:pPr>
    </w:p>
    <w:p w14:paraId="07CA2654">
      <w:pPr>
        <w:spacing w:line="500" w:lineRule="exact"/>
        <w:ind w:left="840" w:firstLine="420"/>
        <w:rPr>
          <w:b/>
          <w:bCs/>
          <w:color w:val="000000" w:themeColor="text1"/>
          <w:sz w:val="28"/>
          <w:szCs w:val="28"/>
          <w:highlight w:val="none"/>
          <w14:textFill>
            <w14:solidFill>
              <w14:schemeClr w14:val="tx1"/>
            </w14:solidFill>
          </w14:textFill>
        </w:rPr>
      </w:pPr>
    </w:p>
    <w:p w14:paraId="785D8914">
      <w:pPr>
        <w:spacing w:line="500" w:lineRule="exact"/>
        <w:ind w:left="840" w:firstLine="420"/>
        <w:rPr>
          <w:b/>
          <w:bCs/>
          <w:color w:val="000000" w:themeColor="text1"/>
          <w:sz w:val="28"/>
          <w:szCs w:val="28"/>
          <w:highlight w:val="none"/>
          <w14:textFill>
            <w14:solidFill>
              <w14:schemeClr w14:val="tx1"/>
            </w14:solidFill>
          </w14:textFill>
        </w:rPr>
      </w:pPr>
    </w:p>
    <w:p w14:paraId="5FD9FDFF">
      <w:pPr>
        <w:spacing w:line="500" w:lineRule="exact"/>
        <w:jc w:val="center"/>
        <w:rPr>
          <w:color w:val="000000" w:themeColor="text1"/>
          <w:highlight w:val="none"/>
          <w14:textFill>
            <w14:solidFill>
              <w14:schemeClr w14:val="tx1"/>
            </w14:solidFill>
          </w14:textFill>
        </w:rPr>
        <w:sectPr>
          <w:headerReference r:id="rId10" w:type="default"/>
          <w:footerReference r:id="rId11" w:type="default"/>
          <w:pgSz w:w="11905" w:h="16838"/>
          <w:pgMar w:top="1151" w:right="1134" w:bottom="1060" w:left="1701" w:header="873" w:footer="884" w:gutter="0"/>
          <w:cols w:space="0" w:num="1"/>
        </w:sectPr>
      </w:pPr>
      <w:r>
        <w:rPr>
          <w:rFonts w:hint="eastAsia" w:ascii="宋体" w:hAnsi="宋体" w:cs="宋体"/>
          <w:color w:val="000000" w:themeColor="text1"/>
          <w:sz w:val="32"/>
          <w:szCs w:val="32"/>
          <w:highlight w:val="none"/>
          <w14:textFill>
            <w14:solidFill>
              <w14:schemeClr w14:val="tx1"/>
            </w14:solidFill>
          </w14:textFill>
        </w:rPr>
        <w:t>年   月    日</w:t>
      </w:r>
    </w:p>
    <w:p w14:paraId="5394C973">
      <w:pPr>
        <w:pStyle w:val="31"/>
        <w:spacing w:line="500" w:lineRule="exact"/>
        <w:ind w:firstLine="0" w:firstLineChars="0"/>
        <w:rPr>
          <w:rFonts w:ascii="宋体" w:hAnsi="宋体" w:cs="宋体"/>
          <w:b/>
          <w:color w:val="000000" w:themeColor="text1"/>
          <w:sz w:val="36"/>
          <w:szCs w:val="36"/>
          <w:highlight w:val="none"/>
          <w14:textFill>
            <w14:solidFill>
              <w14:schemeClr w14:val="tx1"/>
            </w14:solidFill>
          </w14:textFill>
        </w:rPr>
      </w:pPr>
    </w:p>
    <w:p w14:paraId="79708639">
      <w:pPr>
        <w:spacing w:line="500" w:lineRule="exact"/>
        <w:jc w:val="center"/>
        <w:outlineLvl w:val="0"/>
        <w:rPr>
          <w:rFonts w:ascii="宋体" w:hAnsi="宋体" w:cs="宋体"/>
          <w:b/>
          <w:color w:val="000000" w:themeColor="text1"/>
          <w:kern w:val="0"/>
          <w:sz w:val="36"/>
          <w:szCs w:val="36"/>
          <w:highlight w:val="none"/>
          <w14:textFill>
            <w14:solidFill>
              <w14:schemeClr w14:val="tx1"/>
            </w14:solidFill>
          </w14:textFill>
        </w:rPr>
      </w:pPr>
      <w:bookmarkStart w:id="83" w:name="_Toc8923"/>
      <w:r>
        <w:rPr>
          <w:rFonts w:hint="eastAsia" w:ascii="宋体" w:hAnsi="宋体" w:cs="宋体"/>
          <w:b/>
          <w:color w:val="000000" w:themeColor="text1"/>
          <w:kern w:val="0"/>
          <w:sz w:val="36"/>
          <w:szCs w:val="36"/>
          <w:highlight w:val="none"/>
          <w14:textFill>
            <w14:solidFill>
              <w14:schemeClr w14:val="tx1"/>
            </w14:solidFill>
          </w14:textFill>
        </w:rPr>
        <w:t>目录</w:t>
      </w:r>
      <w:bookmarkEnd w:id="83"/>
    </w:p>
    <w:p w14:paraId="1FC954C8">
      <w:pPr>
        <w:spacing w:line="500" w:lineRule="exact"/>
        <w:jc w:val="center"/>
        <w:outlineLvl w:val="0"/>
        <w:rPr>
          <w:rFonts w:ascii="宋体" w:hAnsi="宋体" w:cs="宋体"/>
          <w:b/>
          <w:color w:val="000000" w:themeColor="text1"/>
          <w:kern w:val="0"/>
          <w:sz w:val="36"/>
          <w:szCs w:val="36"/>
          <w:highlight w:val="none"/>
          <w14:textFill>
            <w14:solidFill>
              <w14:schemeClr w14:val="tx1"/>
            </w14:solidFill>
          </w14:textFill>
        </w:rPr>
      </w:pPr>
    </w:p>
    <w:p w14:paraId="367278EA">
      <w:pPr>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（1）营业执照等证明文件………………………………………………………（页码）</w:t>
      </w:r>
    </w:p>
    <w:p w14:paraId="2C8B852D">
      <w:pPr>
        <w:snapToGrid w:val="0"/>
        <w:spacing w:line="500" w:lineRule="exact"/>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投标人声明函………………………………………………………………（页码）</w:t>
      </w:r>
    </w:p>
    <w:p w14:paraId="4ACFAAD9">
      <w:pPr>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（3）信用承诺书…………………………………………………………………（页码）</w:t>
      </w:r>
    </w:p>
    <w:p w14:paraId="63605411">
      <w:pPr>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（4）特定资格条件（如有）……………………………………………………（页码）</w:t>
      </w:r>
    </w:p>
    <w:p w14:paraId="388FD17C">
      <w:pPr>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（5）落实政府采购政策需满足的资格要求……………………………………（页码）</w:t>
      </w:r>
    </w:p>
    <w:p w14:paraId="500EE0D8">
      <w:pPr>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（6）其他（根据实际情况填写）………………………………………………（页码）</w:t>
      </w:r>
    </w:p>
    <w:p w14:paraId="41B6230B">
      <w:pPr>
        <w:spacing w:line="500" w:lineRule="exact"/>
        <w:rPr>
          <w:color w:val="000000" w:themeColor="text1"/>
          <w:highlight w:val="none"/>
          <w14:textFill>
            <w14:solidFill>
              <w14:schemeClr w14:val="tx1"/>
            </w14:solidFill>
          </w14:textFill>
        </w:rPr>
      </w:pPr>
    </w:p>
    <w:p w14:paraId="32F0B1C8">
      <w:pPr>
        <w:pStyle w:val="9"/>
        <w:spacing w:line="500" w:lineRule="exact"/>
        <w:rPr>
          <w:color w:val="000000" w:themeColor="text1"/>
          <w:highlight w:val="none"/>
          <w14:textFill>
            <w14:solidFill>
              <w14:schemeClr w14:val="tx1"/>
            </w14:solidFill>
          </w14:textFill>
        </w:rPr>
      </w:pPr>
    </w:p>
    <w:p w14:paraId="6940BF8F">
      <w:pPr>
        <w:spacing w:line="500" w:lineRule="exact"/>
        <w:rPr>
          <w:color w:val="000000" w:themeColor="text1"/>
          <w:highlight w:val="none"/>
          <w14:textFill>
            <w14:solidFill>
              <w14:schemeClr w14:val="tx1"/>
            </w14:solidFill>
          </w14:textFill>
        </w:rPr>
      </w:pPr>
    </w:p>
    <w:p w14:paraId="46156937">
      <w:pPr>
        <w:pStyle w:val="9"/>
        <w:spacing w:line="500" w:lineRule="exact"/>
        <w:rPr>
          <w:color w:val="000000" w:themeColor="text1"/>
          <w:highlight w:val="none"/>
          <w14:textFill>
            <w14:solidFill>
              <w14:schemeClr w14:val="tx1"/>
            </w14:solidFill>
          </w14:textFill>
        </w:rPr>
      </w:pPr>
    </w:p>
    <w:p w14:paraId="390FCFEB">
      <w:pPr>
        <w:spacing w:line="500" w:lineRule="exact"/>
        <w:rPr>
          <w:color w:val="000000" w:themeColor="text1"/>
          <w:highlight w:val="none"/>
          <w14:textFill>
            <w14:solidFill>
              <w14:schemeClr w14:val="tx1"/>
            </w14:solidFill>
          </w14:textFill>
        </w:rPr>
      </w:pPr>
    </w:p>
    <w:p w14:paraId="60EC3FD8">
      <w:pPr>
        <w:spacing w:line="500" w:lineRule="exact"/>
        <w:rPr>
          <w:color w:val="000000" w:themeColor="text1"/>
          <w:highlight w:val="none"/>
          <w14:textFill>
            <w14:solidFill>
              <w14:schemeClr w14:val="tx1"/>
            </w14:solidFill>
          </w14:textFill>
        </w:rPr>
      </w:pPr>
    </w:p>
    <w:p w14:paraId="055122C2">
      <w:pPr>
        <w:spacing w:line="500" w:lineRule="exact"/>
        <w:rPr>
          <w:color w:val="000000" w:themeColor="text1"/>
          <w:highlight w:val="none"/>
          <w14:textFill>
            <w14:solidFill>
              <w14:schemeClr w14:val="tx1"/>
            </w14:solidFill>
          </w14:textFill>
        </w:rPr>
      </w:pPr>
    </w:p>
    <w:p w14:paraId="15E7E07E">
      <w:pPr>
        <w:spacing w:line="500" w:lineRule="exact"/>
        <w:rPr>
          <w:color w:val="000000" w:themeColor="text1"/>
          <w:highlight w:val="none"/>
          <w14:textFill>
            <w14:solidFill>
              <w14:schemeClr w14:val="tx1"/>
            </w14:solidFill>
          </w14:textFill>
        </w:rPr>
      </w:pPr>
    </w:p>
    <w:p w14:paraId="31275531">
      <w:pPr>
        <w:spacing w:line="500" w:lineRule="exact"/>
        <w:rPr>
          <w:color w:val="000000" w:themeColor="text1"/>
          <w:highlight w:val="none"/>
          <w14:textFill>
            <w14:solidFill>
              <w14:schemeClr w14:val="tx1"/>
            </w14:solidFill>
          </w14:textFill>
        </w:rPr>
      </w:pPr>
    </w:p>
    <w:p w14:paraId="261C406C">
      <w:pPr>
        <w:spacing w:line="500" w:lineRule="exact"/>
        <w:rPr>
          <w:color w:val="000000" w:themeColor="text1"/>
          <w:highlight w:val="none"/>
          <w14:textFill>
            <w14:solidFill>
              <w14:schemeClr w14:val="tx1"/>
            </w14:solidFill>
          </w14:textFill>
        </w:rPr>
      </w:pPr>
    </w:p>
    <w:p w14:paraId="1DC2FE2E">
      <w:pPr>
        <w:spacing w:line="500" w:lineRule="exact"/>
        <w:rPr>
          <w:color w:val="000000" w:themeColor="text1"/>
          <w:highlight w:val="none"/>
          <w14:textFill>
            <w14:solidFill>
              <w14:schemeClr w14:val="tx1"/>
            </w14:solidFill>
          </w14:textFill>
        </w:rPr>
      </w:pPr>
    </w:p>
    <w:p w14:paraId="6234ED0D">
      <w:pPr>
        <w:pStyle w:val="8"/>
        <w:spacing w:before="336" w:line="500" w:lineRule="exact"/>
        <w:rPr>
          <w:b/>
          <w:bCs/>
          <w:color w:val="000000" w:themeColor="text1"/>
          <w:spacing w:val="-6"/>
          <w:sz w:val="24"/>
          <w:szCs w:val="24"/>
          <w:highlight w:val="none"/>
          <w14:textFill>
            <w14:solidFill>
              <w14:schemeClr w14:val="tx1"/>
            </w14:solidFill>
          </w14:textFill>
        </w:rPr>
      </w:pPr>
    </w:p>
    <w:p w14:paraId="475EA7D1">
      <w:pPr>
        <w:pStyle w:val="8"/>
        <w:spacing w:before="336" w:line="500" w:lineRule="exact"/>
        <w:rPr>
          <w:b/>
          <w:bCs/>
          <w:color w:val="000000" w:themeColor="text1"/>
          <w:spacing w:val="-6"/>
          <w:sz w:val="24"/>
          <w:szCs w:val="24"/>
          <w:highlight w:val="none"/>
          <w14:textFill>
            <w14:solidFill>
              <w14:schemeClr w14:val="tx1"/>
            </w14:solidFill>
          </w14:textFill>
        </w:rPr>
      </w:pPr>
    </w:p>
    <w:p w14:paraId="52B2AB2D">
      <w:pPr>
        <w:pStyle w:val="8"/>
        <w:spacing w:before="336" w:line="500" w:lineRule="exact"/>
        <w:rPr>
          <w:b/>
          <w:bCs/>
          <w:color w:val="000000" w:themeColor="text1"/>
          <w:spacing w:val="-6"/>
          <w:sz w:val="24"/>
          <w:szCs w:val="24"/>
          <w:highlight w:val="none"/>
          <w14:textFill>
            <w14:solidFill>
              <w14:schemeClr w14:val="tx1"/>
            </w14:solidFill>
          </w14:textFill>
        </w:rPr>
      </w:pPr>
    </w:p>
    <w:p w14:paraId="1811E425">
      <w:pPr>
        <w:pStyle w:val="8"/>
        <w:spacing w:before="336" w:line="500" w:lineRule="exact"/>
        <w:rPr>
          <w:b/>
          <w:bCs/>
          <w:color w:val="000000" w:themeColor="text1"/>
          <w:spacing w:val="-6"/>
          <w:sz w:val="24"/>
          <w:szCs w:val="24"/>
          <w:highlight w:val="none"/>
          <w14:textFill>
            <w14:solidFill>
              <w14:schemeClr w14:val="tx1"/>
            </w14:solidFill>
          </w14:textFill>
        </w:rPr>
      </w:pPr>
    </w:p>
    <w:p w14:paraId="4B8CE452">
      <w:pPr>
        <w:pStyle w:val="8"/>
        <w:spacing w:before="336" w:line="500" w:lineRule="exact"/>
        <w:rPr>
          <w:b/>
          <w:bCs/>
          <w:color w:val="000000" w:themeColor="text1"/>
          <w:spacing w:val="-6"/>
          <w:sz w:val="24"/>
          <w:szCs w:val="24"/>
          <w:highlight w:val="none"/>
          <w14:textFill>
            <w14:solidFill>
              <w14:schemeClr w14:val="tx1"/>
            </w14:solidFill>
          </w14:textFill>
        </w:rPr>
      </w:pPr>
    </w:p>
    <w:p w14:paraId="2C416D0C">
      <w:pPr>
        <w:pStyle w:val="20"/>
        <w:spacing w:line="500" w:lineRule="exact"/>
        <w:ind w:firstLine="280"/>
        <w:jc w:val="cente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一、营业执照等证明文件</w:t>
      </w:r>
    </w:p>
    <w:p w14:paraId="1E31A670">
      <w:pPr>
        <w:pStyle w:val="20"/>
        <w:spacing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为企业（包括合伙企业）的，应提供有效的“营业执照”；投标人为事业单位的，应提供有效的“事业单位法人证书”；投标人是非企业机构的，应提供有效的“执业许可证”、“登记证书”等证明文件；投标人是个体工商户的，应提供有效的“个体工商户营业执照”；投标人是自然人的，应提供有效的自然人身份证明。</w:t>
      </w:r>
    </w:p>
    <w:p w14:paraId="33B70AEA">
      <w:pPr>
        <w:pStyle w:val="20"/>
        <w:spacing w:line="500" w:lineRule="exact"/>
        <w:ind w:firstLine="300"/>
        <w:rPr>
          <w:color w:val="000000" w:themeColor="text1"/>
          <w:highlight w:val="none"/>
          <w14:textFill>
            <w14:solidFill>
              <w14:schemeClr w14:val="tx1"/>
            </w14:solidFill>
          </w14:textFill>
        </w:rPr>
      </w:pPr>
    </w:p>
    <w:p w14:paraId="4E3A9F23">
      <w:pPr>
        <w:pStyle w:val="20"/>
        <w:spacing w:line="500" w:lineRule="exact"/>
        <w:ind w:firstLine="300"/>
        <w:rPr>
          <w:color w:val="000000" w:themeColor="text1"/>
          <w:highlight w:val="none"/>
          <w14:textFill>
            <w14:solidFill>
              <w14:schemeClr w14:val="tx1"/>
            </w14:solidFill>
          </w14:textFill>
        </w:rPr>
      </w:pPr>
    </w:p>
    <w:p w14:paraId="30D3A7BA">
      <w:pPr>
        <w:pStyle w:val="20"/>
        <w:spacing w:line="500" w:lineRule="exact"/>
        <w:ind w:firstLine="300"/>
        <w:rPr>
          <w:color w:val="000000" w:themeColor="text1"/>
          <w:highlight w:val="none"/>
          <w14:textFill>
            <w14:solidFill>
              <w14:schemeClr w14:val="tx1"/>
            </w14:solidFill>
          </w14:textFill>
        </w:rPr>
      </w:pPr>
    </w:p>
    <w:p w14:paraId="5C7BF485">
      <w:pPr>
        <w:pStyle w:val="20"/>
        <w:spacing w:line="500" w:lineRule="exact"/>
        <w:ind w:firstLine="300"/>
        <w:rPr>
          <w:color w:val="000000" w:themeColor="text1"/>
          <w:highlight w:val="none"/>
          <w14:textFill>
            <w14:solidFill>
              <w14:schemeClr w14:val="tx1"/>
            </w14:solidFill>
          </w14:textFill>
        </w:rPr>
      </w:pPr>
    </w:p>
    <w:p w14:paraId="22DC9475">
      <w:pPr>
        <w:pStyle w:val="20"/>
        <w:spacing w:line="500" w:lineRule="exact"/>
        <w:ind w:firstLine="300"/>
        <w:rPr>
          <w:color w:val="000000" w:themeColor="text1"/>
          <w:highlight w:val="none"/>
          <w14:textFill>
            <w14:solidFill>
              <w14:schemeClr w14:val="tx1"/>
            </w14:solidFill>
          </w14:textFill>
        </w:rPr>
      </w:pPr>
    </w:p>
    <w:p w14:paraId="56C30FD5">
      <w:pPr>
        <w:pStyle w:val="20"/>
        <w:spacing w:line="500" w:lineRule="exact"/>
        <w:ind w:firstLine="300"/>
        <w:rPr>
          <w:color w:val="000000" w:themeColor="text1"/>
          <w:highlight w:val="none"/>
          <w14:textFill>
            <w14:solidFill>
              <w14:schemeClr w14:val="tx1"/>
            </w14:solidFill>
          </w14:textFill>
        </w:rPr>
      </w:pPr>
    </w:p>
    <w:p w14:paraId="375F34C7">
      <w:pPr>
        <w:pStyle w:val="20"/>
        <w:spacing w:line="500" w:lineRule="exact"/>
        <w:ind w:firstLine="300"/>
        <w:rPr>
          <w:color w:val="000000" w:themeColor="text1"/>
          <w:highlight w:val="none"/>
          <w14:textFill>
            <w14:solidFill>
              <w14:schemeClr w14:val="tx1"/>
            </w14:solidFill>
          </w14:textFill>
        </w:rPr>
      </w:pPr>
    </w:p>
    <w:p w14:paraId="2F70ABF3">
      <w:pPr>
        <w:pStyle w:val="20"/>
        <w:spacing w:line="500" w:lineRule="exact"/>
        <w:ind w:firstLine="0" w:firstLineChars="0"/>
        <w:rPr>
          <w:color w:val="000000" w:themeColor="text1"/>
          <w:highlight w:val="none"/>
          <w14:textFill>
            <w14:solidFill>
              <w14:schemeClr w14:val="tx1"/>
            </w14:solidFill>
          </w14:textFill>
        </w:rPr>
      </w:pPr>
    </w:p>
    <w:p w14:paraId="2824F522">
      <w:pPr>
        <w:pStyle w:val="20"/>
        <w:spacing w:line="500" w:lineRule="exact"/>
        <w:ind w:firstLine="0" w:firstLineChars="0"/>
        <w:rPr>
          <w:color w:val="000000" w:themeColor="text1"/>
          <w:highlight w:val="none"/>
          <w14:textFill>
            <w14:solidFill>
              <w14:schemeClr w14:val="tx1"/>
            </w14:solidFill>
          </w14:textFill>
        </w:rPr>
      </w:pPr>
    </w:p>
    <w:p w14:paraId="4011DE37">
      <w:pPr>
        <w:pStyle w:val="20"/>
        <w:spacing w:line="500" w:lineRule="exact"/>
        <w:ind w:firstLine="0" w:firstLineChars="0"/>
        <w:rPr>
          <w:color w:val="000000" w:themeColor="text1"/>
          <w:highlight w:val="none"/>
          <w14:textFill>
            <w14:solidFill>
              <w14:schemeClr w14:val="tx1"/>
            </w14:solidFill>
          </w14:textFill>
        </w:rPr>
      </w:pPr>
    </w:p>
    <w:p w14:paraId="4D9DCA5D">
      <w:pPr>
        <w:pStyle w:val="20"/>
        <w:spacing w:line="500" w:lineRule="exact"/>
        <w:ind w:firstLine="0" w:firstLineChars="0"/>
        <w:rPr>
          <w:color w:val="000000" w:themeColor="text1"/>
          <w:highlight w:val="none"/>
          <w14:textFill>
            <w14:solidFill>
              <w14:schemeClr w14:val="tx1"/>
            </w14:solidFill>
          </w14:textFill>
        </w:rPr>
      </w:pPr>
    </w:p>
    <w:p w14:paraId="0D68416B">
      <w:pPr>
        <w:pStyle w:val="20"/>
        <w:spacing w:line="500" w:lineRule="exact"/>
        <w:ind w:firstLine="0" w:firstLineChars="0"/>
        <w:rPr>
          <w:color w:val="000000" w:themeColor="text1"/>
          <w:highlight w:val="none"/>
          <w14:textFill>
            <w14:solidFill>
              <w14:schemeClr w14:val="tx1"/>
            </w14:solidFill>
          </w14:textFill>
        </w:rPr>
      </w:pPr>
    </w:p>
    <w:p w14:paraId="3E7A2471">
      <w:pPr>
        <w:pStyle w:val="20"/>
        <w:spacing w:line="500" w:lineRule="exact"/>
        <w:ind w:firstLine="0" w:firstLineChars="0"/>
        <w:rPr>
          <w:color w:val="000000" w:themeColor="text1"/>
          <w:highlight w:val="none"/>
          <w14:textFill>
            <w14:solidFill>
              <w14:schemeClr w14:val="tx1"/>
            </w14:solidFill>
          </w14:textFill>
        </w:rPr>
      </w:pPr>
    </w:p>
    <w:p w14:paraId="0E1569FE">
      <w:pPr>
        <w:pStyle w:val="20"/>
        <w:spacing w:line="500" w:lineRule="exact"/>
        <w:ind w:firstLine="0" w:firstLineChars="0"/>
        <w:rPr>
          <w:color w:val="000000" w:themeColor="text1"/>
          <w:highlight w:val="none"/>
          <w14:textFill>
            <w14:solidFill>
              <w14:schemeClr w14:val="tx1"/>
            </w14:solidFill>
          </w14:textFill>
        </w:rPr>
      </w:pPr>
    </w:p>
    <w:p w14:paraId="56236511">
      <w:pPr>
        <w:pStyle w:val="20"/>
        <w:spacing w:line="500" w:lineRule="exact"/>
        <w:ind w:firstLine="0" w:firstLineChars="0"/>
        <w:rPr>
          <w:color w:val="000000" w:themeColor="text1"/>
          <w:highlight w:val="none"/>
          <w14:textFill>
            <w14:solidFill>
              <w14:schemeClr w14:val="tx1"/>
            </w14:solidFill>
          </w14:textFill>
        </w:rPr>
      </w:pPr>
    </w:p>
    <w:p w14:paraId="55D50E7E">
      <w:pPr>
        <w:pStyle w:val="20"/>
        <w:spacing w:line="500" w:lineRule="exact"/>
        <w:ind w:firstLine="0" w:firstLineChars="0"/>
        <w:rPr>
          <w:color w:val="000000" w:themeColor="text1"/>
          <w:highlight w:val="none"/>
          <w14:textFill>
            <w14:solidFill>
              <w14:schemeClr w14:val="tx1"/>
            </w14:solidFill>
          </w14:textFill>
        </w:rPr>
      </w:pPr>
    </w:p>
    <w:p w14:paraId="55C2BC23">
      <w:pPr>
        <w:pStyle w:val="20"/>
        <w:spacing w:line="500" w:lineRule="exact"/>
        <w:ind w:firstLine="0" w:firstLineChars="0"/>
        <w:rPr>
          <w:color w:val="000000" w:themeColor="text1"/>
          <w:highlight w:val="none"/>
          <w14:textFill>
            <w14:solidFill>
              <w14:schemeClr w14:val="tx1"/>
            </w14:solidFill>
          </w14:textFill>
        </w:rPr>
      </w:pPr>
    </w:p>
    <w:p w14:paraId="2AF89963">
      <w:pPr>
        <w:pStyle w:val="20"/>
        <w:spacing w:line="500" w:lineRule="exact"/>
        <w:ind w:firstLine="0" w:firstLineChars="0"/>
        <w:rPr>
          <w:color w:val="000000" w:themeColor="text1"/>
          <w:highlight w:val="none"/>
          <w14:textFill>
            <w14:solidFill>
              <w14:schemeClr w14:val="tx1"/>
            </w14:solidFill>
          </w14:textFill>
        </w:rPr>
      </w:pPr>
    </w:p>
    <w:p w14:paraId="1D054019">
      <w:pPr>
        <w:pStyle w:val="20"/>
        <w:spacing w:line="500" w:lineRule="exact"/>
        <w:ind w:firstLine="0" w:firstLineChars="0"/>
        <w:rPr>
          <w:color w:val="000000" w:themeColor="text1"/>
          <w:highlight w:val="none"/>
          <w14:textFill>
            <w14:solidFill>
              <w14:schemeClr w14:val="tx1"/>
            </w14:solidFill>
          </w14:textFill>
        </w:rPr>
      </w:pPr>
    </w:p>
    <w:p w14:paraId="78F5830C">
      <w:pPr>
        <w:pStyle w:val="20"/>
        <w:spacing w:line="500" w:lineRule="exact"/>
        <w:ind w:firstLine="0" w:firstLineChars="0"/>
        <w:rPr>
          <w:color w:val="000000" w:themeColor="text1"/>
          <w:highlight w:val="none"/>
          <w14:textFill>
            <w14:solidFill>
              <w14:schemeClr w14:val="tx1"/>
            </w14:solidFill>
          </w14:textFill>
        </w:rPr>
      </w:pPr>
    </w:p>
    <w:p w14:paraId="60C99ABA">
      <w:pPr>
        <w:pStyle w:val="20"/>
        <w:spacing w:line="500" w:lineRule="exact"/>
        <w:ind w:firstLine="0" w:firstLineChars="0"/>
        <w:rPr>
          <w:color w:val="000000" w:themeColor="text1"/>
          <w:highlight w:val="none"/>
          <w14:textFill>
            <w14:solidFill>
              <w14:schemeClr w14:val="tx1"/>
            </w14:solidFill>
          </w14:textFill>
        </w:rPr>
      </w:pPr>
    </w:p>
    <w:p w14:paraId="47FD58E4">
      <w:pPr>
        <w:rPr>
          <w:b/>
          <w:bCs/>
          <w:color w:val="000000" w:themeColor="text1"/>
          <w:spacing w:val="-6"/>
          <w:sz w:val="24"/>
          <w:highlight w:val="none"/>
          <w14:textFill>
            <w14:solidFill>
              <w14:schemeClr w14:val="tx1"/>
            </w14:solidFill>
          </w14:textFill>
        </w:rPr>
      </w:pPr>
      <w:r>
        <w:rPr>
          <w:rFonts w:hint="eastAsia"/>
          <w:b/>
          <w:bCs/>
          <w:color w:val="000000" w:themeColor="text1"/>
          <w:spacing w:val="-6"/>
          <w:sz w:val="24"/>
          <w:highlight w:val="none"/>
          <w14:textFill>
            <w14:solidFill>
              <w14:schemeClr w14:val="tx1"/>
            </w14:solidFill>
          </w14:textFill>
        </w:rPr>
        <w:br w:type="page"/>
      </w:r>
    </w:p>
    <w:p w14:paraId="685248CE">
      <w:pPr>
        <w:pStyle w:val="20"/>
        <w:spacing w:line="500" w:lineRule="exact"/>
        <w:ind w:firstLine="0" w:firstLineChars="0"/>
        <w:rPr>
          <w:rFonts w:cs="宋体"/>
          <w:color w:val="000000" w:themeColor="text1"/>
          <w:sz w:val="28"/>
          <w:szCs w:val="28"/>
          <w:highlight w:val="none"/>
          <w14:textFill>
            <w14:solidFill>
              <w14:schemeClr w14:val="tx1"/>
            </w14:solidFill>
          </w14:textFill>
        </w:rPr>
      </w:pPr>
      <w:r>
        <w:rPr>
          <w:rFonts w:hint="eastAsia"/>
          <w:b/>
          <w:bCs/>
          <w:color w:val="000000" w:themeColor="text1"/>
          <w:spacing w:val="-6"/>
          <w:sz w:val="24"/>
          <w:szCs w:val="24"/>
          <w:highlight w:val="none"/>
          <w14:textFill>
            <w14:solidFill>
              <w14:schemeClr w14:val="tx1"/>
            </w14:solidFill>
          </w14:textFill>
        </w:rPr>
        <w:t>实质性格式</w:t>
      </w:r>
    </w:p>
    <w:p w14:paraId="1079CDBB">
      <w:pPr>
        <w:pStyle w:val="38"/>
        <w:spacing w:line="500" w:lineRule="exact"/>
        <w:jc w:val="center"/>
        <w:rPr>
          <w:rFonts w:cs="宋体"/>
          <w:color w:val="000000" w:themeColor="text1"/>
          <w:sz w:val="28"/>
          <w:szCs w:val="28"/>
          <w:highlight w:val="none"/>
          <w14:textFill>
            <w14:solidFill>
              <w14:schemeClr w14:val="tx1"/>
            </w14:solidFill>
          </w14:textFill>
        </w:rPr>
      </w:pPr>
      <w:r>
        <w:rPr>
          <w:rFonts w:hint="eastAsia" w:cs="宋体"/>
          <w:color w:val="000000" w:themeColor="text1"/>
          <w:sz w:val="28"/>
          <w:szCs w:val="28"/>
          <w:highlight w:val="none"/>
          <w14:textFill>
            <w14:solidFill>
              <w14:schemeClr w14:val="tx1"/>
            </w14:solidFill>
          </w14:textFill>
        </w:rPr>
        <w:t>二、投标人声明函</w:t>
      </w:r>
    </w:p>
    <w:p w14:paraId="582223AD">
      <w:pPr>
        <w:pStyle w:val="8"/>
        <w:spacing w:before="94" w:line="221" w:lineRule="auto"/>
        <w:rPr>
          <w:rFonts w:ascii="宋体" w:hAnsi="宋体" w:eastAsia="宋体" w:cs="宋体"/>
          <w:color w:val="000000" w:themeColor="text1"/>
          <w:sz w:val="24"/>
          <w:szCs w:val="24"/>
          <w:highlight w:val="none"/>
          <w14:textFill>
            <w14:solidFill>
              <w14:schemeClr w14:val="tx1"/>
            </w14:solidFill>
          </w14:textFill>
        </w:rPr>
      </w:pPr>
    </w:p>
    <w:p w14:paraId="14242533">
      <w:pPr>
        <w:pStyle w:val="8"/>
        <w:spacing w:before="94" w:line="221"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致：采购人、采购代理机构</w:t>
      </w:r>
    </w:p>
    <w:p w14:paraId="3F94109D">
      <w:pPr>
        <w:pStyle w:val="8"/>
        <w:spacing w:before="94"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我方法定代表人（负责人）为： ，我方重要声明：</w:t>
      </w:r>
    </w:p>
    <w:p w14:paraId="74A1516A">
      <w:pPr>
        <w:pStyle w:val="8"/>
        <w:spacing w:before="94"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1、与我方单位负责人为同一人的其他单位名称：</w:t>
      </w:r>
    </w:p>
    <w:p w14:paraId="7B589E0B">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□无；□有，具体单位名称为：。</w:t>
      </w:r>
    </w:p>
    <w:p w14:paraId="14A63AF7">
      <w:pPr>
        <w:pStyle w:val="8"/>
        <w:spacing w:before="94"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2、与我方存在控股、管理关系的其他单位的名称：</w:t>
      </w:r>
    </w:p>
    <w:p w14:paraId="4D8F52A9">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□无；□有，具体单位名称为：</w:t>
      </w:r>
      <w:r>
        <w:rPr>
          <w:rFonts w:hint="eastAsia" w:ascii="宋体" w:hAnsi="宋体" w:cs="宋体"/>
          <w:color w:val="000000"/>
          <w:sz w:val="24"/>
          <w:highlight w:val="none"/>
        </w:rPr>
        <w:t>。</w:t>
      </w:r>
    </w:p>
    <w:p w14:paraId="5689BD8A">
      <w:pPr>
        <w:pStyle w:val="8"/>
        <w:spacing w:before="94"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3、参与本项目采购活动前，是否为本项目前期准备提供过整体设计、规范编制或者项目管理、监理、检测等服务：</w:t>
      </w:r>
    </w:p>
    <w:p w14:paraId="00FA35E3">
      <w:pPr>
        <w:pStyle w:val="8"/>
        <w:spacing w:before="94"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□无；□有，已提供的具体服务内容为：。</w:t>
      </w:r>
    </w:p>
    <w:p w14:paraId="7DF5F181">
      <w:pPr>
        <w:pStyle w:val="8"/>
        <w:spacing w:before="94"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p>
    <w:p w14:paraId="7FF1E3AF">
      <w:pPr>
        <w:pStyle w:val="8"/>
        <w:spacing w:before="94"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14:textFill>
            <w14:solidFill>
              <w14:schemeClr w14:val="tx1"/>
            </w14:solidFill>
          </w14:textFill>
        </w:rPr>
        <w:t>以上3项声明，必须如实选择，选中项用☑表示，未选中项用□表示</w:t>
      </w:r>
      <w:r>
        <w:rPr>
          <w:rFonts w:hint="eastAsia" w:ascii="宋体" w:hAnsi="宋体" w:eastAsia="宋体" w:cs="宋体"/>
          <w:color w:val="000000" w:themeColor="text1"/>
          <w:sz w:val="24"/>
          <w:szCs w:val="24"/>
          <w:highlight w:val="none"/>
          <w14:textFill>
            <w14:solidFill>
              <w14:schemeClr w14:val="tx1"/>
            </w14:solidFill>
          </w14:textFill>
        </w:rPr>
        <w:t>。</w:t>
      </w:r>
    </w:p>
    <w:p w14:paraId="5B1F8EAB">
      <w:pPr>
        <w:pStyle w:val="8"/>
        <w:spacing w:before="94"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2、“单位负责人”是指单位法定代表人或者法律、行政法规规定代表单位行使职权的主要负责人。</w:t>
      </w:r>
    </w:p>
    <w:p w14:paraId="6DD08B3B">
      <w:pPr>
        <w:pStyle w:val="8"/>
        <w:spacing w:before="94"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3、本条所规定的控股、管理关系仅限于直接控股、直接管理关系，不包括间接的控股或管理关系。</w:t>
      </w:r>
    </w:p>
    <w:p w14:paraId="0CC28057">
      <w:pPr>
        <w:pStyle w:val="8"/>
        <w:spacing w:before="94"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4、供应商不如实填报的，应承担相应法律责任。</w:t>
      </w:r>
    </w:p>
    <w:p w14:paraId="2E9A31B9">
      <w:pPr>
        <w:spacing w:line="246" w:lineRule="auto"/>
        <w:rPr>
          <w:rFonts w:ascii="宋体" w:hAnsi="宋体" w:cs="宋体"/>
          <w:color w:val="000000" w:themeColor="text1"/>
          <w:sz w:val="24"/>
          <w:highlight w:val="none"/>
          <w14:textFill>
            <w14:solidFill>
              <w14:schemeClr w14:val="tx1"/>
            </w14:solidFill>
          </w14:textFill>
        </w:rPr>
      </w:pPr>
    </w:p>
    <w:p w14:paraId="3E071468">
      <w:pPr>
        <w:pStyle w:val="8"/>
        <w:spacing w:before="94" w:line="222" w:lineRule="auto"/>
        <w:ind w:firstLine="4800" w:firstLineChars="2000"/>
        <w:rPr>
          <w:rFonts w:ascii="宋体" w:hAnsi="宋体" w:eastAsia="宋体" w:cs="宋体"/>
          <w:color w:val="000000" w:themeColor="text1"/>
          <w:sz w:val="24"/>
          <w:szCs w:val="24"/>
          <w:highlight w:val="none"/>
          <w14:textFill>
            <w14:solidFill>
              <w14:schemeClr w14:val="tx1"/>
            </w14:solidFill>
          </w14:textFill>
        </w:rPr>
      </w:pPr>
    </w:p>
    <w:p w14:paraId="050DF9FB">
      <w:pPr>
        <w:pStyle w:val="8"/>
        <w:spacing w:before="94" w:line="222" w:lineRule="auto"/>
        <w:ind w:firstLine="4800" w:firstLineChars="20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投标人名称(公章):</w:t>
      </w:r>
    </w:p>
    <w:p w14:paraId="6FD76855">
      <w:pPr>
        <w:spacing w:line="250" w:lineRule="auto"/>
        <w:rPr>
          <w:rFonts w:ascii="宋体" w:hAnsi="宋体" w:cs="宋体"/>
          <w:color w:val="000000" w:themeColor="text1"/>
          <w:sz w:val="24"/>
          <w:highlight w:val="none"/>
          <w14:textFill>
            <w14:solidFill>
              <w14:schemeClr w14:val="tx1"/>
            </w14:solidFill>
          </w14:textFill>
        </w:rPr>
      </w:pPr>
    </w:p>
    <w:p w14:paraId="742FDA88">
      <w:pPr>
        <w:pStyle w:val="8"/>
        <w:spacing w:before="73" w:line="223" w:lineRule="auto"/>
        <w:ind w:firstLine="4800" w:firstLineChars="2000"/>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日    期 ：   年   月   日</w:t>
      </w:r>
    </w:p>
    <w:p w14:paraId="20B382ED">
      <w:pPr>
        <w:pStyle w:val="20"/>
        <w:spacing w:line="500" w:lineRule="exact"/>
        <w:ind w:firstLine="0" w:firstLineChars="0"/>
        <w:rPr>
          <w:b/>
          <w:bCs/>
          <w:color w:val="000000" w:themeColor="text1"/>
          <w:spacing w:val="-6"/>
          <w:sz w:val="24"/>
          <w:szCs w:val="24"/>
          <w:highlight w:val="none"/>
          <w14:textFill>
            <w14:solidFill>
              <w14:schemeClr w14:val="tx1"/>
            </w14:solidFill>
          </w14:textFill>
        </w:rPr>
      </w:pPr>
    </w:p>
    <w:p w14:paraId="2C0234F5">
      <w:pPr>
        <w:pStyle w:val="20"/>
        <w:spacing w:line="500" w:lineRule="exact"/>
        <w:ind w:firstLine="0" w:firstLineChars="0"/>
        <w:rPr>
          <w:b/>
          <w:bCs/>
          <w:color w:val="000000" w:themeColor="text1"/>
          <w:spacing w:val="-6"/>
          <w:sz w:val="24"/>
          <w:szCs w:val="24"/>
          <w:highlight w:val="none"/>
          <w14:textFill>
            <w14:solidFill>
              <w14:schemeClr w14:val="tx1"/>
            </w14:solidFill>
          </w14:textFill>
        </w:rPr>
      </w:pPr>
    </w:p>
    <w:p w14:paraId="4B111259">
      <w:pPr>
        <w:rPr>
          <w:b/>
          <w:bCs/>
          <w:color w:val="000000" w:themeColor="text1"/>
          <w:spacing w:val="-6"/>
          <w:sz w:val="24"/>
          <w:highlight w:val="none"/>
          <w14:textFill>
            <w14:solidFill>
              <w14:schemeClr w14:val="tx1"/>
            </w14:solidFill>
          </w14:textFill>
        </w:rPr>
      </w:pPr>
      <w:r>
        <w:rPr>
          <w:rFonts w:hint="eastAsia"/>
          <w:b/>
          <w:bCs/>
          <w:color w:val="000000" w:themeColor="text1"/>
          <w:spacing w:val="-6"/>
          <w:sz w:val="24"/>
          <w:highlight w:val="none"/>
          <w14:textFill>
            <w14:solidFill>
              <w14:schemeClr w14:val="tx1"/>
            </w14:solidFill>
          </w14:textFill>
        </w:rPr>
        <w:br w:type="page"/>
      </w:r>
    </w:p>
    <w:p w14:paraId="2676E93A">
      <w:pPr>
        <w:pStyle w:val="20"/>
        <w:spacing w:line="500" w:lineRule="exact"/>
        <w:ind w:firstLine="0" w:firstLineChars="0"/>
        <w:rPr>
          <w:rFonts w:ascii="宋体" w:hAnsi="宋体" w:eastAsia="宋体" w:cs="宋体"/>
          <w:color w:val="000000" w:themeColor="text1"/>
          <w:sz w:val="28"/>
          <w:szCs w:val="28"/>
          <w:highlight w:val="none"/>
          <w14:textFill>
            <w14:solidFill>
              <w14:schemeClr w14:val="tx1"/>
            </w14:solidFill>
          </w14:textFill>
        </w:rPr>
      </w:pPr>
      <w:r>
        <w:rPr>
          <w:rFonts w:hint="eastAsia"/>
          <w:b/>
          <w:bCs/>
          <w:color w:val="000000" w:themeColor="text1"/>
          <w:spacing w:val="-6"/>
          <w:sz w:val="24"/>
          <w:szCs w:val="24"/>
          <w:highlight w:val="none"/>
          <w14:textFill>
            <w14:solidFill>
              <w14:schemeClr w14:val="tx1"/>
            </w14:solidFill>
          </w14:textFill>
        </w:rPr>
        <w:t>实质性格式</w:t>
      </w:r>
    </w:p>
    <w:p w14:paraId="27E016C6">
      <w:pPr>
        <w:pStyle w:val="20"/>
        <w:spacing w:line="500" w:lineRule="exact"/>
        <w:ind w:firstLine="280"/>
        <w:jc w:val="cente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三、信用承诺书</w:t>
      </w:r>
    </w:p>
    <w:p w14:paraId="5CF9C774">
      <w:pPr>
        <w:spacing w:line="316" w:lineRule="auto"/>
        <w:rPr>
          <w:rFonts w:ascii="Arial"/>
          <w:color w:val="000000" w:themeColor="text1"/>
          <w:highlight w:val="none"/>
          <w14:textFill>
            <w14:solidFill>
              <w14:schemeClr w14:val="tx1"/>
            </w14:solidFill>
          </w14:textFill>
        </w:rPr>
      </w:pPr>
    </w:p>
    <w:p w14:paraId="028AC2B6">
      <w:pPr>
        <w:pStyle w:val="8"/>
        <w:spacing w:before="94" w:line="221" w:lineRule="auto"/>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致： 采购人、采购代理机构</w:t>
      </w:r>
    </w:p>
    <w:p w14:paraId="75DE9562">
      <w:pPr>
        <w:pStyle w:val="8"/>
        <w:spacing w:before="161" w:line="376" w:lineRule="auto"/>
        <w:ind w:firstLine="639"/>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我单位在参与(项目名称：,项目编号：) 的政府采购活动中，自愿做出承诺：根据《中华人民共和国政府采购法》《中华人民共和国政府采购法实施条例》等规定及采购文件资格要求，我单位符合以下条件：</w:t>
      </w:r>
    </w:p>
    <w:p w14:paraId="7D00146A">
      <w:pPr>
        <w:pStyle w:val="8"/>
        <w:spacing w:line="221" w:lineRule="auto"/>
        <w:ind w:left="579"/>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具有良好的商业信誉和健全的财务会计制度；</w:t>
      </w:r>
    </w:p>
    <w:p w14:paraId="5CE9176C">
      <w:pPr>
        <w:pStyle w:val="8"/>
        <w:spacing w:before="240" w:line="221" w:lineRule="auto"/>
        <w:ind w:left="579"/>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 依法缴纳税收和社会保障资金的良好记录；</w:t>
      </w:r>
    </w:p>
    <w:p w14:paraId="4F6F8388">
      <w:pPr>
        <w:pStyle w:val="8"/>
        <w:spacing w:before="242" w:line="219" w:lineRule="auto"/>
        <w:ind w:left="579"/>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 参加政府采购活动前三年内，在经营活动中无重大违法记录 。</w:t>
      </w:r>
    </w:p>
    <w:p w14:paraId="04D7E4CC">
      <w:pPr>
        <w:pStyle w:val="8"/>
        <w:spacing w:before="234" w:line="409" w:lineRule="auto"/>
        <w:ind w:right="125" w:firstLine="579"/>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若我单位以上承诺不实，自愿承担提供虚假材料的法律责任 。</w:t>
      </w:r>
    </w:p>
    <w:p w14:paraId="2422ED8F">
      <w:pPr>
        <w:spacing w:line="245" w:lineRule="auto"/>
        <w:rPr>
          <w:rFonts w:ascii="宋体" w:hAnsi="宋体" w:cs="宋体"/>
          <w:color w:val="000000" w:themeColor="text1"/>
          <w:sz w:val="24"/>
          <w:highlight w:val="none"/>
          <w14:textFill>
            <w14:solidFill>
              <w14:schemeClr w14:val="tx1"/>
            </w14:solidFill>
          </w14:textFill>
        </w:rPr>
      </w:pPr>
    </w:p>
    <w:p w14:paraId="4DD3871D">
      <w:pPr>
        <w:spacing w:line="246" w:lineRule="auto"/>
        <w:rPr>
          <w:rFonts w:ascii="宋体" w:hAnsi="宋体" w:cs="宋体"/>
          <w:color w:val="000000" w:themeColor="text1"/>
          <w:sz w:val="24"/>
          <w:highlight w:val="none"/>
          <w14:textFill>
            <w14:solidFill>
              <w14:schemeClr w14:val="tx1"/>
            </w14:solidFill>
          </w14:textFill>
        </w:rPr>
      </w:pPr>
    </w:p>
    <w:p w14:paraId="10E53120">
      <w:pPr>
        <w:pStyle w:val="8"/>
        <w:spacing w:before="94" w:line="222" w:lineRule="auto"/>
        <w:ind w:firstLine="1920" w:firstLineChars="8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承诺供应商(公章):</w:t>
      </w:r>
    </w:p>
    <w:p w14:paraId="4D0E2052">
      <w:pPr>
        <w:pStyle w:val="8"/>
        <w:spacing w:before="218" w:line="221" w:lineRule="auto"/>
        <w:ind w:firstLine="1928" w:firstLineChars="800"/>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法定代表人（单位负责人）或授权代表(签字):</w:t>
      </w:r>
    </w:p>
    <w:p w14:paraId="0B590713">
      <w:pPr>
        <w:spacing w:line="250" w:lineRule="auto"/>
        <w:rPr>
          <w:rFonts w:ascii="宋体" w:hAnsi="宋体" w:cs="宋体"/>
          <w:color w:val="000000" w:themeColor="text1"/>
          <w:sz w:val="24"/>
          <w:highlight w:val="none"/>
          <w14:textFill>
            <w14:solidFill>
              <w14:schemeClr w14:val="tx1"/>
            </w14:solidFill>
          </w14:textFill>
        </w:rPr>
      </w:pPr>
    </w:p>
    <w:p w14:paraId="35795D98">
      <w:pPr>
        <w:pStyle w:val="8"/>
        <w:spacing w:before="73" w:line="223" w:lineRule="auto"/>
        <w:ind w:firstLine="1920" w:firstLineChars="8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日    期 ：   年   月   日</w:t>
      </w:r>
    </w:p>
    <w:p w14:paraId="33653B72">
      <w:pPr>
        <w:spacing w:line="247" w:lineRule="auto"/>
        <w:rPr>
          <w:rFonts w:ascii="宋体" w:hAnsi="宋体" w:cs="宋体"/>
          <w:color w:val="000000" w:themeColor="text1"/>
          <w:sz w:val="24"/>
          <w:highlight w:val="none"/>
          <w14:textFill>
            <w14:solidFill>
              <w14:schemeClr w14:val="tx1"/>
            </w14:solidFill>
          </w14:textFill>
        </w:rPr>
      </w:pPr>
    </w:p>
    <w:p w14:paraId="7DEE805E">
      <w:pPr>
        <w:spacing w:line="247" w:lineRule="auto"/>
        <w:rPr>
          <w:rFonts w:ascii="宋体" w:hAnsi="宋体" w:cs="宋体"/>
          <w:color w:val="000000" w:themeColor="text1"/>
          <w:sz w:val="24"/>
          <w:highlight w:val="none"/>
          <w14:textFill>
            <w14:solidFill>
              <w14:schemeClr w14:val="tx1"/>
            </w14:solidFill>
          </w14:textFill>
        </w:rPr>
      </w:pPr>
    </w:p>
    <w:p w14:paraId="12CC1193">
      <w:pPr>
        <w:spacing w:line="247" w:lineRule="auto"/>
        <w:rPr>
          <w:rFonts w:ascii="宋体" w:hAnsi="宋体" w:cs="宋体"/>
          <w:color w:val="000000" w:themeColor="text1"/>
          <w:sz w:val="24"/>
          <w:highlight w:val="none"/>
          <w14:textFill>
            <w14:solidFill>
              <w14:schemeClr w14:val="tx1"/>
            </w14:solidFill>
          </w14:textFill>
        </w:rPr>
      </w:pPr>
    </w:p>
    <w:p w14:paraId="350F7695">
      <w:pPr>
        <w:pStyle w:val="8"/>
        <w:spacing w:before="94" w:line="358" w:lineRule="auto"/>
        <w:ind w:right="85" w:firstLine="579"/>
        <w:rPr>
          <w:color w:val="000000" w:themeColor="text1"/>
          <w:sz w:val="29"/>
          <w:szCs w:val="29"/>
          <w:highlight w:val="none"/>
          <w14:textFill>
            <w14:solidFill>
              <w14:schemeClr w14:val="tx1"/>
            </w14:solidFill>
          </w14:textFill>
        </w:rPr>
        <w:sectPr>
          <w:footerReference r:id="rId12" w:type="default"/>
          <w:pgSz w:w="11905" w:h="16838"/>
          <w:pgMar w:top="1151" w:right="1134" w:bottom="1060" w:left="1701" w:header="873" w:footer="884" w:gutter="0"/>
          <w:cols w:space="0" w:num="1"/>
        </w:sectPr>
      </w:pPr>
      <w:r>
        <w:rPr>
          <w:rFonts w:hint="eastAsia" w:ascii="宋体" w:hAnsi="宋体" w:eastAsia="宋体" w:cs="宋体"/>
          <w:b/>
          <w:bCs/>
          <w:color w:val="000000" w:themeColor="text1"/>
          <w:sz w:val="24"/>
          <w:szCs w:val="24"/>
          <w:highlight w:val="none"/>
          <w14:textFill>
            <w14:solidFill>
              <w14:schemeClr w14:val="tx1"/>
            </w14:solidFill>
          </w14:textFill>
        </w:rPr>
        <w:t>说明：供应商可自行选择是否提供本承诺书，若不提供，应按《中华人民共和国政府采购法》《中华人民共和国政府采购法实施条例》等规定及采购文件资格要求提供相应的证明材料。</w:t>
      </w:r>
    </w:p>
    <w:p w14:paraId="6C9F0566">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四、特定资格条件</w:t>
      </w:r>
    </w:p>
    <w:p w14:paraId="1323815F">
      <w:pPr>
        <w:snapToGrid w:val="0"/>
        <w:spacing w:line="500" w:lineRule="exact"/>
        <w:ind w:right="480"/>
        <w:jc w:val="center"/>
        <w:rPr>
          <w:rFonts w:ascii="宋体" w:hAnsi="宋体" w:cs="宋体"/>
          <w:b/>
          <w:color w:val="000000" w:themeColor="text1"/>
          <w:kern w:val="0"/>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（根据本项目的特定资格要求提供相应的材料；未要求的，无需提供）</w:t>
      </w:r>
    </w:p>
    <w:p w14:paraId="117EE5BC">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376761B5">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66B0F30D">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63ACBEEE">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09A05345">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29BFAEA4">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7DE6F554">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009110E7">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1089433A">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2123903C">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141501C3">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57AE1A38">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2710AAF9">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2CD868EF">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79035E74">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180DB289">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50B0F021">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40C623FA">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0DF9F63A">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0322A356">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5D0C8AA0">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36B1412C">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5F4809C8">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7252325E">
      <w:pPr>
        <w:snapToGrid w:val="0"/>
        <w:spacing w:line="500" w:lineRule="exact"/>
        <w:ind w:right="480"/>
        <w:rPr>
          <w:rFonts w:ascii="宋体" w:hAnsi="宋体" w:cs="宋体"/>
          <w:b/>
          <w:color w:val="000000" w:themeColor="text1"/>
          <w:kern w:val="0"/>
          <w:sz w:val="32"/>
          <w:szCs w:val="32"/>
          <w:highlight w:val="none"/>
          <w14:textFill>
            <w14:solidFill>
              <w14:schemeClr w14:val="tx1"/>
            </w14:solidFill>
          </w14:textFill>
        </w:rPr>
      </w:pPr>
    </w:p>
    <w:p w14:paraId="038FB7B5">
      <w:pPr>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r>
    </w:p>
    <w:p w14:paraId="3774F955">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五、落实政府采购政策需满足的资格要求</w:t>
      </w:r>
    </w:p>
    <w:p w14:paraId="53451435">
      <w:pPr>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（根据落实政府采购政策需满足的资格要求选择提供相应的材料；未要求的，无需提供）</w:t>
      </w:r>
    </w:p>
    <w:p w14:paraId="2F736538">
      <w:pPr>
        <w:snapToGrid w:val="0"/>
        <w:spacing w:before="50" w:after="50" w:line="500" w:lineRule="exact"/>
        <w:ind w:firstLine="470" w:firstLineChars="196"/>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1.专门面向中小企业（或小微企业），货物全部由符合政策要求的中小企业（或小微企业）制造，即货物由中小企业生产且使用该中小企业商号或者注册商标，提供中小企业声明函。 </w:t>
      </w:r>
    </w:p>
    <w:p w14:paraId="6C4BDCFC">
      <w:pPr>
        <w:widowControl/>
        <w:spacing w:line="500" w:lineRule="exact"/>
        <w:ind w:firstLine="470" w:firstLineChars="196"/>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2.允许以联合体形式参加的，提供联合体协议书和中小企业声明函，联合协议中中小企业合同金额应当达到投标邀请中载明的比例。</w:t>
      </w:r>
    </w:p>
    <w:p w14:paraId="1F8347D6">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允许合同分包的，提供分包意向协议和中小企业声明函，分包意向协议中中小企业合同金额应当达到投标邀请中载明的比例。</w:t>
      </w:r>
    </w:p>
    <w:p w14:paraId="5694669A">
      <w:pPr>
        <w:widowControl/>
        <w:spacing w:line="500" w:lineRule="exact"/>
        <w:ind w:left="150"/>
        <w:jc w:val="center"/>
        <w:rPr>
          <w:rFonts w:ascii="宋体" w:hAnsi="宋体" w:cs="宋体"/>
          <w:b/>
          <w:color w:val="000000" w:themeColor="text1"/>
          <w:kern w:val="0"/>
          <w:sz w:val="32"/>
          <w:szCs w:val="32"/>
          <w:highlight w:val="none"/>
          <w14:textFill>
            <w14:solidFill>
              <w14:schemeClr w14:val="tx1"/>
            </w14:solidFill>
          </w14:textFill>
        </w:rPr>
      </w:pPr>
    </w:p>
    <w:p w14:paraId="01F5D520">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28010775">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3D525943">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3CA8AADB">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0061B7E8">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08B8759B">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55A9FFAE">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0478DDA4">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4A85368B">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6310028F">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55657898">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32D8C2D2">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1750AE54">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3AA30408">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38DA509B">
      <w:pPr>
        <w:widowControl/>
        <w:spacing w:line="500" w:lineRule="exact"/>
        <w:ind w:firstLine="643" w:firstLineChars="200"/>
        <w:jc w:val="center"/>
        <w:rPr>
          <w:rFonts w:ascii="宋体" w:hAnsi="宋体" w:cs="宋体"/>
          <w:b/>
          <w:color w:val="000000" w:themeColor="text1"/>
          <w:kern w:val="0"/>
          <w:sz w:val="32"/>
          <w:szCs w:val="32"/>
          <w:highlight w:val="none"/>
          <w14:textFill>
            <w14:solidFill>
              <w14:schemeClr w14:val="tx1"/>
            </w14:solidFill>
          </w14:textFill>
        </w:rPr>
      </w:pPr>
    </w:p>
    <w:p w14:paraId="19E096DF">
      <w:pPr>
        <w:spacing w:line="500" w:lineRule="exact"/>
        <w:rPr>
          <w:rFonts w:cs="宋体"/>
          <w:color w:val="000000" w:themeColor="text1"/>
          <w:spacing w:val="6"/>
          <w:highlight w:val="none"/>
          <w14:textFill>
            <w14:solidFill>
              <w14:schemeClr w14:val="tx1"/>
            </w14:solidFill>
          </w14:textFill>
        </w:rPr>
      </w:pPr>
    </w:p>
    <w:p w14:paraId="18B85ED8">
      <w:pPr>
        <w:rPr>
          <w:rFonts w:cs="仿宋"/>
          <w:b/>
          <w:bCs/>
          <w:color w:val="000000" w:themeColor="text1"/>
          <w:spacing w:val="-6"/>
          <w:sz w:val="24"/>
          <w:highlight w:val="none"/>
          <w14:textFill>
            <w14:solidFill>
              <w14:schemeClr w14:val="tx1"/>
            </w14:solidFill>
          </w14:textFill>
        </w:rPr>
      </w:pPr>
      <w:r>
        <w:rPr>
          <w:rFonts w:hint="eastAsia" w:cs="仿宋"/>
          <w:b/>
          <w:bCs/>
          <w:color w:val="000000" w:themeColor="text1"/>
          <w:spacing w:val="-6"/>
          <w:sz w:val="24"/>
          <w:highlight w:val="none"/>
          <w14:textFill>
            <w14:solidFill>
              <w14:schemeClr w14:val="tx1"/>
            </w14:solidFill>
          </w14:textFill>
        </w:rPr>
        <w:br w:type="page"/>
      </w:r>
    </w:p>
    <w:p w14:paraId="01B3F6E3">
      <w:pPr>
        <w:pStyle w:val="20"/>
        <w:ind w:firstLine="229"/>
        <w:rPr>
          <w:b/>
          <w:bCs/>
          <w:color w:val="000000" w:themeColor="text1"/>
          <w:spacing w:val="-6"/>
          <w:sz w:val="24"/>
          <w:szCs w:val="24"/>
          <w:highlight w:val="none"/>
          <w14:textFill>
            <w14:solidFill>
              <w14:schemeClr w14:val="tx1"/>
            </w14:solidFill>
          </w14:textFill>
        </w:rPr>
      </w:pPr>
      <w:r>
        <w:rPr>
          <w:rFonts w:hint="eastAsia"/>
          <w:b/>
          <w:bCs/>
          <w:color w:val="000000" w:themeColor="text1"/>
          <w:spacing w:val="-6"/>
          <w:sz w:val="24"/>
          <w:szCs w:val="24"/>
          <w:highlight w:val="none"/>
          <w14:textFill>
            <w14:solidFill>
              <w14:schemeClr w14:val="tx1"/>
            </w14:solidFill>
          </w14:textFill>
        </w:rPr>
        <w:t>实质性格式</w:t>
      </w:r>
    </w:p>
    <w:p w14:paraId="714CDF05">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中小企业声明函（货物）</w:t>
      </w:r>
    </w:p>
    <w:p w14:paraId="6633B9BA">
      <w:pPr>
        <w:widowControl/>
        <w:spacing w:line="50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i/>
          <w:iCs/>
          <w:color w:val="000000" w:themeColor="text1"/>
          <w:kern w:val="0"/>
          <w:sz w:val="24"/>
          <w:highlight w:val="none"/>
          <w:u w:val="single"/>
          <w14:textFill>
            <w14:solidFill>
              <w14:schemeClr w14:val="tx1"/>
            </w14:solidFill>
          </w14:textFill>
        </w:rPr>
        <w:t>（单位名称）</w:t>
      </w:r>
      <w:r>
        <w:rPr>
          <w:rFonts w:hint="eastAsia" w:ascii="宋体" w:hAnsi="宋体" w:cs="宋体"/>
          <w:color w:val="000000" w:themeColor="text1"/>
          <w:kern w:val="0"/>
          <w:sz w:val="24"/>
          <w:highlight w:val="none"/>
          <w14:textFill>
            <w14:solidFill>
              <w14:schemeClr w14:val="tx1"/>
            </w14:solidFill>
          </w14:textFill>
        </w:rPr>
        <w:t>的</w:t>
      </w:r>
      <w:r>
        <w:rPr>
          <w:rFonts w:hint="eastAsia" w:ascii="宋体" w:hAnsi="宋体" w:cs="宋体"/>
          <w:i/>
          <w:iCs/>
          <w:color w:val="000000" w:themeColor="text1"/>
          <w:kern w:val="0"/>
          <w:sz w:val="24"/>
          <w:highlight w:val="none"/>
          <w:u w:val="single"/>
          <w14:textFill>
            <w14:solidFill>
              <w14:schemeClr w14:val="tx1"/>
            </w14:solidFill>
          </w14:textFill>
        </w:rPr>
        <w:t>（项目名称）</w:t>
      </w:r>
      <w:r>
        <w:rPr>
          <w:rFonts w:hint="eastAsia" w:ascii="宋体" w:hAnsi="宋体" w:cs="宋体"/>
          <w:color w:val="000000" w:themeColor="text1"/>
          <w:kern w:val="0"/>
          <w:sz w:val="24"/>
          <w:highlight w:val="none"/>
          <w14:textFill>
            <w14:solidFill>
              <w14:schemeClr w14:val="tx1"/>
            </w14:solidFill>
          </w14:textFill>
        </w:rPr>
        <w:t xml:space="preserve">采购活动，提供的货物全部由符合政策要求的中小企业制造。相关企业（含联合体中的中小企业、签订分包意向协议的中小企业）的具体情况如下： </w:t>
      </w:r>
    </w:p>
    <w:p w14:paraId="089AC1AA">
      <w:pPr>
        <w:widowControl/>
        <w:spacing w:line="500" w:lineRule="exact"/>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r>
        <w:rPr>
          <w:rFonts w:hint="eastAsia" w:ascii="宋体" w:hAnsi="宋体" w:cs="宋体"/>
          <w:i/>
          <w:iCs/>
          <w:color w:val="000000" w:themeColor="text1"/>
          <w:kern w:val="0"/>
          <w:sz w:val="24"/>
          <w:highlight w:val="none"/>
          <w:u w:val="single"/>
          <w14:textFill>
            <w14:solidFill>
              <w14:schemeClr w14:val="tx1"/>
            </w14:solidFill>
          </w14:textFill>
        </w:rPr>
        <w:t>（标的名称）</w:t>
      </w:r>
      <w:r>
        <w:rPr>
          <w:rFonts w:hint="eastAsia" w:ascii="宋体" w:hAnsi="宋体" w:cs="宋体"/>
          <w:color w:val="000000" w:themeColor="text1"/>
          <w:kern w:val="0"/>
          <w:sz w:val="24"/>
          <w:highlight w:val="none"/>
          <w14:textFill>
            <w14:solidFill>
              <w14:schemeClr w14:val="tx1"/>
            </w14:solidFill>
          </w14:textFill>
        </w:rPr>
        <w:t>，属于</w:t>
      </w:r>
      <w:r>
        <w:rPr>
          <w:rFonts w:hint="eastAsia" w:ascii="宋体" w:hAnsi="宋体" w:cs="宋体"/>
          <w:i/>
          <w:iCs/>
          <w:color w:val="000000" w:themeColor="text1"/>
          <w:kern w:val="0"/>
          <w:sz w:val="24"/>
          <w:highlight w:val="none"/>
          <w:u w:val="single"/>
          <w14:textFill>
            <w14:solidFill>
              <w14:schemeClr w14:val="tx1"/>
            </w14:solidFill>
          </w14:textFill>
        </w:rPr>
        <w:t xml:space="preserve">（采购文件中明确的所属行业） </w:t>
      </w:r>
      <w:r>
        <w:rPr>
          <w:rFonts w:hint="eastAsia" w:ascii="宋体" w:hAnsi="宋体" w:cs="宋体"/>
          <w:color w:val="000000" w:themeColor="text1"/>
          <w:kern w:val="0"/>
          <w:sz w:val="24"/>
          <w:highlight w:val="none"/>
          <w14:textFill>
            <w14:solidFill>
              <w14:schemeClr w14:val="tx1"/>
            </w14:solidFill>
          </w14:textFill>
        </w:rPr>
        <w:t>行业；制造商为</w:t>
      </w:r>
      <w:r>
        <w:rPr>
          <w:rFonts w:hint="eastAsia" w:ascii="宋体" w:hAnsi="宋体" w:cs="宋体"/>
          <w:i/>
          <w:iCs/>
          <w:color w:val="000000" w:themeColor="text1"/>
          <w:kern w:val="0"/>
          <w:sz w:val="24"/>
          <w:highlight w:val="none"/>
          <w:u w:val="single"/>
          <w14:textFill>
            <w14:solidFill>
              <w14:schemeClr w14:val="tx1"/>
            </w14:solidFill>
          </w14:textFill>
        </w:rPr>
        <w:t>（企业名称）</w:t>
      </w:r>
      <w:r>
        <w:rPr>
          <w:rFonts w:hint="eastAsia" w:ascii="宋体" w:hAnsi="宋体" w:cs="宋体"/>
          <w:color w:val="000000" w:themeColor="text1"/>
          <w:kern w:val="0"/>
          <w:sz w:val="24"/>
          <w:highlight w:val="none"/>
          <w14:textFill>
            <w14:solidFill>
              <w14:schemeClr w14:val="tx1"/>
            </w14:solidFill>
          </w14:textFill>
        </w:rPr>
        <w:t>，从业人员人，营业收入为万元，资产总额为万元</w:t>
      </w:r>
      <w:r>
        <w:rPr>
          <w:rStyle w:val="29"/>
          <w:rFonts w:hint="eastAsia" w:ascii="宋体" w:hAnsi="宋体" w:cs="宋体"/>
          <w:color w:val="000000" w:themeColor="text1"/>
          <w:kern w:val="0"/>
          <w:sz w:val="24"/>
          <w:highlight w:val="none"/>
          <w14:textFill>
            <w14:solidFill>
              <w14:schemeClr w14:val="tx1"/>
            </w14:solidFill>
          </w14:textFill>
        </w:rPr>
        <w:footnoteReference w:id="0"/>
      </w:r>
      <w:r>
        <w:rPr>
          <w:rFonts w:hint="eastAsia" w:ascii="宋体" w:hAnsi="宋体" w:cs="宋体"/>
          <w:color w:val="000000" w:themeColor="text1"/>
          <w:kern w:val="0"/>
          <w:sz w:val="24"/>
          <w:highlight w:val="none"/>
          <w14:textFill>
            <w14:solidFill>
              <w14:schemeClr w14:val="tx1"/>
            </w14:solidFill>
          </w14:textFill>
        </w:rPr>
        <w:t>，属于</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i/>
          <w:iCs/>
          <w:color w:val="000000" w:themeColor="text1"/>
          <w:kern w:val="0"/>
          <w:sz w:val="24"/>
          <w:highlight w:val="none"/>
          <w:u w:val="single"/>
          <w14:textFill>
            <w14:solidFill>
              <w14:schemeClr w14:val="tx1"/>
            </w14:solidFill>
          </w14:textFill>
        </w:rPr>
        <w:t>中型企业、小型企业、微型企业）</w:t>
      </w:r>
      <w:r>
        <w:rPr>
          <w:rFonts w:hint="eastAsia" w:ascii="宋体" w:hAnsi="宋体" w:cs="宋体"/>
          <w:color w:val="000000" w:themeColor="text1"/>
          <w:kern w:val="0"/>
          <w:sz w:val="24"/>
          <w:highlight w:val="none"/>
          <w14:textFill>
            <w14:solidFill>
              <w14:schemeClr w14:val="tx1"/>
            </w14:solidFill>
          </w14:textFill>
        </w:rPr>
        <w:t xml:space="preserve">； </w:t>
      </w:r>
    </w:p>
    <w:p w14:paraId="42492FCD">
      <w:pPr>
        <w:widowControl/>
        <w:spacing w:line="500" w:lineRule="exact"/>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r>
        <w:rPr>
          <w:rFonts w:hint="eastAsia" w:ascii="宋体" w:hAnsi="宋体" w:cs="宋体"/>
          <w:i/>
          <w:iCs/>
          <w:color w:val="000000" w:themeColor="text1"/>
          <w:kern w:val="0"/>
          <w:sz w:val="24"/>
          <w:highlight w:val="none"/>
          <w:u w:val="single"/>
          <w14:textFill>
            <w14:solidFill>
              <w14:schemeClr w14:val="tx1"/>
            </w14:solidFill>
          </w14:textFill>
        </w:rPr>
        <w:t>（标的名称）</w:t>
      </w:r>
      <w:r>
        <w:rPr>
          <w:rFonts w:hint="eastAsia" w:ascii="宋体" w:hAnsi="宋体" w:cs="宋体"/>
          <w:color w:val="000000" w:themeColor="text1"/>
          <w:kern w:val="0"/>
          <w:sz w:val="24"/>
          <w:highlight w:val="none"/>
          <w14:textFill>
            <w14:solidFill>
              <w14:schemeClr w14:val="tx1"/>
            </w14:solidFill>
          </w14:textFill>
        </w:rPr>
        <w:t>，属于</w:t>
      </w:r>
      <w:r>
        <w:rPr>
          <w:rFonts w:hint="eastAsia" w:ascii="宋体" w:hAnsi="宋体" w:cs="宋体"/>
          <w:i/>
          <w:iCs/>
          <w:color w:val="000000" w:themeColor="text1"/>
          <w:kern w:val="0"/>
          <w:sz w:val="24"/>
          <w:highlight w:val="none"/>
          <w:u w:val="single"/>
          <w14:textFill>
            <w14:solidFill>
              <w14:schemeClr w14:val="tx1"/>
            </w14:solidFill>
          </w14:textFill>
        </w:rPr>
        <w:t xml:space="preserve">（采购文件中明确的所属行业） </w:t>
      </w:r>
      <w:r>
        <w:rPr>
          <w:rFonts w:hint="eastAsia" w:ascii="宋体" w:hAnsi="宋体" w:cs="宋体"/>
          <w:color w:val="000000" w:themeColor="text1"/>
          <w:kern w:val="0"/>
          <w:sz w:val="24"/>
          <w:highlight w:val="none"/>
          <w14:textFill>
            <w14:solidFill>
              <w14:schemeClr w14:val="tx1"/>
            </w14:solidFill>
          </w14:textFill>
        </w:rPr>
        <w:t>行业；制造商为</w:t>
      </w:r>
      <w:r>
        <w:rPr>
          <w:rFonts w:hint="eastAsia" w:ascii="宋体" w:hAnsi="宋体" w:cs="宋体"/>
          <w:i/>
          <w:iCs/>
          <w:color w:val="000000" w:themeColor="text1"/>
          <w:kern w:val="0"/>
          <w:sz w:val="24"/>
          <w:highlight w:val="none"/>
          <w:u w:val="single"/>
          <w14:textFill>
            <w14:solidFill>
              <w14:schemeClr w14:val="tx1"/>
            </w14:solidFill>
          </w14:textFill>
        </w:rPr>
        <w:t>（企业名称）</w:t>
      </w:r>
      <w:r>
        <w:rPr>
          <w:rFonts w:hint="eastAsia" w:ascii="宋体" w:hAnsi="宋体" w:cs="宋体"/>
          <w:color w:val="000000" w:themeColor="text1"/>
          <w:kern w:val="0"/>
          <w:sz w:val="24"/>
          <w:highlight w:val="none"/>
          <w14:textFill>
            <w14:solidFill>
              <w14:schemeClr w14:val="tx1"/>
            </w14:solidFill>
          </w14:textFill>
        </w:rPr>
        <w:t>，从业人员人，营业收入为万元，资产总额为万元，属于</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i/>
          <w:iCs/>
          <w:color w:val="000000" w:themeColor="text1"/>
          <w:kern w:val="0"/>
          <w:sz w:val="24"/>
          <w:highlight w:val="none"/>
          <w:u w:val="single"/>
          <w14:textFill>
            <w14:solidFill>
              <w14:schemeClr w14:val="tx1"/>
            </w14:solidFill>
          </w14:textFill>
        </w:rPr>
        <w:t>中型企业、小型企业、微型企业）</w:t>
      </w:r>
      <w:r>
        <w:rPr>
          <w:rFonts w:hint="eastAsia" w:ascii="宋体" w:hAnsi="宋体" w:cs="宋体"/>
          <w:color w:val="000000" w:themeColor="text1"/>
          <w:kern w:val="0"/>
          <w:sz w:val="24"/>
          <w:highlight w:val="none"/>
          <w14:textFill>
            <w14:solidFill>
              <w14:schemeClr w14:val="tx1"/>
            </w14:solidFill>
          </w14:textFill>
        </w:rPr>
        <w:t>；</w:t>
      </w:r>
    </w:p>
    <w:p w14:paraId="5BE2406B">
      <w:pPr>
        <w:widowControl/>
        <w:spacing w:line="500" w:lineRule="exact"/>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12FB78F9">
      <w:pPr>
        <w:widowControl/>
        <w:spacing w:line="50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以上企业，不属于大企业的分支机构，不存在控股股东为大企业的情形，也不存在与大企业的负责人为同一人的情形。 </w:t>
      </w:r>
    </w:p>
    <w:p w14:paraId="67A589E9">
      <w:pPr>
        <w:widowControl/>
        <w:spacing w:line="50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本企业对上述声明内容的真实性负责。如有虚假，将依法承担相应责任。 </w:t>
      </w:r>
    </w:p>
    <w:p w14:paraId="6919A4F7">
      <w:pPr>
        <w:widowControl/>
        <w:spacing w:line="500" w:lineRule="exact"/>
        <w:jc w:val="center"/>
        <w:rPr>
          <w:rFonts w:ascii="宋体" w:hAnsi="宋体" w:cs="宋体"/>
          <w:color w:val="000000" w:themeColor="text1"/>
          <w:kern w:val="0"/>
          <w:sz w:val="24"/>
          <w:highlight w:val="none"/>
          <w14:textFill>
            <w14:solidFill>
              <w14:schemeClr w14:val="tx1"/>
            </w14:solidFill>
          </w14:textFill>
        </w:rPr>
      </w:pPr>
    </w:p>
    <w:p w14:paraId="6410995A">
      <w:pPr>
        <w:widowControl/>
        <w:spacing w:line="500" w:lineRule="exact"/>
        <w:jc w:val="center"/>
        <w:rPr>
          <w:rFonts w:ascii="宋体" w:hAnsi="宋体" w:cs="宋体"/>
          <w:color w:val="000000" w:themeColor="text1"/>
          <w:kern w:val="0"/>
          <w:sz w:val="24"/>
          <w:highlight w:val="none"/>
          <w14:textFill>
            <w14:solidFill>
              <w14:schemeClr w14:val="tx1"/>
            </w14:solidFill>
          </w14:textFill>
        </w:rPr>
      </w:pPr>
    </w:p>
    <w:p w14:paraId="0399380A">
      <w:pPr>
        <w:widowControl/>
        <w:spacing w:line="50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                    企业名称（盖章）：</w:t>
      </w:r>
    </w:p>
    <w:p w14:paraId="72E33704">
      <w:pPr>
        <w:widowControl/>
        <w:spacing w:line="500" w:lineRule="exact"/>
        <w:ind w:firstLine="4560" w:firstLineChars="19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日 期：</w:t>
      </w:r>
    </w:p>
    <w:p w14:paraId="63799941">
      <w:pPr>
        <w:spacing w:line="500" w:lineRule="exact"/>
        <w:rPr>
          <w:color w:val="000000" w:themeColor="text1"/>
          <w:highlight w:val="none"/>
          <w14:textFill>
            <w14:solidFill>
              <w14:schemeClr w14:val="tx1"/>
            </w14:solidFill>
          </w14:textFill>
        </w:rPr>
      </w:pPr>
    </w:p>
    <w:p w14:paraId="6436ECAA">
      <w:pPr>
        <w:spacing w:line="500" w:lineRule="exact"/>
        <w:rPr>
          <w:color w:val="000000" w:themeColor="text1"/>
          <w:highlight w:val="none"/>
          <w14:textFill>
            <w14:solidFill>
              <w14:schemeClr w14:val="tx1"/>
            </w14:solidFill>
          </w14:textFill>
        </w:rPr>
      </w:pPr>
    </w:p>
    <w:p w14:paraId="1CDA6030">
      <w:pPr>
        <w:spacing w:line="500" w:lineRule="exact"/>
        <w:rPr>
          <w:color w:val="000000" w:themeColor="text1"/>
          <w:highlight w:val="none"/>
          <w14:textFill>
            <w14:solidFill>
              <w14:schemeClr w14:val="tx1"/>
            </w14:solidFill>
          </w14:textFill>
        </w:rPr>
      </w:pPr>
    </w:p>
    <w:p w14:paraId="3BE2AC21">
      <w:pPr>
        <w:spacing w:line="500" w:lineRule="exact"/>
        <w:jc w:val="center"/>
        <w:rPr>
          <w:rFonts w:ascii="宋体" w:hAnsi="宋体" w:cs="宋体"/>
          <w:b/>
          <w:bCs/>
          <w:color w:val="000000" w:themeColor="text1"/>
          <w:sz w:val="30"/>
          <w:szCs w:val="30"/>
          <w:highlight w:val="none"/>
          <w14:textFill>
            <w14:solidFill>
              <w14:schemeClr w14:val="tx1"/>
            </w14:solidFill>
          </w14:textFill>
        </w:rPr>
        <w:sectPr>
          <w:pgSz w:w="11905" w:h="16838"/>
          <w:pgMar w:top="1151" w:right="1134" w:bottom="1060" w:left="1701" w:header="873" w:footer="884" w:gutter="0"/>
          <w:cols w:space="0" w:num="1"/>
          <w:docGrid w:linePitch="312" w:charSpace="0"/>
        </w:sectPr>
      </w:pPr>
    </w:p>
    <w:p w14:paraId="446B9EA7">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《中小企业声明函》填报要点</w:t>
      </w:r>
    </w:p>
    <w:p w14:paraId="53942FF0">
      <w:pPr>
        <w:pStyle w:val="18"/>
        <w:wordWrap w:val="0"/>
        <w:spacing w:beforeAutospacing="0" w:afterAutospacing="0" w:line="460" w:lineRule="exact"/>
        <w:ind w:firstLine="442" w:firstLineChars="200"/>
        <w:rPr>
          <w:rFonts w:hAnsi="宋体" w:cs="宋体"/>
          <w:b/>
          <w:bCs/>
          <w:color w:val="000000" w:themeColor="text1"/>
          <w:sz w:val="22"/>
          <w:szCs w:val="22"/>
          <w:highlight w:val="none"/>
          <w14:textFill>
            <w14:solidFill>
              <w14:schemeClr w14:val="tx1"/>
            </w14:solidFill>
          </w14:textFill>
        </w:rPr>
      </w:pPr>
      <w:r>
        <w:rPr>
          <w:rFonts w:hint="eastAsia" w:hAnsi="宋体" w:cs="宋体"/>
          <w:b/>
          <w:bCs/>
          <w:color w:val="000000" w:themeColor="text1"/>
          <w:sz w:val="22"/>
          <w:szCs w:val="22"/>
          <w:highlight w:val="none"/>
          <w14:textFill>
            <w14:solidFill>
              <w14:schemeClr w14:val="tx1"/>
            </w14:solidFill>
          </w14:textFill>
        </w:rPr>
        <w:t>一、单位名称和项目名称：要与采购文件一致</w:t>
      </w:r>
    </w:p>
    <w:p w14:paraId="040A97BB">
      <w:pPr>
        <w:pStyle w:val="18"/>
        <w:wordWrap w:val="0"/>
        <w:spacing w:beforeAutospacing="0" w:afterAutospacing="0" w:line="460" w:lineRule="exact"/>
        <w:ind w:firstLine="440" w:firstLineChars="200"/>
        <w:rPr>
          <w:rFonts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“单位名称”应填写采购人名称。</w:t>
      </w:r>
    </w:p>
    <w:p w14:paraId="0DD13C98">
      <w:pPr>
        <w:pStyle w:val="18"/>
        <w:wordWrap w:val="0"/>
        <w:spacing w:beforeAutospacing="0" w:afterAutospacing="0" w:line="460" w:lineRule="exact"/>
        <w:ind w:firstLine="440" w:firstLineChars="200"/>
        <w:rPr>
          <w:rFonts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“项目名称”应按照采购文件中确定的项目名称填写。</w:t>
      </w:r>
    </w:p>
    <w:p w14:paraId="3954A82F">
      <w:pPr>
        <w:pStyle w:val="18"/>
        <w:wordWrap w:val="0"/>
        <w:spacing w:beforeAutospacing="0" w:afterAutospacing="0" w:line="460" w:lineRule="exact"/>
        <w:ind w:firstLine="442" w:firstLineChars="200"/>
        <w:rPr>
          <w:rFonts w:hAnsi="宋体" w:cs="宋体"/>
          <w:b/>
          <w:bCs/>
          <w:color w:val="000000" w:themeColor="text1"/>
          <w:sz w:val="22"/>
          <w:szCs w:val="22"/>
          <w:highlight w:val="none"/>
          <w14:textFill>
            <w14:solidFill>
              <w14:schemeClr w14:val="tx1"/>
            </w14:solidFill>
          </w14:textFill>
        </w:rPr>
      </w:pPr>
      <w:r>
        <w:rPr>
          <w:rFonts w:hint="eastAsia" w:hAnsi="宋体" w:cs="宋体"/>
          <w:b/>
          <w:bCs/>
          <w:color w:val="000000" w:themeColor="text1"/>
          <w:sz w:val="22"/>
          <w:szCs w:val="22"/>
          <w:highlight w:val="none"/>
          <w14:textFill>
            <w14:solidFill>
              <w14:schemeClr w14:val="tx1"/>
            </w14:solidFill>
          </w14:textFill>
        </w:rPr>
        <w:t>二、标的名称</w:t>
      </w:r>
    </w:p>
    <w:p w14:paraId="7F1476BD">
      <w:pPr>
        <w:pStyle w:val="18"/>
        <w:wordWrap w:val="0"/>
        <w:spacing w:beforeAutospacing="0" w:afterAutospacing="0" w:line="460" w:lineRule="exact"/>
        <w:ind w:firstLine="440" w:firstLineChars="200"/>
        <w:jc w:val="both"/>
        <w:rPr>
          <w:rFonts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标的名称”应填写采购文件中的货物名称，要和文件中给定的货物名称一一对应，不得遗漏。采购项目包含多种标的物的，货物制造商的相关信息应按《货物需求一览表》顺序分条全部列入《中小企业声明函》。</w:t>
      </w:r>
    </w:p>
    <w:p w14:paraId="521C76D9">
      <w:pPr>
        <w:pStyle w:val="18"/>
        <w:wordWrap w:val="0"/>
        <w:spacing w:beforeAutospacing="0" w:afterAutospacing="0" w:line="460" w:lineRule="exact"/>
        <w:ind w:firstLine="442" w:firstLineChars="200"/>
        <w:rPr>
          <w:rFonts w:hAnsi="宋体" w:cs="宋体"/>
          <w:b/>
          <w:bCs/>
          <w:color w:val="000000" w:themeColor="text1"/>
          <w:sz w:val="22"/>
          <w:szCs w:val="22"/>
          <w:highlight w:val="none"/>
          <w14:textFill>
            <w14:solidFill>
              <w14:schemeClr w14:val="tx1"/>
            </w14:solidFill>
          </w14:textFill>
        </w:rPr>
      </w:pPr>
      <w:r>
        <w:rPr>
          <w:rFonts w:hint="eastAsia" w:hAnsi="宋体" w:cs="宋体"/>
          <w:b/>
          <w:bCs/>
          <w:color w:val="000000" w:themeColor="text1"/>
          <w:sz w:val="22"/>
          <w:szCs w:val="22"/>
          <w:highlight w:val="none"/>
          <w14:textFill>
            <w14:solidFill>
              <w14:schemeClr w14:val="tx1"/>
            </w14:solidFill>
          </w14:textFill>
        </w:rPr>
        <w:t>三、采购文件中明确的所属行业</w:t>
      </w:r>
    </w:p>
    <w:p w14:paraId="517EE04A">
      <w:pPr>
        <w:pStyle w:val="18"/>
        <w:wordWrap w:val="0"/>
        <w:spacing w:beforeAutospacing="0" w:afterAutospacing="0" w:line="460" w:lineRule="exact"/>
        <w:rPr>
          <w:rFonts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填写采购文件中明确的采购标的所属行业（详见第二章投标人须知前附表）。</w:t>
      </w:r>
    </w:p>
    <w:p w14:paraId="5585D2AB">
      <w:pPr>
        <w:pStyle w:val="18"/>
        <w:wordWrap w:val="0"/>
        <w:spacing w:beforeAutospacing="0" w:afterAutospacing="0" w:line="460" w:lineRule="exact"/>
        <w:ind w:firstLine="442" w:firstLineChars="200"/>
        <w:rPr>
          <w:rFonts w:hAnsi="宋体" w:cs="宋体"/>
          <w:b/>
          <w:bCs/>
          <w:i/>
          <w:iCs/>
          <w:color w:val="000000" w:themeColor="text1"/>
          <w:sz w:val="22"/>
          <w:szCs w:val="22"/>
          <w:highlight w:val="none"/>
          <w:u w:val="single"/>
          <w14:textFill>
            <w14:solidFill>
              <w14:schemeClr w14:val="tx1"/>
            </w14:solidFill>
          </w14:textFill>
        </w:rPr>
      </w:pPr>
      <w:r>
        <w:rPr>
          <w:rFonts w:hint="eastAsia" w:hAnsi="宋体" w:cs="宋体"/>
          <w:b/>
          <w:bCs/>
          <w:color w:val="000000" w:themeColor="text1"/>
          <w:sz w:val="22"/>
          <w:szCs w:val="22"/>
          <w:highlight w:val="none"/>
          <w14:textFill>
            <w14:solidFill>
              <w14:schemeClr w14:val="tx1"/>
            </w14:solidFill>
          </w14:textFill>
        </w:rPr>
        <w:t>四、制造商为（企业名称）</w:t>
      </w:r>
    </w:p>
    <w:p w14:paraId="7C68D5DB">
      <w:pPr>
        <w:pStyle w:val="18"/>
        <w:wordWrap w:val="0"/>
        <w:spacing w:beforeAutospacing="0" w:afterAutospacing="0" w:line="460" w:lineRule="exact"/>
        <w:ind w:firstLine="440" w:firstLineChars="200"/>
        <w:rPr>
          <w:rFonts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此处部分的企业名称填写的是货物制造商全称，制造商指货物由该企业生产且使用该企业商号或者注册商标。</w:t>
      </w:r>
    </w:p>
    <w:p w14:paraId="3F38D41A">
      <w:pPr>
        <w:pStyle w:val="18"/>
        <w:wordWrap w:val="0"/>
        <w:spacing w:beforeAutospacing="0" w:afterAutospacing="0" w:line="460" w:lineRule="exact"/>
        <w:ind w:firstLine="442" w:firstLineChars="200"/>
        <w:rPr>
          <w:rFonts w:hAnsi="宋体" w:cs="宋体"/>
          <w:b/>
          <w:bCs/>
          <w:color w:val="000000" w:themeColor="text1"/>
          <w:sz w:val="22"/>
          <w:szCs w:val="22"/>
          <w:highlight w:val="none"/>
          <w14:textFill>
            <w14:solidFill>
              <w14:schemeClr w14:val="tx1"/>
            </w14:solidFill>
          </w14:textFill>
        </w:rPr>
      </w:pPr>
      <w:r>
        <w:rPr>
          <w:rFonts w:hint="eastAsia" w:hAnsi="宋体" w:cs="宋体"/>
          <w:b/>
          <w:bCs/>
          <w:color w:val="000000" w:themeColor="text1"/>
          <w:sz w:val="22"/>
          <w:szCs w:val="22"/>
          <w:highlight w:val="none"/>
          <w14:textFill>
            <w14:solidFill>
              <w14:schemeClr w14:val="tx1"/>
            </w14:solidFill>
          </w14:textFill>
        </w:rPr>
        <w:t>五、从业人员、营业收入、资产总额</w:t>
      </w:r>
    </w:p>
    <w:p w14:paraId="173C8B5D">
      <w:pPr>
        <w:pStyle w:val="18"/>
        <w:wordWrap w:val="0"/>
        <w:spacing w:beforeAutospacing="0" w:afterAutospacing="0" w:line="460" w:lineRule="exact"/>
        <w:ind w:firstLine="440" w:firstLineChars="200"/>
        <w:rPr>
          <w:rFonts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1、填写制造商的信息数据；</w:t>
      </w:r>
    </w:p>
    <w:p w14:paraId="6CE3C5C7">
      <w:pPr>
        <w:pStyle w:val="18"/>
        <w:wordWrap w:val="0"/>
        <w:spacing w:beforeAutospacing="0" w:afterAutospacing="0" w:line="460" w:lineRule="exact"/>
        <w:ind w:firstLine="440" w:firstLineChars="200"/>
        <w:rPr>
          <w:rFonts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2、制造商与投标单位相同的填写投标单位的信息数据；</w:t>
      </w:r>
    </w:p>
    <w:p w14:paraId="2AC68B89">
      <w:pPr>
        <w:pStyle w:val="18"/>
        <w:wordWrap w:val="0"/>
        <w:spacing w:beforeAutospacing="0" w:afterAutospacing="0" w:line="460" w:lineRule="exact"/>
        <w:ind w:firstLine="440" w:firstLineChars="200"/>
        <w:rPr>
          <w:rFonts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3、填报上一年度数据，无上一年度数据的新成立企业可不填报。</w:t>
      </w:r>
    </w:p>
    <w:p w14:paraId="3CE62FAA">
      <w:pPr>
        <w:pStyle w:val="18"/>
        <w:wordWrap w:val="0"/>
        <w:spacing w:beforeAutospacing="0" w:afterAutospacing="0" w:line="460" w:lineRule="exact"/>
        <w:ind w:firstLine="442" w:firstLineChars="200"/>
        <w:rPr>
          <w:rFonts w:hAnsi="宋体" w:cs="宋体"/>
          <w:b/>
          <w:bCs/>
          <w:color w:val="000000" w:themeColor="text1"/>
          <w:sz w:val="22"/>
          <w:szCs w:val="22"/>
          <w:highlight w:val="none"/>
          <w14:textFill>
            <w14:solidFill>
              <w14:schemeClr w14:val="tx1"/>
            </w14:solidFill>
          </w14:textFill>
        </w:rPr>
      </w:pPr>
      <w:r>
        <w:rPr>
          <w:rFonts w:hint="eastAsia" w:hAnsi="宋体" w:cs="宋体"/>
          <w:b/>
          <w:bCs/>
          <w:color w:val="000000" w:themeColor="text1"/>
          <w:sz w:val="22"/>
          <w:szCs w:val="22"/>
          <w:highlight w:val="none"/>
          <w14:textFill>
            <w14:solidFill>
              <w14:schemeClr w14:val="tx1"/>
            </w14:solidFill>
          </w14:textFill>
        </w:rPr>
        <w:t>六、中型企业/小型企业/微型企业划分</w:t>
      </w:r>
    </w:p>
    <w:p w14:paraId="2D46A310">
      <w:pPr>
        <w:pStyle w:val="18"/>
        <w:wordWrap w:val="0"/>
        <w:spacing w:beforeAutospacing="0" w:afterAutospacing="0" w:line="460" w:lineRule="exact"/>
        <w:ind w:firstLine="440" w:firstLineChars="200"/>
        <w:rPr>
          <w:rFonts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关于“中型企业/小型企业/微型企业”的认定，投标人需根据制造商上一年度的从业人员人数、营业收入金额及资产总额等指标，依据《中小企业划型标准规定》（工信部联企业〔2011〕300号），判断《中小企业声明函》中所载明的货物制造商是否属于采购文件中明确的采购标的所属行业的中型企业、小型企业或微型企业。</w:t>
      </w:r>
    </w:p>
    <w:p w14:paraId="226EBFD8">
      <w:pPr>
        <w:pStyle w:val="18"/>
        <w:wordWrap w:val="0"/>
        <w:spacing w:beforeAutospacing="0" w:afterAutospacing="0" w:line="460" w:lineRule="exact"/>
        <w:ind w:firstLine="442" w:firstLineChars="200"/>
        <w:rPr>
          <w:rFonts w:hAnsi="宋体" w:cs="宋体"/>
          <w:b/>
          <w:bCs/>
          <w:color w:val="000000" w:themeColor="text1"/>
          <w:sz w:val="22"/>
          <w:szCs w:val="22"/>
          <w:highlight w:val="none"/>
          <w14:textFill>
            <w14:solidFill>
              <w14:schemeClr w14:val="tx1"/>
            </w14:solidFill>
          </w14:textFill>
        </w:rPr>
      </w:pPr>
      <w:r>
        <w:rPr>
          <w:rFonts w:hint="eastAsia" w:hAnsi="宋体" w:cs="宋体"/>
          <w:b/>
          <w:bCs/>
          <w:color w:val="000000" w:themeColor="text1"/>
          <w:sz w:val="22"/>
          <w:szCs w:val="22"/>
          <w:highlight w:val="none"/>
          <w14:textFill>
            <w14:solidFill>
              <w14:schemeClr w14:val="tx1"/>
            </w14:solidFill>
          </w14:textFill>
        </w:rPr>
        <w:t>七、落款企业名称（即出具单位）</w:t>
      </w:r>
    </w:p>
    <w:p w14:paraId="09452A51">
      <w:pPr>
        <w:pStyle w:val="18"/>
        <w:wordWrap w:val="0"/>
        <w:spacing w:beforeAutospacing="0" w:afterAutospacing="0" w:line="460" w:lineRule="exact"/>
        <w:rPr>
          <w:rFonts w:hAnsi="宋体" w:cs="宋体"/>
          <w:color w:val="000000" w:themeColor="text1"/>
          <w:sz w:val="22"/>
          <w:szCs w:val="22"/>
          <w:highlight w:val="none"/>
          <w14:textFill>
            <w14:solidFill>
              <w14:schemeClr w14:val="tx1"/>
            </w14:solidFill>
          </w14:textFill>
        </w:rPr>
      </w:pPr>
      <w:r>
        <w:rPr>
          <w:rFonts w:hint="eastAsia" w:hAnsi="宋体" w:cs="宋体"/>
          <w:color w:val="000000" w:themeColor="text1"/>
          <w:sz w:val="22"/>
          <w:szCs w:val="22"/>
          <w:highlight w:val="none"/>
          <w14:textFill>
            <w14:solidFill>
              <w14:schemeClr w14:val="tx1"/>
            </w14:solidFill>
          </w14:textFill>
        </w:rPr>
        <w:t>填写投标人名称并加盖印章。</w:t>
      </w:r>
    </w:p>
    <w:p w14:paraId="70BF3670">
      <w:pPr>
        <w:pStyle w:val="18"/>
        <w:wordWrap w:val="0"/>
        <w:spacing w:beforeAutospacing="0" w:afterAutospacing="0" w:line="460" w:lineRule="exact"/>
        <w:ind w:firstLine="442" w:firstLineChars="200"/>
        <w:rPr>
          <w:rFonts w:ascii="宋体"/>
          <w:color w:val="000000" w:themeColor="text1"/>
          <w:sz w:val="22"/>
          <w:szCs w:val="22"/>
          <w:highlight w:val="none"/>
          <w14:textFill>
            <w14:solidFill>
              <w14:schemeClr w14:val="tx1"/>
            </w14:solidFill>
          </w14:textFill>
        </w:rPr>
      </w:pPr>
      <w:r>
        <w:rPr>
          <w:rFonts w:hint="eastAsia" w:hAnsi="宋体" w:cs="宋体"/>
          <w:b/>
          <w:bCs/>
          <w:color w:val="000000" w:themeColor="text1"/>
          <w:sz w:val="22"/>
          <w:szCs w:val="22"/>
          <w:highlight w:val="none"/>
          <w14:textFill>
            <w14:solidFill>
              <w14:schemeClr w14:val="tx1"/>
            </w14:solidFill>
          </w14:textFill>
        </w:rPr>
        <w:t>八、涉及联合体及分包的项目，按《政府采购促进中小企业发展管理办法》有关规定执行。</w:t>
      </w:r>
    </w:p>
    <w:p w14:paraId="5D8C2F54">
      <w:pPr>
        <w:spacing w:line="460" w:lineRule="exact"/>
        <w:ind w:firstLine="440" w:firstLineChars="200"/>
        <w:rPr>
          <w:rFonts w:ascii="宋体"/>
          <w:color w:val="000000" w:themeColor="text1"/>
          <w:sz w:val="22"/>
          <w:szCs w:val="22"/>
          <w:highlight w:val="none"/>
          <w14:textFill>
            <w14:solidFill>
              <w14:schemeClr w14:val="tx1"/>
            </w14:solidFill>
          </w14:textFill>
        </w:rPr>
      </w:pPr>
      <w:r>
        <w:rPr>
          <w:rFonts w:hint="eastAsia" w:ascii="宋体"/>
          <w:color w:val="000000" w:themeColor="text1"/>
          <w:sz w:val="22"/>
          <w:szCs w:val="22"/>
          <w:highlight w:val="none"/>
          <w14:textFill>
            <w14:solidFill>
              <w14:schemeClr w14:val="tx1"/>
            </w14:solidFill>
          </w14:textFill>
        </w:rPr>
        <w:t>九、投标供应商对《中小企业声明函》的真实性负责。投标人应当核实投标的货物制造商的相关信息，如对相关信息了解不充分，或者不能确定相关信息真实、准确的，不建议出具《中小企业声明函》。</w:t>
      </w:r>
    </w:p>
    <w:p w14:paraId="632BB4A8">
      <w:pPr>
        <w:spacing w:line="460" w:lineRule="exact"/>
        <w:rPr>
          <w:rFonts w:ascii="宋体"/>
          <w:color w:val="000000" w:themeColor="text1"/>
          <w:sz w:val="22"/>
          <w:szCs w:val="22"/>
          <w:highlight w:val="none"/>
          <w14:textFill>
            <w14:solidFill>
              <w14:schemeClr w14:val="tx1"/>
            </w14:solidFill>
          </w14:textFill>
        </w:rPr>
      </w:pPr>
      <w:r>
        <w:rPr>
          <w:rFonts w:hint="eastAsia" w:ascii="宋体"/>
          <w:color w:val="000000" w:themeColor="text1"/>
          <w:sz w:val="22"/>
          <w:szCs w:val="22"/>
          <w:highlight w:val="none"/>
          <w14:textFill>
            <w14:solidFill>
              <w14:schemeClr w14:val="tx1"/>
            </w14:solidFill>
          </w14:textFill>
        </w:rPr>
        <w:t xml:space="preserve">   十、如投标人提供的《中小企业声明函》内容不实的，属于提供虚假材料谋取中标、成交，依照《中华人民共和国政府采购法》等国家有关规定追究相应责任。</w:t>
      </w:r>
    </w:p>
    <w:p w14:paraId="16B2B5F3">
      <w:pPr>
        <w:spacing w:line="460" w:lineRule="exact"/>
        <w:rPr>
          <w:rFonts w:ascii="宋体"/>
          <w:color w:val="000000" w:themeColor="text1"/>
          <w:sz w:val="22"/>
          <w:szCs w:val="22"/>
          <w:highlight w:val="none"/>
          <w14:textFill>
            <w14:solidFill>
              <w14:schemeClr w14:val="tx1"/>
            </w14:solidFill>
          </w14:textFill>
        </w:rPr>
      </w:pPr>
    </w:p>
    <w:p w14:paraId="4CD5E7FE">
      <w:pPr>
        <w:adjustRightInd w:val="0"/>
        <w:snapToGrid w:val="0"/>
        <w:spacing w:line="500" w:lineRule="exact"/>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【监狱企业应当提供由省级及以上监狱管理局、戒毒管理局（含新疆生产建设兵团）出具的监狱企业证明文件。非监狱企业无需提供】</w:t>
      </w:r>
    </w:p>
    <w:p w14:paraId="3A9EA382">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53B9960B">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1DEA17C5">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3C095880">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560D3D80">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2F43D01D">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2D310474">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550DD9F7">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7A369D51">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62958818">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7CFB6F95">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2682C2B6">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11880EE7">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449C3863">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6E52AEC8">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670E9163">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186D5ECA">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54D975E7">
      <w:pPr>
        <w:spacing w:line="500" w:lineRule="exact"/>
        <w:ind w:firstLine="4000" w:firstLineChars="1250"/>
        <w:rPr>
          <w:rFonts w:ascii="仿宋_GB2312" w:hAnsi="仿宋_GB2312" w:eastAsia="仿宋_GB2312" w:cs="仿宋_GB2312"/>
          <w:color w:val="000000" w:themeColor="text1"/>
          <w:sz w:val="32"/>
          <w:szCs w:val="32"/>
          <w:highlight w:val="none"/>
          <w14:textFill>
            <w14:solidFill>
              <w14:schemeClr w14:val="tx1"/>
            </w14:solidFill>
          </w14:textFill>
        </w:rPr>
      </w:pPr>
    </w:p>
    <w:p w14:paraId="6D236A53">
      <w:pPr>
        <w:widowControl/>
        <w:spacing w:before="100" w:beforeAutospacing="1" w:after="100" w:afterAutospacing="1" w:line="500" w:lineRule="exact"/>
        <w:rPr>
          <w:rFonts w:ascii="Arial" w:hAnsi="Arial" w:cs="Arial"/>
          <w:color w:val="000000" w:themeColor="text1"/>
          <w:szCs w:val="21"/>
          <w:highlight w:val="none"/>
          <w14:textFill>
            <w14:solidFill>
              <w14:schemeClr w14:val="tx1"/>
            </w14:solidFill>
          </w14:textFill>
        </w:rPr>
      </w:pPr>
    </w:p>
    <w:p w14:paraId="073757DD">
      <w:pPr>
        <w:widowControl/>
        <w:spacing w:before="100" w:beforeAutospacing="1" w:after="100" w:afterAutospacing="1" w:line="500" w:lineRule="exact"/>
        <w:rPr>
          <w:rFonts w:ascii="Arial" w:hAnsi="Arial" w:cs="Arial"/>
          <w:color w:val="000000" w:themeColor="text1"/>
          <w:szCs w:val="21"/>
          <w:highlight w:val="none"/>
          <w14:textFill>
            <w14:solidFill>
              <w14:schemeClr w14:val="tx1"/>
            </w14:solidFill>
          </w14:textFill>
        </w:rPr>
      </w:pPr>
    </w:p>
    <w:p w14:paraId="73094A15">
      <w:pPr>
        <w:widowControl/>
        <w:spacing w:before="100" w:beforeAutospacing="1" w:after="100" w:afterAutospacing="1" w:line="500" w:lineRule="exact"/>
        <w:rPr>
          <w:rFonts w:ascii="Arial" w:hAnsi="Arial" w:cs="Arial"/>
          <w:color w:val="000000" w:themeColor="text1"/>
          <w:szCs w:val="21"/>
          <w:highlight w:val="none"/>
          <w14:textFill>
            <w14:solidFill>
              <w14:schemeClr w14:val="tx1"/>
            </w14:solidFill>
          </w14:textFill>
        </w:rPr>
      </w:pPr>
    </w:p>
    <w:p w14:paraId="2659F17F">
      <w:pPr>
        <w:widowControl/>
        <w:spacing w:before="100" w:beforeAutospacing="1" w:after="100" w:afterAutospacing="1" w:line="500" w:lineRule="exact"/>
        <w:rPr>
          <w:rFonts w:ascii="Arial" w:hAnsi="Arial" w:cs="Arial"/>
          <w:color w:val="000000" w:themeColor="text1"/>
          <w:szCs w:val="21"/>
          <w:highlight w:val="none"/>
          <w14:textFill>
            <w14:solidFill>
              <w14:schemeClr w14:val="tx1"/>
            </w14:solidFill>
          </w14:textFill>
        </w:rPr>
      </w:pPr>
    </w:p>
    <w:p w14:paraId="0297343F">
      <w:pPr>
        <w:spacing w:line="500" w:lineRule="exact"/>
        <w:rPr>
          <w:rFonts w:ascii="宋体" w:hAnsi="宋体" w:cstheme="minorBidi"/>
          <w:b/>
          <w:bCs/>
          <w:color w:val="000000" w:themeColor="text1"/>
          <w:sz w:val="24"/>
          <w:highlight w:val="none"/>
          <w14:textFill>
            <w14:solidFill>
              <w14:schemeClr w14:val="tx1"/>
            </w14:solidFill>
          </w14:textFill>
        </w:rPr>
      </w:pPr>
      <w:bookmarkStart w:id="84" w:name="_Toc163492941"/>
    </w:p>
    <w:p w14:paraId="5D6F0973">
      <w:pPr>
        <w:spacing w:line="500" w:lineRule="exact"/>
        <w:rPr>
          <w:rFonts w:ascii="宋体" w:hAnsi="宋体" w:cstheme="minorBidi"/>
          <w:b/>
          <w:bCs/>
          <w:color w:val="000000" w:themeColor="text1"/>
          <w:sz w:val="24"/>
          <w:highlight w:val="none"/>
          <w14:textFill>
            <w14:solidFill>
              <w14:schemeClr w14:val="tx1"/>
            </w14:solidFill>
          </w14:textFill>
        </w:rPr>
      </w:pPr>
    </w:p>
    <w:p w14:paraId="776201B6">
      <w:pPr>
        <w:pStyle w:val="20"/>
        <w:spacing w:line="500" w:lineRule="exact"/>
        <w:ind w:firstLine="0" w:firstLineChars="0"/>
        <w:rPr>
          <w:b/>
          <w:bCs/>
          <w:color w:val="000000" w:themeColor="text1"/>
          <w:spacing w:val="-6"/>
          <w:sz w:val="24"/>
          <w:szCs w:val="24"/>
          <w:highlight w:val="none"/>
          <w14:textFill>
            <w14:solidFill>
              <w14:schemeClr w14:val="tx1"/>
            </w14:solidFill>
          </w14:textFill>
        </w:rPr>
      </w:pPr>
      <w:bookmarkStart w:id="85" w:name="_Toc17111"/>
      <w:r>
        <w:rPr>
          <w:rFonts w:hint="eastAsia"/>
          <w:b/>
          <w:bCs/>
          <w:color w:val="000000" w:themeColor="text1"/>
          <w:spacing w:val="-6"/>
          <w:sz w:val="24"/>
          <w:szCs w:val="24"/>
          <w:highlight w:val="none"/>
          <w14:textFill>
            <w14:solidFill>
              <w14:schemeClr w14:val="tx1"/>
            </w14:solidFill>
          </w14:textFill>
        </w:rPr>
        <w:t>实质性格式</w:t>
      </w:r>
    </w:p>
    <w:bookmarkEnd w:id="84"/>
    <w:bookmarkEnd w:id="85"/>
    <w:p w14:paraId="0F8F2D62">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残疾人福利性单位声明函格式（如涉及）</w:t>
      </w:r>
    </w:p>
    <w:p w14:paraId="05E99420">
      <w:pPr>
        <w:spacing w:line="300" w:lineRule="auto"/>
        <w:rPr>
          <w:rFonts w:ascii="Arial"/>
          <w:color w:val="000000" w:themeColor="text1"/>
          <w:highlight w:val="none"/>
          <w14:textFill>
            <w14:solidFill>
              <w14:schemeClr w14:val="tx1"/>
            </w14:solidFill>
          </w14:textFill>
        </w:rPr>
      </w:pPr>
    </w:p>
    <w:p w14:paraId="2F3F6951">
      <w:pPr>
        <w:spacing w:line="300" w:lineRule="auto"/>
        <w:rPr>
          <w:rFonts w:ascii="Arial"/>
          <w:color w:val="000000" w:themeColor="text1"/>
          <w:highlight w:val="none"/>
          <w14:textFill>
            <w14:solidFill>
              <w14:schemeClr w14:val="tx1"/>
            </w14:solidFill>
          </w14:textFill>
        </w:rPr>
      </w:pPr>
    </w:p>
    <w:p w14:paraId="6CD93788">
      <w:pPr>
        <w:pStyle w:val="8"/>
        <w:spacing w:before="103" w:line="500" w:lineRule="exact"/>
        <w:ind w:left="3" w:firstLine="504"/>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本单位郑重声明 ，根据《财政部 民政部 中国残疾人联合会关于促进残疾人就业政府采购政策的通知》（财库〔2017〕141号）的规定，本单位（请进行选择）：</w:t>
      </w:r>
    </w:p>
    <w:p w14:paraId="04D4C987">
      <w:pPr>
        <w:pStyle w:val="8"/>
        <w:spacing w:before="20" w:line="500" w:lineRule="exact"/>
        <w:ind w:left="504"/>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不属于符合条件的残疾人福利性单位。</w:t>
      </w:r>
    </w:p>
    <w:p w14:paraId="4A52F598">
      <w:pPr>
        <w:pStyle w:val="8"/>
        <w:spacing w:before="243" w:line="500" w:lineRule="exact"/>
        <w:ind w:left="4" w:right="58" w:firstLine="5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属于符合条件的残疾人福利性单位</w:t>
      </w:r>
      <w:r>
        <w:rPr>
          <w:rFonts w:hint="eastAsia" w:ascii="宋体" w:hAnsi="宋体" w:eastAsia="宋体" w:cs="宋体"/>
          <w:color w:val="000000" w:themeColor="text1"/>
          <w:sz w:val="24"/>
          <w:szCs w:val="24"/>
          <w:highlight w:val="none"/>
          <w14:textFill>
            <w14:solidFill>
              <w14:schemeClr w14:val="tx1"/>
            </w14:solidFill>
          </w14:textFill>
        </w:rPr>
        <w:t>，且本单位参与单位的项目采购活动提供本单位制造的货物，或者提供其他残疾人福利性单位制造的货物（不包括使用非残疾人福利性单位注册商标的货物）。</w:t>
      </w:r>
    </w:p>
    <w:p w14:paraId="72AA46C8">
      <w:pPr>
        <w:pStyle w:val="8"/>
        <w:spacing w:before="19" w:line="500" w:lineRule="exact"/>
        <w:ind w:left="508"/>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本单位对上述声明的真实性负责。如有虚假，将依法承担相应责任。</w:t>
      </w:r>
    </w:p>
    <w:p w14:paraId="1FB5893E">
      <w:pPr>
        <w:spacing w:line="500" w:lineRule="exact"/>
        <w:rPr>
          <w:rFonts w:ascii="宋体" w:hAnsi="宋体" w:cs="宋体"/>
          <w:color w:val="000000" w:themeColor="text1"/>
          <w:sz w:val="24"/>
          <w:highlight w:val="none"/>
          <w14:textFill>
            <w14:solidFill>
              <w14:schemeClr w14:val="tx1"/>
            </w14:solidFill>
          </w14:textFill>
        </w:rPr>
      </w:pPr>
    </w:p>
    <w:p w14:paraId="28BB6150">
      <w:pPr>
        <w:spacing w:line="500" w:lineRule="exact"/>
        <w:rPr>
          <w:rFonts w:ascii="宋体" w:hAnsi="宋体" w:cs="宋体"/>
          <w:color w:val="000000" w:themeColor="text1"/>
          <w:sz w:val="24"/>
          <w:highlight w:val="none"/>
          <w14:textFill>
            <w14:solidFill>
              <w14:schemeClr w14:val="tx1"/>
            </w14:solidFill>
          </w14:textFill>
        </w:rPr>
      </w:pPr>
    </w:p>
    <w:p w14:paraId="0F791573">
      <w:pPr>
        <w:spacing w:line="500" w:lineRule="exact"/>
        <w:rPr>
          <w:rFonts w:ascii="宋体" w:hAnsi="宋体" w:cs="宋体"/>
          <w:color w:val="000000" w:themeColor="text1"/>
          <w:sz w:val="24"/>
          <w:highlight w:val="none"/>
          <w14:textFill>
            <w14:solidFill>
              <w14:schemeClr w14:val="tx1"/>
            </w14:solidFill>
          </w14:textFill>
        </w:rPr>
      </w:pPr>
    </w:p>
    <w:p w14:paraId="6EE71479">
      <w:pPr>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投标人名称（公章）：</w:t>
      </w:r>
    </w:p>
    <w:p w14:paraId="6AD34B32">
      <w:pPr>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日期：   年   月  日</w:t>
      </w:r>
    </w:p>
    <w:p w14:paraId="13427A94">
      <w:pPr>
        <w:spacing w:line="500" w:lineRule="exact"/>
        <w:rPr>
          <w:rFonts w:ascii="宋体" w:hAnsi="宋体" w:cs="宋体"/>
          <w:color w:val="000000" w:themeColor="text1"/>
          <w:sz w:val="24"/>
          <w:highlight w:val="none"/>
          <w14:textFill>
            <w14:solidFill>
              <w14:schemeClr w14:val="tx1"/>
            </w14:solidFill>
          </w14:textFill>
        </w:rPr>
      </w:pPr>
    </w:p>
    <w:p w14:paraId="6A7F2ECE">
      <w:pPr>
        <w:spacing w:line="500" w:lineRule="exact"/>
        <w:ind w:right="420" w:firstLine="3614" w:firstLineChars="1000"/>
        <w:jc w:val="left"/>
        <w:rPr>
          <w:rFonts w:ascii="宋体" w:hAnsi="宋体" w:cs="宋体"/>
          <w:b/>
          <w:color w:val="000000" w:themeColor="text1"/>
          <w:kern w:val="0"/>
          <w:sz w:val="36"/>
          <w:szCs w:val="36"/>
          <w:highlight w:val="none"/>
          <w14:textFill>
            <w14:solidFill>
              <w14:schemeClr w14:val="tx1"/>
            </w14:solidFill>
          </w14:textFill>
        </w:rPr>
      </w:pPr>
    </w:p>
    <w:p w14:paraId="33145044">
      <w:pPr>
        <w:spacing w:line="500" w:lineRule="exact"/>
        <w:rPr>
          <w:rFonts w:ascii="宋体" w:hAnsi="宋体" w:cs="宋体"/>
          <w:b/>
          <w:color w:val="000000" w:themeColor="text1"/>
          <w:kern w:val="0"/>
          <w:sz w:val="32"/>
          <w:szCs w:val="32"/>
          <w:highlight w:val="none"/>
          <w14:textFill>
            <w14:solidFill>
              <w14:schemeClr w14:val="tx1"/>
            </w14:solidFill>
          </w14:textFill>
        </w:rPr>
      </w:pPr>
      <w:r>
        <w:rPr>
          <w:rFonts w:hint="eastAsia" w:ascii="宋体" w:hAnsi="宋体" w:cs="宋体"/>
          <w:b/>
          <w:color w:val="000000" w:themeColor="text1"/>
          <w:spacing w:val="6"/>
          <w:kern w:val="0"/>
          <w:sz w:val="24"/>
          <w:highlight w:val="none"/>
          <w14:textFill>
            <w14:solidFill>
              <w14:schemeClr w14:val="tx1"/>
            </w14:solidFill>
          </w14:textFill>
        </w:rPr>
        <w:br w:type="page"/>
      </w:r>
    </w:p>
    <w:p w14:paraId="201AE5AE">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六、其他</w:t>
      </w:r>
    </w:p>
    <w:p w14:paraId="25330ACF">
      <w:pPr>
        <w:widowControl/>
        <w:spacing w:line="500" w:lineRule="exact"/>
        <w:jc w:val="center"/>
        <w:rPr>
          <w:rFonts w:ascii="宋体" w:hAnsi="宋体" w:cs="宋体"/>
          <w:b/>
          <w:color w:val="000000" w:themeColor="text1"/>
          <w:kern w:val="0"/>
          <w:sz w:val="32"/>
          <w:szCs w:val="32"/>
          <w:highlight w:val="none"/>
          <w14:textFill>
            <w14:solidFill>
              <w14:schemeClr w14:val="tx1"/>
            </w14:solidFill>
          </w14:textFill>
        </w:rPr>
      </w:pPr>
      <w:r>
        <w:rPr>
          <w:rFonts w:hint="eastAsia" w:ascii="宋体" w:hAnsi="宋体" w:cs="宋体"/>
          <w:sz w:val="28"/>
          <w:szCs w:val="28"/>
          <w:highlight w:val="none"/>
        </w:rPr>
        <w:t>联合体协议书（如涉及）</w:t>
      </w:r>
    </w:p>
    <w:p w14:paraId="591C43DF">
      <w:pPr>
        <w:pStyle w:val="8"/>
        <w:spacing w:before="150" w:line="204"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（以联合体形式投标的，提供联合体协议书；本项目不接受联合体投标或者投标人不以联合体形式投标的，则不需要提供）</w:t>
      </w:r>
    </w:p>
    <w:p w14:paraId="3F254AB4">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u w:val="single"/>
          <w14:textFill>
            <w14:solidFill>
              <w14:schemeClr w14:val="tx1"/>
            </w14:solidFill>
          </w14:textFill>
        </w:rPr>
        <w:t>（联合体所有成员名称）</w:t>
      </w:r>
      <w:r>
        <w:rPr>
          <w:rFonts w:hint="eastAsia" w:ascii="宋体" w:hAnsi="宋体" w:cs="宋体"/>
          <w:color w:val="000000" w:themeColor="text1"/>
          <w:kern w:val="0"/>
          <w:sz w:val="24"/>
          <w:highlight w:val="none"/>
          <w14:textFill>
            <w14:solidFill>
              <w14:schemeClr w14:val="tx1"/>
            </w14:solidFill>
          </w14:textFill>
        </w:rPr>
        <w:t>自愿</w:t>
      </w:r>
      <w:r>
        <w:rPr>
          <w:rFonts w:hint="eastAsia" w:ascii="宋体" w:hAnsi="宋体" w:cs="宋体"/>
          <w:color w:val="000000" w:themeColor="text1"/>
          <w:kern w:val="0"/>
          <w:sz w:val="24"/>
          <w:highlight w:val="none"/>
          <w:lang w:val="zh-CN"/>
          <w14:textFill>
            <w14:solidFill>
              <w14:schemeClr w14:val="tx1"/>
            </w14:solidFill>
          </w14:textFill>
        </w:rPr>
        <w:t>组成一个联合体，以一个投标人的身份</w:t>
      </w:r>
      <w:r>
        <w:rPr>
          <w:rFonts w:hint="eastAsia" w:ascii="宋体" w:hAnsi="宋体" w:cs="宋体"/>
          <w:color w:val="000000" w:themeColor="text1"/>
          <w:kern w:val="0"/>
          <w:sz w:val="24"/>
          <w:highlight w:val="none"/>
          <w14:textFill>
            <w14:solidFill>
              <w14:schemeClr w14:val="tx1"/>
            </w14:solidFill>
          </w14:textFill>
        </w:rPr>
        <w:t>参加</w:t>
      </w:r>
      <w:r>
        <w:rPr>
          <w:rFonts w:hint="eastAsia" w:ascii="宋体" w:hAnsi="宋体" w:cs="宋体"/>
          <w:color w:val="000000" w:themeColor="text1"/>
          <w:sz w:val="24"/>
          <w:highlight w:val="none"/>
          <w14:textFill>
            <w14:solidFill>
              <w14:schemeClr w14:val="tx1"/>
            </w14:solidFill>
          </w14:textFill>
        </w:rPr>
        <w:t>（项目名称）【</w:t>
      </w:r>
      <w:r>
        <w:rPr>
          <w:rFonts w:hint="eastAsia" w:cs="宋体"/>
          <w:color w:val="000000" w:themeColor="text1"/>
          <w:sz w:val="24"/>
          <w:highlight w:val="none"/>
          <w14:textFill>
            <w14:solidFill>
              <w14:schemeClr w14:val="tx1"/>
            </w14:solidFill>
          </w14:textFill>
        </w:rPr>
        <w:t>项目</w:t>
      </w:r>
      <w:r>
        <w:rPr>
          <w:rFonts w:hint="eastAsia" w:ascii="宋体" w:hAnsi="宋体" w:cs="宋体"/>
          <w:color w:val="000000" w:themeColor="text1"/>
          <w:sz w:val="24"/>
          <w:highlight w:val="none"/>
          <w14:textFill>
            <w14:solidFill>
              <w14:schemeClr w14:val="tx1"/>
            </w14:solidFill>
          </w14:textFill>
        </w:rPr>
        <w:t>编号</w:t>
      </w:r>
      <w:r>
        <w:rPr>
          <w:rFonts w:hint="eastAsia" w:cs="宋体"/>
          <w:color w:val="000000" w:themeColor="text1"/>
          <w:sz w:val="24"/>
          <w:highlight w:val="none"/>
          <w14:textFill>
            <w14:solidFill>
              <w14:schemeClr w14:val="tx1"/>
            </w14:solidFill>
          </w14:textFill>
        </w:rPr>
        <w:t>/包号（如有）</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lang w:val="zh-CN"/>
          <w14:textFill>
            <w14:solidFill>
              <w14:schemeClr w14:val="tx1"/>
            </w14:solidFill>
          </w14:textFill>
        </w:rPr>
        <w:t xml:space="preserve">投标。 </w:t>
      </w:r>
    </w:p>
    <w:p w14:paraId="2969E991">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一、各方一致决定，</w:t>
      </w:r>
      <w:r>
        <w:rPr>
          <w:rFonts w:hint="eastAsia" w:ascii="宋体" w:hAnsi="宋体" w:cs="宋体"/>
          <w:color w:val="000000" w:themeColor="text1"/>
          <w:kern w:val="0"/>
          <w:sz w:val="24"/>
          <w:highlight w:val="none"/>
          <w14:textFill>
            <w14:solidFill>
              <w14:schemeClr w14:val="tx1"/>
            </w14:solidFill>
          </w14:textFill>
        </w:rPr>
        <w:t>（某联合体成员名称）为联合体</w:t>
      </w:r>
      <w:r>
        <w:rPr>
          <w:rFonts w:hint="eastAsia" w:ascii="宋体" w:hAnsi="宋体" w:cs="宋体"/>
          <w:color w:val="000000" w:themeColor="text1"/>
          <w:kern w:val="0"/>
          <w:sz w:val="24"/>
          <w:highlight w:val="none"/>
          <w:lang w:val="zh-CN"/>
          <w14:textFill>
            <w14:solidFill>
              <w14:schemeClr w14:val="tx1"/>
            </w14:solidFill>
          </w14:textFill>
        </w:rPr>
        <w:t>牵头人</w:t>
      </w:r>
      <w:r>
        <w:rPr>
          <w:rFonts w:hint="eastAsia" w:ascii="宋体" w:hAnsi="宋体" w:cs="宋体"/>
          <w:color w:val="000000" w:themeColor="text1"/>
          <w:sz w:val="24"/>
          <w:highlight w:val="none"/>
          <w14:textFill>
            <w14:solidFill>
              <w14:schemeClr w14:val="tx1"/>
            </w14:solidFill>
          </w14:textFill>
        </w:rPr>
        <w:t>，代表所有联合体成员负责投标和合同实施阶段的主办、协调工作</w:t>
      </w:r>
      <w:r>
        <w:rPr>
          <w:rFonts w:hint="eastAsia" w:ascii="宋体" w:hAnsi="宋体" w:cs="宋体"/>
          <w:color w:val="000000" w:themeColor="text1"/>
          <w:kern w:val="0"/>
          <w:sz w:val="24"/>
          <w:highlight w:val="none"/>
          <w:lang w:val="zh-CN"/>
          <w14:textFill>
            <w14:solidFill>
              <w14:schemeClr w14:val="tx1"/>
            </w14:solidFill>
          </w14:textFill>
        </w:rPr>
        <w:t>。</w:t>
      </w:r>
    </w:p>
    <w:p w14:paraId="6BAEB9EF">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二、</w:t>
      </w:r>
      <w:r>
        <w:rPr>
          <w:rFonts w:hint="eastAsia" w:ascii="宋体" w:hAnsi="宋体" w:cs="宋体"/>
          <w:color w:val="000000" w:themeColor="text1"/>
          <w:sz w:val="24"/>
          <w:highlight w:val="none"/>
          <w14:textFill>
            <w14:solidFill>
              <w14:schemeClr w14:val="tx1"/>
            </w14:solidFill>
          </w14:textFill>
        </w:rPr>
        <w:t>所有联合体成员各方签署授权书，授权书载明的</w:t>
      </w:r>
      <w:r>
        <w:rPr>
          <w:rFonts w:hint="eastAsia" w:ascii="宋体" w:hAnsi="宋体" w:cs="宋体"/>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w:t>
      </w:r>
      <w:r>
        <w:rPr>
          <w:rFonts w:hint="eastAsia" w:ascii="宋体" w:hAnsi="宋体" w:cs="宋体"/>
          <w:color w:val="000000" w:themeColor="text1"/>
          <w:kern w:val="0"/>
          <w:sz w:val="24"/>
          <w:highlight w:val="none"/>
          <w14:textFill>
            <w14:solidFill>
              <w14:schemeClr w14:val="tx1"/>
            </w14:solidFill>
          </w14:textFill>
        </w:rPr>
        <w:t>响应</w:t>
      </w:r>
      <w:r>
        <w:rPr>
          <w:rFonts w:hint="eastAsia" w:ascii="宋体" w:hAnsi="宋体" w:cs="宋体"/>
          <w:color w:val="000000" w:themeColor="text1"/>
          <w:kern w:val="0"/>
          <w:sz w:val="24"/>
          <w:highlight w:val="none"/>
          <w:lang w:val="zh-CN"/>
          <w14:textFill>
            <w14:solidFill>
              <w14:schemeClr w14:val="tx1"/>
            </w14:solidFill>
          </w14:textFill>
        </w:rPr>
        <w:t>等均对联合投标各方产生约束力。</w:t>
      </w:r>
    </w:p>
    <w:p w14:paraId="6584C791">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三、本次联合投标中，分工如下：</w:t>
      </w:r>
    </w:p>
    <w:p w14:paraId="1CE74681">
      <w:pPr>
        <w:snapToGrid w:val="0"/>
        <w:spacing w:line="50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bookmarkStart w:id="86" w:name="_Hlk101134295"/>
      <w:r>
        <w:rPr>
          <w:rFonts w:hint="eastAsia" w:ascii="宋体" w:hAnsi="宋体" w:cs="宋体"/>
          <w:color w:val="000000" w:themeColor="text1"/>
          <w:kern w:val="0"/>
          <w:sz w:val="24"/>
          <w:highlight w:val="none"/>
          <w:u w:val="single"/>
          <w14:textFill>
            <w14:solidFill>
              <w14:schemeClr w14:val="tx1"/>
            </w14:solidFill>
          </w14:textFill>
        </w:rPr>
        <w:t xml:space="preserve">（联合体成员1）  </w:t>
      </w:r>
      <w:r>
        <w:rPr>
          <w:rFonts w:hint="eastAsia" w:ascii="宋体" w:hAnsi="宋体" w:cs="宋体"/>
          <w:color w:val="000000" w:themeColor="text1"/>
          <w:kern w:val="0"/>
          <w:sz w:val="24"/>
          <w:highlight w:val="none"/>
          <w:lang w:val="zh-CN"/>
          <w14:textFill>
            <w14:solidFill>
              <w14:schemeClr w14:val="tx1"/>
            </w14:solidFill>
          </w14:textFill>
        </w:rPr>
        <w:t>承担</w:t>
      </w:r>
      <w:r>
        <w:rPr>
          <w:rFonts w:hint="eastAsia" w:ascii="宋体" w:hAnsi="宋体" w:cs="宋体"/>
          <w:color w:val="000000" w:themeColor="text1"/>
          <w:kern w:val="0"/>
          <w:sz w:val="24"/>
          <w:highlight w:val="none"/>
          <w14:textFill>
            <w14:solidFill>
              <w14:schemeClr w14:val="tx1"/>
            </w14:solidFill>
          </w14:textFill>
        </w:rPr>
        <w:t>项目采购合同金额的</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，负责</w:t>
      </w:r>
      <w:r>
        <w:rPr>
          <w:rFonts w:hint="eastAsia" w:ascii="宋体" w:hAnsi="宋体" w:cs="宋体"/>
          <w:color w:val="000000" w:themeColor="text1"/>
          <w:kern w:val="0"/>
          <w:sz w:val="24"/>
          <w:highlight w:val="none"/>
          <w:lang w:val="zh-CN"/>
          <w14:textFill>
            <w14:solidFill>
              <w14:schemeClr w14:val="tx1"/>
            </w14:solidFill>
          </w14:textFill>
        </w:rPr>
        <w:t>的工作和义务为：；</w:t>
      </w:r>
    </w:p>
    <w:p w14:paraId="713A989B">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u w:val="single"/>
          <w14:textFill>
            <w14:solidFill>
              <w14:schemeClr w14:val="tx1"/>
            </w14:solidFill>
          </w14:textFill>
        </w:rPr>
        <w:t>（联合体成员</w:t>
      </w:r>
      <w:r>
        <w:rPr>
          <w:rFonts w:ascii="宋体" w:hAnsi="宋体" w:cs="宋体"/>
          <w:color w:val="000000" w:themeColor="text1"/>
          <w:kern w:val="0"/>
          <w:sz w:val="24"/>
          <w:highlight w:val="none"/>
          <w:u w:val="single"/>
          <w14:textFill>
            <w14:solidFill>
              <w14:schemeClr w14:val="tx1"/>
            </w14:solidFill>
          </w14:textFill>
        </w:rPr>
        <w:t>2</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承担</w:t>
      </w:r>
      <w:r>
        <w:rPr>
          <w:rFonts w:hint="eastAsia" w:ascii="宋体" w:hAnsi="宋体" w:cs="宋体"/>
          <w:color w:val="000000" w:themeColor="text1"/>
          <w:kern w:val="0"/>
          <w:sz w:val="24"/>
          <w:highlight w:val="none"/>
          <w14:textFill>
            <w14:solidFill>
              <w14:schemeClr w14:val="tx1"/>
            </w14:solidFill>
          </w14:textFill>
        </w:rPr>
        <w:t>项目采购合同金额的</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，负责</w:t>
      </w:r>
      <w:r>
        <w:rPr>
          <w:rFonts w:hint="eastAsia" w:ascii="宋体" w:hAnsi="宋体" w:cs="宋体"/>
          <w:color w:val="000000" w:themeColor="text1"/>
          <w:kern w:val="0"/>
          <w:sz w:val="24"/>
          <w:highlight w:val="none"/>
          <w:lang w:val="zh-CN"/>
          <w14:textFill>
            <w14:solidFill>
              <w14:schemeClr w14:val="tx1"/>
            </w14:solidFill>
          </w14:textFill>
        </w:rPr>
        <w:t>的工作和义务为：；</w:t>
      </w:r>
    </w:p>
    <w:p w14:paraId="53F682D8">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w:t>
      </w:r>
    </w:p>
    <w:bookmarkEnd w:id="86"/>
    <w:p w14:paraId="0B4EB75E">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四、联合体成员中小企业合同份额。</w:t>
      </w:r>
    </w:p>
    <w:p w14:paraId="251C28E4">
      <w:pPr>
        <w:snapToGrid w:val="0"/>
        <w:spacing w:line="500" w:lineRule="exact"/>
        <w:ind w:firstLine="576"/>
        <w:rPr>
          <w:rFonts w:ascii="宋体" w:hAnsi="宋体" w:cs="宋体"/>
          <w:b/>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1、</w:t>
      </w:r>
      <w:r>
        <w:rPr>
          <w:rFonts w:hint="eastAsia" w:ascii="宋体" w:hAnsi="宋体" w:cs="宋体"/>
          <w:color w:val="000000" w:themeColor="text1"/>
          <w:kern w:val="0"/>
          <w:sz w:val="24"/>
          <w:highlight w:val="none"/>
          <w:u w:val="single"/>
          <w14:textFill>
            <w14:solidFill>
              <w14:schemeClr w14:val="tx1"/>
            </w14:solidFill>
          </w14:textFill>
        </w:rPr>
        <w:t>（联合体成员</w:t>
      </w:r>
      <w:r>
        <w:rPr>
          <w:rFonts w:ascii="宋体" w:hAnsi="宋体" w:cs="宋体"/>
          <w:color w:val="000000" w:themeColor="text1"/>
          <w:kern w:val="0"/>
          <w:sz w:val="24"/>
          <w:highlight w:val="none"/>
          <w:u w:val="single"/>
          <w14:textFill>
            <w14:solidFill>
              <w14:schemeClr w14:val="tx1"/>
            </w14:solidFill>
          </w14:textFill>
        </w:rPr>
        <w:t>X,</w:t>
      </w:r>
      <w:r>
        <w:rPr>
          <w:rFonts w:hint="eastAsia" w:ascii="宋体" w:hAnsi="宋体" w:cs="宋体"/>
          <w:color w:val="000000" w:themeColor="text1"/>
          <w:kern w:val="0"/>
          <w:sz w:val="24"/>
          <w:highlight w:val="none"/>
          <w:u w:val="singl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提供的全部货物由小微企业制造，其合同份额占到合同总金额%以上；</w:t>
      </w:r>
      <w:r>
        <w:rPr>
          <w:rFonts w:hint="eastAsia" w:ascii="宋体" w:hAnsi="宋体" w:cs="宋体"/>
          <w:color w:val="000000" w:themeColor="text1"/>
          <w:kern w:val="0"/>
          <w:sz w:val="24"/>
          <w:highlight w:val="none"/>
          <w:lang w:val="zh-CN"/>
          <w14:textFill>
            <w14:solidFill>
              <w14:schemeClr w14:val="tx1"/>
            </w14:solidFill>
          </w14:textFill>
        </w:rPr>
        <w:t>……。</w:t>
      </w:r>
      <w:r>
        <w:rPr>
          <w:rFonts w:hint="eastAsia" w:ascii="宋体" w:hAnsi="宋体" w:cs="宋体"/>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w:t>
      </w:r>
      <w:r>
        <w:rPr>
          <w:rFonts w:hint="eastAsia" w:cs="宋体"/>
          <w:b/>
          <w:color w:val="000000" w:themeColor="text1"/>
          <w:kern w:val="0"/>
          <w:sz w:val="24"/>
          <w:highlight w:val="none"/>
          <w14:textFill>
            <w14:solidFill>
              <w14:schemeClr w14:val="tx1"/>
            </w14:solidFill>
          </w14:textFill>
        </w:rPr>
        <w:t>体</w:t>
      </w:r>
      <w:r>
        <w:rPr>
          <w:rFonts w:hint="eastAsia" w:ascii="宋体" w:hAnsi="宋体" w:cs="宋体"/>
          <w:b/>
          <w:color w:val="000000" w:themeColor="text1"/>
          <w:kern w:val="0"/>
          <w:sz w:val="24"/>
          <w:highlight w:val="none"/>
          <w:lang w:val="zh-CN"/>
          <w14:textFill>
            <w14:solidFill>
              <w14:schemeClr w14:val="tx1"/>
            </w14:solidFill>
          </w14:textFill>
        </w:rPr>
        <w:t>协议</w:t>
      </w:r>
      <w:r>
        <w:rPr>
          <w:rFonts w:hint="eastAsia" w:cs="宋体"/>
          <w:b/>
          <w:color w:val="000000" w:themeColor="text1"/>
          <w:kern w:val="0"/>
          <w:sz w:val="24"/>
          <w:highlight w:val="none"/>
          <w14:textFill>
            <w14:solidFill>
              <w14:schemeClr w14:val="tx1"/>
            </w14:solidFill>
          </w14:textFill>
        </w:rPr>
        <w:t>书</w:t>
      </w:r>
      <w:r>
        <w:rPr>
          <w:rFonts w:hint="eastAsia" w:ascii="宋体" w:hAnsi="宋体" w:cs="宋体"/>
          <w:b/>
          <w:color w:val="000000" w:themeColor="text1"/>
          <w:kern w:val="0"/>
          <w:sz w:val="24"/>
          <w:highlight w:val="none"/>
          <w:lang w:val="zh-CN"/>
          <w14:textFill>
            <w14:solidFill>
              <w14:schemeClr w14:val="tx1"/>
            </w14:solidFill>
          </w14:textFill>
        </w:rPr>
        <w:t>约定小微企业的合同份额占到合同总金额30%以上的，对联合体报价按评标标准确定的比例给予扣除。供应商</w:t>
      </w:r>
      <w:r>
        <w:rPr>
          <w:rFonts w:hint="eastAsia" w:ascii="宋体" w:hAnsi="宋体" w:cs="宋体"/>
          <w:b/>
          <w:color w:val="000000" w:themeColor="text1"/>
          <w:sz w:val="24"/>
          <w:highlight w:val="none"/>
          <w14:textFill>
            <w14:solidFill>
              <w14:schemeClr w14:val="tx1"/>
            </w14:solidFill>
          </w14:textFill>
        </w:rPr>
        <w:t>拟享受以上价格扣除政策的，填写有关内容。</w:t>
      </w:r>
      <w:r>
        <w:rPr>
          <w:rFonts w:hint="eastAsia" w:ascii="宋体" w:hAnsi="宋体" w:cs="宋体"/>
          <w:b/>
          <w:color w:val="000000" w:themeColor="text1"/>
          <w:kern w:val="0"/>
          <w:sz w:val="24"/>
          <w:highlight w:val="none"/>
          <w:lang w:val="zh-CN"/>
          <w14:textFill>
            <w14:solidFill>
              <w14:schemeClr w14:val="tx1"/>
            </w14:solidFill>
          </w14:textFill>
        </w:rPr>
        <w:t>）</w:t>
      </w:r>
    </w:p>
    <w:p w14:paraId="4F8E8DAA">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2、经汇总上述分项信息，本项目中小企业合同金额达到%，其中小微企业合同金额达到%</w:t>
      </w:r>
      <w:r>
        <w:rPr>
          <w:rFonts w:hint="eastAsia" w:ascii="宋体" w:hAnsi="宋体" w:cs="宋体"/>
          <w:color w:val="000000" w:themeColor="text1"/>
          <w:kern w:val="0"/>
          <w:sz w:val="24"/>
          <w:highlight w:val="none"/>
          <w:lang w:val="zh-CN"/>
          <w14:textFill>
            <w14:solidFill>
              <w14:schemeClr w14:val="tx1"/>
            </w14:solidFill>
          </w14:textFill>
        </w:rPr>
        <w:t>。</w:t>
      </w:r>
      <w:r>
        <w:rPr>
          <w:rFonts w:hint="eastAsia" w:ascii="宋体" w:hAnsi="宋体" w:cs="宋体"/>
          <w:b/>
          <w:bCs/>
          <w:color w:val="000000" w:themeColor="text1"/>
          <w:kern w:val="0"/>
          <w:sz w:val="24"/>
          <w:highlight w:val="none"/>
          <w:lang w:val="zh-CN"/>
          <w14:textFill>
            <w14:solidFill>
              <w14:schemeClr w14:val="tx1"/>
            </w14:solidFill>
          </w14:textFill>
        </w:rPr>
        <w:t>（</w:t>
      </w:r>
      <w:r>
        <w:rPr>
          <w:rFonts w:hint="eastAsia" w:ascii="宋体" w:hAnsi="宋体" w:cs="宋体"/>
          <w:b/>
          <w:bCs/>
          <w:color w:val="000000" w:themeColor="text1"/>
          <w:sz w:val="24"/>
          <w:highlight w:val="none"/>
          <w14:textFill>
            <w14:solidFill>
              <w14:schemeClr w14:val="tx1"/>
            </w14:solidFill>
          </w14:textFill>
        </w:rPr>
        <w:t>要求以联合体形式参加的项目或采购包，供应商按招标文件“第一章 投标邀请” 投标人的资格要求中规定的联合</w:t>
      </w:r>
      <w:r>
        <w:rPr>
          <w:rFonts w:hint="eastAsia" w:cs="宋体"/>
          <w:b/>
          <w:bCs/>
          <w:color w:val="000000" w:themeColor="text1"/>
          <w:sz w:val="24"/>
          <w:highlight w:val="none"/>
          <w14:textFill>
            <w14:solidFill>
              <w14:schemeClr w14:val="tx1"/>
            </w14:solidFill>
          </w14:textFill>
        </w:rPr>
        <w:t>体</w:t>
      </w:r>
      <w:r>
        <w:rPr>
          <w:rFonts w:hint="eastAsia" w:ascii="宋体" w:hAnsi="宋体" w:cs="宋体"/>
          <w:b/>
          <w:bCs/>
          <w:color w:val="000000" w:themeColor="text1"/>
          <w:sz w:val="24"/>
          <w:highlight w:val="none"/>
          <w14:textFill>
            <w14:solidFill>
              <w14:schemeClr w14:val="tx1"/>
            </w14:solidFill>
          </w14:textFill>
        </w:rPr>
        <w:t>协议</w:t>
      </w:r>
      <w:r>
        <w:rPr>
          <w:rFonts w:hint="eastAsia" w:cs="宋体"/>
          <w:b/>
          <w:bCs/>
          <w:color w:val="000000" w:themeColor="text1"/>
          <w:sz w:val="24"/>
          <w:highlight w:val="none"/>
          <w14:textFill>
            <w14:solidFill>
              <w14:schemeClr w14:val="tx1"/>
            </w14:solidFill>
          </w14:textFill>
        </w:rPr>
        <w:t>书</w:t>
      </w:r>
      <w:r>
        <w:rPr>
          <w:rFonts w:hint="eastAsia" w:ascii="宋体" w:hAnsi="宋体" w:cs="宋体"/>
          <w:b/>
          <w:bCs/>
          <w:color w:val="000000" w:themeColor="text1"/>
          <w:sz w:val="24"/>
          <w:highlight w:val="none"/>
          <w14:textFill>
            <w14:solidFill>
              <w14:schemeClr w14:val="tx1"/>
            </w14:solidFill>
          </w14:textFill>
        </w:rPr>
        <w:t>中中小企业、小微企业合同金额应当达到的比例要求填写。</w:t>
      </w:r>
      <w:r>
        <w:rPr>
          <w:rFonts w:hint="eastAsia" w:ascii="宋体" w:hAnsi="宋体" w:cs="宋体"/>
          <w:b/>
          <w:bCs/>
          <w:color w:val="000000" w:themeColor="text1"/>
          <w:kern w:val="0"/>
          <w:sz w:val="24"/>
          <w:highlight w:val="none"/>
          <w:lang w:val="zh-CN"/>
          <w14:textFill>
            <w14:solidFill>
              <w14:schemeClr w14:val="tx1"/>
            </w14:solidFill>
          </w14:textFill>
        </w:rPr>
        <w:t>）</w:t>
      </w:r>
    </w:p>
    <w:p w14:paraId="7CA9E7A3">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五、如果中标，</w:t>
      </w:r>
      <w:r>
        <w:rPr>
          <w:rFonts w:hint="eastAsia" w:ascii="宋体" w:hAnsi="宋体" w:cs="宋体"/>
          <w:color w:val="000000" w:themeColor="text1"/>
          <w:sz w:val="24"/>
          <w:highlight w:val="none"/>
          <w14:textFill>
            <w14:solidFill>
              <w14:schemeClr w14:val="tx1"/>
            </w14:solidFill>
          </w14:textFill>
        </w:rPr>
        <w:t>联合体各成员方共同与采购人签订采购合同，并就采购合同约定的事项对采购人承担连带责任。</w:t>
      </w:r>
    </w:p>
    <w:p w14:paraId="109F546C">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六、有关本次联合投标的其他事宜：</w:t>
      </w:r>
    </w:p>
    <w:p w14:paraId="32096533">
      <w:pPr>
        <w:snapToGrid w:val="0"/>
        <w:spacing w:line="500" w:lineRule="exact"/>
        <w:ind w:firstLine="480" w:firstLineChars="20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47C28B94">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61D12420">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00AF37D">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cs="宋体"/>
          <w:color w:val="000000" w:themeColor="text1"/>
          <w:kern w:val="0"/>
          <w:sz w:val="24"/>
          <w:highlight w:val="none"/>
          <w14:textFill>
            <w14:solidFill>
              <w14:schemeClr w14:val="tx1"/>
            </w14:solidFill>
          </w14:textFill>
        </w:rPr>
        <w:t>4、</w:t>
      </w:r>
      <w:r>
        <w:rPr>
          <w:rFonts w:hint="eastAsia" w:ascii="宋体" w:hAnsi="宋体" w:cs="宋体"/>
          <w:color w:val="000000" w:themeColor="text1"/>
          <w:kern w:val="0"/>
          <w:sz w:val="24"/>
          <w:highlight w:val="none"/>
          <w:lang w:val="zh-CN"/>
          <w14:textFill>
            <w14:solidFill>
              <w14:schemeClr w14:val="tx1"/>
            </w14:solidFill>
          </w14:textFill>
        </w:rPr>
        <w:t>本协议书自签署之日起生效，若未中标，自本次投标有效期结束后自行失效；若中标，自合同书规定的期限之后自行失效。</w:t>
      </w:r>
    </w:p>
    <w:p w14:paraId="13DD41A1">
      <w:pPr>
        <w:snapToGrid w:val="0"/>
        <w:spacing w:line="500" w:lineRule="exact"/>
        <w:ind w:firstLine="576"/>
        <w:rPr>
          <w:rFonts w:ascii="宋体" w:hAnsi="宋体" w:cs="宋体"/>
          <w:color w:val="000000" w:themeColor="text1"/>
          <w:kern w:val="0"/>
          <w:sz w:val="24"/>
          <w:highlight w:val="none"/>
          <w:lang w:val="zh-CN"/>
          <w14:textFill>
            <w14:solidFill>
              <w14:schemeClr w14:val="tx1"/>
            </w14:solidFill>
          </w14:textFill>
        </w:rPr>
      </w:pPr>
      <w:r>
        <w:rPr>
          <w:rFonts w:hint="eastAsia" w:cs="宋体"/>
          <w:color w:val="000000" w:themeColor="text1"/>
          <w:kern w:val="0"/>
          <w:sz w:val="24"/>
          <w:highlight w:val="none"/>
          <w14:textFill>
            <w14:solidFill>
              <w14:schemeClr w14:val="tx1"/>
            </w14:solidFill>
          </w14:textFill>
        </w:rPr>
        <w:t>5、</w:t>
      </w:r>
      <w:r>
        <w:rPr>
          <w:rFonts w:hint="eastAsia" w:ascii="宋体" w:hAnsi="宋体" w:cs="宋体"/>
          <w:color w:val="000000" w:themeColor="text1"/>
          <w:kern w:val="0"/>
          <w:sz w:val="24"/>
          <w:highlight w:val="none"/>
          <w:lang w:val="zh-CN"/>
          <w14:textFill>
            <w14:solidFill>
              <w14:schemeClr w14:val="tx1"/>
            </w14:solidFill>
          </w14:textFill>
        </w:rPr>
        <w:t>本协议书正本一式份，联合体成员各执份；副本一式份，联合体成员各执份。</w:t>
      </w:r>
    </w:p>
    <w:p w14:paraId="00E65F48">
      <w:pPr>
        <w:pStyle w:val="3"/>
        <w:spacing w:line="500" w:lineRule="exact"/>
        <w:rPr>
          <w:color w:val="000000" w:themeColor="text1"/>
          <w:highlight w:val="none"/>
          <w:lang w:val="zh-CN"/>
          <w14:textFill>
            <w14:solidFill>
              <w14:schemeClr w14:val="tx1"/>
            </w14:solidFill>
          </w14:textFill>
        </w:rPr>
      </w:pPr>
    </w:p>
    <w:p w14:paraId="5EB678EC">
      <w:pPr>
        <w:snapToGrid w:val="0"/>
        <w:spacing w:line="500" w:lineRule="exact"/>
        <w:ind w:firstLine="3840" w:firstLineChars="160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联合体成员</w:t>
      </w:r>
      <w:r>
        <w:rPr>
          <w:rFonts w:hint="eastAsia" w:ascii="宋体" w:hAnsi="宋体" w:cs="宋体"/>
          <w:color w:val="000000" w:themeColor="text1"/>
          <w:kern w:val="0"/>
          <w:sz w:val="24"/>
          <w:highlight w:val="none"/>
          <w14:textFill>
            <w14:solidFill>
              <w14:schemeClr w14:val="tx1"/>
            </w14:solidFill>
          </w14:textFill>
        </w:rPr>
        <w:t>1</w:t>
      </w:r>
      <w:r>
        <w:rPr>
          <w:rFonts w:hint="eastAsia" w:ascii="宋体" w:hAnsi="宋体" w:cs="宋体"/>
          <w:color w:val="000000" w:themeColor="text1"/>
          <w:kern w:val="0"/>
          <w:sz w:val="24"/>
          <w:highlight w:val="none"/>
          <w:lang w:val="zh-CN"/>
          <w14:textFill>
            <w14:solidFill>
              <w14:schemeClr w14:val="tx1"/>
            </w14:solidFill>
          </w14:textFill>
        </w:rPr>
        <w:t>名称</w:t>
      </w:r>
      <w:r>
        <w:rPr>
          <w:rFonts w:hint="eastAsia" w:cs="仿宋_GB2312"/>
          <w:color w:val="000000" w:themeColor="text1"/>
          <w:highlight w:val="none"/>
          <w14:textFill>
            <w14:solidFill>
              <w14:schemeClr w14:val="tx1"/>
            </w14:solidFill>
          </w14:textFill>
        </w:rPr>
        <w:t>（</w:t>
      </w:r>
      <w:r>
        <w:rPr>
          <w:rFonts w:hint="eastAsia" w:cs="宋体"/>
          <w:color w:val="000000" w:themeColor="text1"/>
          <w:kern w:val="0"/>
          <w:sz w:val="24"/>
          <w:highlight w:val="none"/>
          <w14:textFill>
            <w14:solidFill>
              <w14:schemeClr w14:val="tx1"/>
            </w14:solidFill>
          </w14:textFill>
        </w:rPr>
        <w:t>公</w:t>
      </w:r>
      <w:r>
        <w:rPr>
          <w:rFonts w:hint="eastAsia" w:ascii="宋体" w:hAnsi="宋体" w:cs="宋体"/>
          <w:color w:val="000000" w:themeColor="text1"/>
          <w:kern w:val="0"/>
          <w:sz w:val="24"/>
          <w:highlight w:val="none"/>
          <w14:textFill>
            <w14:solidFill>
              <w14:schemeClr w14:val="tx1"/>
            </w14:solidFill>
          </w14:textFill>
        </w:rPr>
        <w:t>章</w:t>
      </w:r>
      <w:r>
        <w:rPr>
          <w:rFonts w:hint="eastAsia" w:ascii="宋体" w:hAnsi="宋体" w:cs="宋体"/>
          <w:color w:val="000000" w:themeColor="text1"/>
          <w:kern w:val="0"/>
          <w:sz w:val="24"/>
          <w:highlight w:val="none"/>
          <w:lang w:val="zh-CN"/>
          <w14:textFill>
            <w14:solidFill>
              <w14:schemeClr w14:val="tx1"/>
            </w14:solidFill>
          </w14:textFill>
        </w:rPr>
        <w:t>)：</w:t>
      </w:r>
    </w:p>
    <w:p w14:paraId="041EE268">
      <w:pPr>
        <w:snapToGrid w:val="0"/>
        <w:spacing w:line="500" w:lineRule="exact"/>
        <w:ind w:firstLine="3840" w:firstLineChars="160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联合体成员</w:t>
      </w:r>
      <w:r>
        <w:rPr>
          <w:rFonts w:hint="eastAsia" w:ascii="宋体" w:hAnsi="宋体" w:cs="宋体"/>
          <w:color w:val="000000" w:themeColor="text1"/>
          <w:kern w:val="0"/>
          <w:sz w:val="24"/>
          <w:highlight w:val="none"/>
          <w14:textFill>
            <w14:solidFill>
              <w14:schemeClr w14:val="tx1"/>
            </w14:solidFill>
          </w14:textFill>
        </w:rPr>
        <w:t>2</w:t>
      </w:r>
      <w:r>
        <w:rPr>
          <w:rFonts w:hint="eastAsia" w:ascii="宋体" w:hAnsi="宋体" w:cs="宋体"/>
          <w:color w:val="000000" w:themeColor="text1"/>
          <w:kern w:val="0"/>
          <w:sz w:val="24"/>
          <w:highlight w:val="none"/>
          <w:lang w:val="zh-CN"/>
          <w14:textFill>
            <w14:solidFill>
              <w14:schemeClr w14:val="tx1"/>
            </w14:solidFill>
          </w14:textFill>
        </w:rPr>
        <w:t>名称</w:t>
      </w:r>
      <w:r>
        <w:rPr>
          <w:rFonts w:hint="eastAsia" w:cs="仿宋_GB2312"/>
          <w:color w:val="000000" w:themeColor="text1"/>
          <w:highlight w:val="none"/>
          <w14:textFill>
            <w14:solidFill>
              <w14:schemeClr w14:val="tx1"/>
            </w14:solidFill>
          </w14:textFill>
        </w:rPr>
        <w:t>（</w:t>
      </w:r>
      <w:r>
        <w:rPr>
          <w:rFonts w:hint="eastAsia" w:cs="宋体"/>
          <w:color w:val="000000" w:themeColor="text1"/>
          <w:kern w:val="0"/>
          <w:sz w:val="24"/>
          <w:highlight w:val="none"/>
          <w14:textFill>
            <w14:solidFill>
              <w14:schemeClr w14:val="tx1"/>
            </w14:solidFill>
          </w14:textFill>
        </w:rPr>
        <w:t>公</w:t>
      </w:r>
      <w:r>
        <w:rPr>
          <w:rFonts w:hint="eastAsia" w:ascii="宋体" w:hAnsi="宋体" w:cs="宋体"/>
          <w:color w:val="000000" w:themeColor="text1"/>
          <w:kern w:val="0"/>
          <w:sz w:val="24"/>
          <w:highlight w:val="none"/>
          <w14:textFill>
            <w14:solidFill>
              <w14:schemeClr w14:val="tx1"/>
            </w14:solidFill>
          </w14:textFill>
        </w:rPr>
        <w:t>章</w:t>
      </w:r>
      <w:r>
        <w:rPr>
          <w:rFonts w:hint="eastAsia" w:ascii="宋体" w:hAnsi="宋体" w:cs="宋体"/>
          <w:color w:val="000000" w:themeColor="text1"/>
          <w:kern w:val="0"/>
          <w:sz w:val="24"/>
          <w:highlight w:val="none"/>
          <w:lang w:val="zh-CN"/>
          <w14:textFill>
            <w14:solidFill>
              <w14:schemeClr w14:val="tx1"/>
            </w14:solidFill>
          </w14:textFill>
        </w:rPr>
        <w:t>)：</w:t>
      </w:r>
    </w:p>
    <w:p w14:paraId="5DFA5799">
      <w:pPr>
        <w:snapToGrid w:val="0"/>
        <w:spacing w:line="500" w:lineRule="exact"/>
        <w:ind w:right="960"/>
        <w:jc w:val="center"/>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 xml:space="preserve">                   ……</w:t>
      </w:r>
    </w:p>
    <w:p w14:paraId="6F50BE02">
      <w:pPr>
        <w:snapToGrid w:val="0"/>
        <w:spacing w:line="500" w:lineRule="exact"/>
        <w:jc w:val="center"/>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  年  月   日</w:t>
      </w:r>
    </w:p>
    <w:p w14:paraId="1C48D587">
      <w:pPr>
        <w:spacing w:before="120" w:beforeLines="50" w:after="120" w:afterLines="50" w:line="500" w:lineRule="exact"/>
        <w:ind w:left="2205" w:leftChars="1050"/>
        <w:rPr>
          <w:rFonts w:cs="Tahoma"/>
          <w:color w:val="000000" w:themeColor="text1"/>
          <w:highlight w:val="none"/>
          <w:u w:val="single"/>
          <w14:textFill>
            <w14:solidFill>
              <w14:schemeClr w14:val="tx1"/>
            </w14:solidFill>
          </w14:textFill>
        </w:rPr>
      </w:pPr>
      <w:r>
        <w:rPr>
          <w:rFonts w:cs="Tahoma"/>
          <w:color w:val="000000" w:themeColor="text1"/>
          <w:highlight w:val="none"/>
          <w:u w:val="single"/>
          <w14:textFill>
            <w14:solidFill>
              <w14:schemeClr w14:val="tx1"/>
            </w14:solidFill>
          </w14:textFill>
        </w:rPr>
        <w:br w:type="page"/>
      </w:r>
    </w:p>
    <w:p w14:paraId="119CD92C">
      <w:pPr>
        <w:pStyle w:val="8"/>
        <w:spacing w:before="150" w:line="204" w:lineRule="auto"/>
        <w:jc w:val="center"/>
        <w:rPr>
          <w:rFonts w:ascii="宋体" w:hAnsi="宋体" w:eastAsia="宋体" w:cs="宋体"/>
          <w:sz w:val="28"/>
          <w:szCs w:val="28"/>
          <w:highlight w:val="none"/>
        </w:rPr>
      </w:pPr>
      <w:r>
        <w:rPr>
          <w:rFonts w:hint="eastAsia" w:ascii="宋体" w:hAnsi="宋体" w:eastAsia="宋体" w:cs="宋体"/>
          <w:sz w:val="28"/>
          <w:szCs w:val="28"/>
          <w:highlight w:val="none"/>
        </w:rPr>
        <w:t>拟分包情况说明(如涉及）</w:t>
      </w:r>
    </w:p>
    <w:p w14:paraId="468764ED">
      <w:pPr>
        <w:pStyle w:val="8"/>
        <w:spacing w:before="150" w:line="204"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（适用于中标后将项目非主体、非关键部分分包的情况）</w:t>
      </w:r>
    </w:p>
    <w:p w14:paraId="15AB0454">
      <w:pPr>
        <w:pStyle w:val="8"/>
        <w:spacing w:before="251" w:line="500" w:lineRule="exact"/>
        <w:ind w:left="4"/>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致：采购人、采购代理机构</w:t>
      </w:r>
    </w:p>
    <w:p w14:paraId="6A577B8A">
      <w:pPr>
        <w:pStyle w:val="8"/>
        <w:spacing w:before="184" w:line="500" w:lineRule="exact"/>
        <w:ind w:firstLine="480" w:firstLineChars="200"/>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我单位参加</w:t>
      </w:r>
      <w:r>
        <w:rPr>
          <w:rFonts w:hint="eastAsia" w:ascii="宋体" w:hAnsi="宋体" w:eastAsia="宋体" w:cs="宋体"/>
          <w:color w:val="000000" w:themeColor="text1"/>
          <w:kern w:val="0"/>
          <w:sz w:val="24"/>
          <w:szCs w:val="24"/>
          <w:highlight w:val="none"/>
          <w14:textFill>
            <w14:solidFill>
              <w14:schemeClr w14:val="tx1"/>
            </w14:solidFill>
          </w14:textFill>
        </w:rPr>
        <w:t>你方</w:t>
      </w:r>
      <w:r>
        <w:rPr>
          <w:rFonts w:hint="eastAsia" w:ascii="宋体" w:hAnsi="宋体" w:eastAsia="宋体" w:cs="宋体"/>
          <w:color w:val="000000" w:themeColor="text1"/>
          <w:kern w:val="0"/>
          <w:sz w:val="24"/>
          <w:szCs w:val="24"/>
          <w:highlight w:val="none"/>
          <w:lang w:val="zh-CN"/>
          <w14:textFill>
            <w14:solidFill>
              <w14:schemeClr w14:val="tx1"/>
            </w14:solidFill>
          </w14:textFill>
        </w:rPr>
        <w:t>组织采购的（项目名称）【</w:t>
      </w:r>
      <w:r>
        <w:rPr>
          <w:rFonts w:hint="eastAsia" w:ascii="宋体" w:hAnsi="宋体" w:eastAsia="宋体" w:cs="宋体"/>
          <w:color w:val="000000" w:themeColor="text1"/>
          <w:kern w:val="0"/>
          <w:sz w:val="24"/>
          <w:szCs w:val="24"/>
          <w:highlight w:val="none"/>
          <w14:textFill>
            <w14:solidFill>
              <w14:schemeClr w14:val="tx1"/>
            </w14:solidFill>
          </w14:textFill>
        </w:rPr>
        <w:t>项目</w:t>
      </w:r>
      <w:r>
        <w:rPr>
          <w:rFonts w:hint="eastAsia" w:ascii="宋体" w:hAnsi="宋体" w:eastAsia="宋体" w:cs="宋体"/>
          <w:color w:val="000000" w:themeColor="text1"/>
          <w:kern w:val="0"/>
          <w:sz w:val="24"/>
          <w:szCs w:val="24"/>
          <w:highlight w:val="none"/>
          <w:lang w:val="zh-CN"/>
          <w14:textFill>
            <w14:solidFill>
              <w14:schemeClr w14:val="tx1"/>
            </w14:solidFill>
          </w14:textFill>
        </w:rPr>
        <w:t>编号</w:t>
      </w:r>
      <w:r>
        <w:rPr>
          <w:rFonts w:hint="eastAsia" w:ascii="宋体" w:hAnsi="宋体" w:eastAsia="宋体" w:cs="宋体"/>
          <w:color w:val="000000" w:themeColor="text1"/>
          <w:kern w:val="0"/>
          <w:sz w:val="24"/>
          <w:szCs w:val="24"/>
          <w:highlight w:val="none"/>
          <w14:textFill>
            <w14:solidFill>
              <w14:schemeClr w14:val="tx1"/>
            </w14:solidFill>
          </w14:textFill>
        </w:rPr>
        <w:t>/包号（如有）</w:t>
      </w:r>
      <w:r>
        <w:rPr>
          <w:rFonts w:hint="eastAsia" w:ascii="宋体" w:hAnsi="宋体" w:eastAsia="宋体" w:cs="宋体"/>
          <w:color w:val="000000" w:themeColor="text1"/>
          <w:kern w:val="0"/>
          <w:sz w:val="24"/>
          <w:szCs w:val="24"/>
          <w:highlight w:val="none"/>
          <w:lang w:val="zh-CN"/>
          <w14:textFill>
            <w14:solidFill>
              <w14:schemeClr w14:val="tx1"/>
            </w14:solidFill>
          </w14:textFill>
        </w:rPr>
        <w:t>：】的投标。拟签订分包合同的单位情况如下表所示 ，我单位承诺一旦在该项目中获得采购合同将按下表所列情况进行分包，同时承诺分包承担主体不再次分包。</w:t>
      </w:r>
    </w:p>
    <w:tbl>
      <w:tblPr>
        <w:tblStyle w:val="34"/>
        <w:tblW w:w="9343" w:type="dxa"/>
        <w:tblInd w:w="-3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320"/>
        <w:gridCol w:w="1719"/>
        <w:gridCol w:w="1124"/>
        <w:gridCol w:w="1477"/>
        <w:gridCol w:w="1580"/>
        <w:gridCol w:w="1568"/>
      </w:tblGrid>
      <w:tr w14:paraId="76D2F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555" w:type="dxa"/>
            <w:textDirection w:val="tbRlV"/>
          </w:tcPr>
          <w:p w14:paraId="7A54AB38">
            <w:pPr>
              <w:spacing w:before="107" w:line="500" w:lineRule="exact"/>
              <w:ind w:left="217"/>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序 号</w:t>
            </w:r>
          </w:p>
        </w:tc>
        <w:tc>
          <w:tcPr>
            <w:tcW w:w="1320" w:type="dxa"/>
          </w:tcPr>
          <w:p w14:paraId="5B2523F3">
            <w:pPr>
              <w:spacing w:before="217" w:line="500" w:lineRule="exact"/>
              <w:ind w:left="171" w:right="162" w:hanging="8"/>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分包承担 主体名称</w:t>
            </w:r>
          </w:p>
        </w:tc>
        <w:tc>
          <w:tcPr>
            <w:tcW w:w="1719" w:type="dxa"/>
          </w:tcPr>
          <w:p w14:paraId="02A3DF29">
            <w:pPr>
              <w:spacing w:before="43" w:line="500" w:lineRule="exact"/>
              <w:ind w:left="266" w:right="270" w:firstLine="1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分包承担 主体类型 （选择）</w:t>
            </w:r>
          </w:p>
        </w:tc>
        <w:tc>
          <w:tcPr>
            <w:tcW w:w="1124" w:type="dxa"/>
          </w:tcPr>
          <w:p w14:paraId="785BC102">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p w14:paraId="62F0EAF0">
            <w:pPr>
              <w:spacing w:before="103" w:line="500" w:lineRule="exact"/>
              <w:ind w:left="89"/>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资质等级</w:t>
            </w:r>
          </w:p>
        </w:tc>
        <w:tc>
          <w:tcPr>
            <w:tcW w:w="1477" w:type="dxa"/>
          </w:tcPr>
          <w:p w14:paraId="5F8D5963">
            <w:pPr>
              <w:spacing w:before="216" w:line="500" w:lineRule="exact"/>
              <w:ind w:left="300" w:right="298" w:firstLine="123"/>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拟分包  合同内容</w:t>
            </w:r>
          </w:p>
        </w:tc>
        <w:tc>
          <w:tcPr>
            <w:tcW w:w="1580" w:type="dxa"/>
          </w:tcPr>
          <w:p w14:paraId="3E5CA764">
            <w:pPr>
              <w:spacing w:before="44" w:line="500" w:lineRule="exact"/>
              <w:ind w:left="395"/>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拟分包</w:t>
            </w:r>
          </w:p>
          <w:p w14:paraId="1CBCBDA8">
            <w:pPr>
              <w:spacing w:before="4" w:line="500" w:lineRule="exact"/>
              <w:ind w:left="22" w:right="18" w:firstLine="249"/>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合同金额    （人民币元）</w:t>
            </w:r>
          </w:p>
        </w:tc>
        <w:tc>
          <w:tcPr>
            <w:tcW w:w="1568" w:type="dxa"/>
          </w:tcPr>
          <w:p w14:paraId="4848ED25">
            <w:pPr>
              <w:spacing w:before="44" w:line="500" w:lineRule="exact"/>
              <w:ind w:left="22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占该采购包</w:t>
            </w:r>
          </w:p>
          <w:p w14:paraId="15874BF6">
            <w:pPr>
              <w:spacing w:before="2" w:line="500" w:lineRule="exact"/>
              <w:ind w:left="186"/>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合同金额的</w:t>
            </w:r>
          </w:p>
          <w:p w14:paraId="49FFB10C">
            <w:pPr>
              <w:pStyle w:val="35"/>
              <w:spacing w:before="2" w:line="500" w:lineRule="exact"/>
              <w:ind w:left="22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比例（%）</w:t>
            </w:r>
          </w:p>
        </w:tc>
      </w:tr>
      <w:tr w14:paraId="45D75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555" w:type="dxa"/>
          </w:tcPr>
          <w:p w14:paraId="215C2500">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p w14:paraId="3CC3A2DE">
            <w:pPr>
              <w:pStyle w:val="35"/>
              <w:spacing w:before="69" w:line="500" w:lineRule="exact"/>
              <w:ind w:left="177"/>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1</w:t>
            </w:r>
          </w:p>
        </w:tc>
        <w:tc>
          <w:tcPr>
            <w:tcW w:w="1320" w:type="dxa"/>
          </w:tcPr>
          <w:p w14:paraId="54C234E1">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719" w:type="dxa"/>
          </w:tcPr>
          <w:p w14:paraId="571FBEBA">
            <w:pPr>
              <w:pStyle w:val="35"/>
              <w:spacing w:before="41" w:line="500" w:lineRule="exact"/>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□中型企业</w:t>
            </w:r>
          </w:p>
          <w:p w14:paraId="1541D009">
            <w:pPr>
              <w:pStyle w:val="35"/>
              <w:spacing w:before="2" w:line="500" w:lineRule="exact"/>
              <w:ind w:right="208"/>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□小微企业</w:t>
            </w:r>
          </w:p>
          <w:p w14:paraId="5ADCD95A">
            <w:pPr>
              <w:pStyle w:val="35"/>
              <w:spacing w:before="2" w:line="500" w:lineRule="exact"/>
              <w:ind w:right="208"/>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□其他</w:t>
            </w:r>
          </w:p>
        </w:tc>
        <w:tc>
          <w:tcPr>
            <w:tcW w:w="1124" w:type="dxa"/>
          </w:tcPr>
          <w:p w14:paraId="68594BD7">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477" w:type="dxa"/>
          </w:tcPr>
          <w:p w14:paraId="58FBF35A">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580" w:type="dxa"/>
          </w:tcPr>
          <w:p w14:paraId="7A84CD1F">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568" w:type="dxa"/>
          </w:tcPr>
          <w:p w14:paraId="19A7BC5B">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r>
      <w:tr w14:paraId="6A20F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555" w:type="dxa"/>
          </w:tcPr>
          <w:p w14:paraId="5BA3A0C0">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p w14:paraId="4D49EA02">
            <w:pPr>
              <w:pStyle w:val="35"/>
              <w:spacing w:before="69" w:line="500" w:lineRule="exact"/>
              <w:ind w:left="168"/>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2</w:t>
            </w:r>
          </w:p>
        </w:tc>
        <w:tc>
          <w:tcPr>
            <w:tcW w:w="1320" w:type="dxa"/>
          </w:tcPr>
          <w:p w14:paraId="4D3B8CA8">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719" w:type="dxa"/>
          </w:tcPr>
          <w:p w14:paraId="467F4DAE">
            <w:pPr>
              <w:pStyle w:val="35"/>
              <w:spacing w:before="42" w:line="500" w:lineRule="exact"/>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□中型企业</w:t>
            </w:r>
          </w:p>
          <w:p w14:paraId="03FB380B">
            <w:pPr>
              <w:pStyle w:val="35"/>
              <w:spacing w:before="1" w:line="500" w:lineRule="exact"/>
              <w:ind w:right="208"/>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□小微企业</w:t>
            </w:r>
          </w:p>
          <w:p w14:paraId="7A61C72D">
            <w:pPr>
              <w:pStyle w:val="35"/>
              <w:spacing w:before="1" w:line="500" w:lineRule="exact"/>
              <w:ind w:right="208"/>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□其他</w:t>
            </w:r>
          </w:p>
        </w:tc>
        <w:tc>
          <w:tcPr>
            <w:tcW w:w="1124" w:type="dxa"/>
          </w:tcPr>
          <w:p w14:paraId="45EB6118">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477" w:type="dxa"/>
          </w:tcPr>
          <w:p w14:paraId="683F4FBC">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580" w:type="dxa"/>
          </w:tcPr>
          <w:p w14:paraId="15153EF5">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568" w:type="dxa"/>
          </w:tcPr>
          <w:p w14:paraId="303896DF">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r>
      <w:tr w14:paraId="4B7D5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55" w:type="dxa"/>
          </w:tcPr>
          <w:p w14:paraId="1B951A52">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p w14:paraId="7B144E14">
            <w:pPr>
              <w:pStyle w:val="35"/>
              <w:spacing w:before="69" w:line="500" w:lineRule="exact"/>
              <w:ind w:left="135"/>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w:t>
            </w:r>
          </w:p>
        </w:tc>
        <w:tc>
          <w:tcPr>
            <w:tcW w:w="1320" w:type="dxa"/>
          </w:tcPr>
          <w:p w14:paraId="0F27FB8C">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719" w:type="dxa"/>
          </w:tcPr>
          <w:p w14:paraId="20B073E8">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124" w:type="dxa"/>
          </w:tcPr>
          <w:p w14:paraId="0FBD0415">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477" w:type="dxa"/>
          </w:tcPr>
          <w:p w14:paraId="4C078C2F">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580" w:type="dxa"/>
          </w:tcPr>
          <w:p w14:paraId="473CD280">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568" w:type="dxa"/>
          </w:tcPr>
          <w:p w14:paraId="732DB248">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r>
      <w:tr w14:paraId="28236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95" w:type="dxa"/>
            <w:gridSpan w:val="5"/>
          </w:tcPr>
          <w:p w14:paraId="77F2D769">
            <w:pPr>
              <w:spacing w:before="179" w:line="500" w:lineRule="exact"/>
              <w:ind w:left="5163"/>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合计：</w:t>
            </w:r>
          </w:p>
        </w:tc>
        <w:tc>
          <w:tcPr>
            <w:tcW w:w="1580" w:type="dxa"/>
          </w:tcPr>
          <w:p w14:paraId="54FD5130">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c>
          <w:tcPr>
            <w:tcW w:w="1568" w:type="dxa"/>
          </w:tcPr>
          <w:p w14:paraId="5993C2F3">
            <w:pPr>
              <w:pStyle w:val="35"/>
              <w:spacing w:line="500" w:lineRule="exact"/>
              <w:rPr>
                <w:rFonts w:ascii="宋体" w:hAnsi="宋体" w:cs="宋体"/>
                <w:color w:val="000000" w:themeColor="text1"/>
                <w:kern w:val="0"/>
                <w:sz w:val="24"/>
                <w:highlight w:val="none"/>
                <w:lang w:val="zh-CN"/>
                <w14:textFill>
                  <w14:solidFill>
                    <w14:schemeClr w14:val="tx1"/>
                  </w14:solidFill>
                </w14:textFill>
              </w:rPr>
            </w:pPr>
          </w:p>
        </w:tc>
      </w:tr>
    </w:tbl>
    <w:p w14:paraId="1F05414C">
      <w:pPr>
        <w:spacing w:line="500" w:lineRule="exact"/>
        <w:rPr>
          <w:rFonts w:ascii="宋体" w:hAnsi="宋体" w:cs="宋体"/>
          <w:color w:val="000000" w:themeColor="text1"/>
          <w:kern w:val="0"/>
          <w:sz w:val="24"/>
          <w:highlight w:val="none"/>
          <w:lang w:val="zh-CN"/>
          <w14:textFill>
            <w14:solidFill>
              <w14:schemeClr w14:val="tx1"/>
            </w14:solidFill>
          </w14:textFill>
        </w:rPr>
      </w:pPr>
    </w:p>
    <w:p w14:paraId="7E9997E8">
      <w:pPr>
        <w:pStyle w:val="8"/>
        <w:spacing w:before="103" w:line="500" w:lineRule="exact"/>
        <w:jc w:val="center"/>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投标人名称（公章）：</w:t>
      </w:r>
    </w:p>
    <w:p w14:paraId="0C02917E">
      <w:pPr>
        <w:pStyle w:val="8"/>
        <w:spacing w:before="103" w:line="500" w:lineRule="exact"/>
        <w:jc w:val="center"/>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日期：年   月    日</w:t>
      </w:r>
    </w:p>
    <w:p w14:paraId="4EB3B83C">
      <w:pPr>
        <w:pStyle w:val="8"/>
        <w:spacing w:before="103" w:line="500" w:lineRule="exact"/>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注：如本招标文件“</w:t>
      </w:r>
      <w:r>
        <w:rPr>
          <w:rFonts w:hint="eastAsia" w:ascii="宋体" w:hAnsi="宋体" w:eastAsia="宋体" w:cs="宋体"/>
          <w:color w:val="000000" w:themeColor="text1"/>
          <w:kern w:val="0"/>
          <w:sz w:val="24"/>
          <w:szCs w:val="24"/>
          <w:highlight w:val="none"/>
          <w14:textFill>
            <w14:solidFill>
              <w14:schemeClr w14:val="tx1"/>
            </w14:solidFill>
          </w14:textFill>
        </w:rPr>
        <w:t>第一章 投标邀请</w:t>
      </w:r>
      <w:r>
        <w:rPr>
          <w:rFonts w:hint="eastAsia" w:ascii="宋体" w:hAnsi="宋体" w:eastAsia="宋体" w:cs="宋体"/>
          <w:color w:val="000000" w:themeColor="text1"/>
          <w:kern w:val="0"/>
          <w:sz w:val="24"/>
          <w:szCs w:val="24"/>
          <w:highlight w:val="none"/>
          <w:lang w:val="zh-CN"/>
          <w14:textFill>
            <w14:solidFill>
              <w14:schemeClr w14:val="tx1"/>
            </w14:solidFill>
          </w14:textFill>
        </w:rPr>
        <w:t>”载明本项目分包承担主体应具备的相应资质条件， 则投标人须在本表中列明分包承担主体的资质等级，并后附资质证书电子件，否则投标 无效。</w:t>
      </w:r>
    </w:p>
    <w:p w14:paraId="4400BD66">
      <w:pPr>
        <w:spacing w:line="500" w:lineRule="exact"/>
        <w:rPr>
          <w:rFonts w:ascii="宋体" w:hAnsi="宋体" w:cs="宋体"/>
          <w:color w:val="000000" w:themeColor="text1"/>
          <w:kern w:val="0"/>
          <w:sz w:val="24"/>
          <w:highlight w:val="none"/>
          <w:lang w:val="zh-CN"/>
          <w14:textFill>
            <w14:solidFill>
              <w14:schemeClr w14:val="tx1"/>
            </w14:solidFill>
          </w14:textFill>
        </w:rPr>
        <w:sectPr>
          <w:headerReference r:id="rId13" w:type="default"/>
          <w:footerReference r:id="rId14" w:type="default"/>
          <w:pgSz w:w="11905" w:h="16838"/>
          <w:pgMar w:top="1151" w:right="1134" w:bottom="1060" w:left="1701" w:header="873" w:footer="884" w:gutter="0"/>
          <w:cols w:space="0" w:num="1"/>
        </w:sectPr>
      </w:pPr>
    </w:p>
    <w:p w14:paraId="0CE77C8D">
      <w:pPr>
        <w:pStyle w:val="8"/>
        <w:spacing w:before="150" w:line="204" w:lineRule="auto"/>
        <w:jc w:val="center"/>
        <w:rPr>
          <w:rFonts w:ascii="宋体" w:hAnsi="宋体" w:eastAsia="宋体" w:cs="宋体"/>
          <w:sz w:val="28"/>
          <w:szCs w:val="28"/>
          <w:highlight w:val="none"/>
        </w:rPr>
      </w:pPr>
      <w:r>
        <w:rPr>
          <w:rFonts w:hint="eastAsia" w:ascii="宋体" w:hAnsi="宋体" w:eastAsia="宋体" w:cs="宋体"/>
          <w:sz w:val="28"/>
          <w:szCs w:val="28"/>
          <w:highlight w:val="none"/>
        </w:rPr>
        <w:t>分包意向协议（如涉及）</w:t>
      </w:r>
    </w:p>
    <w:p w14:paraId="686898A1">
      <w:pPr>
        <w:pStyle w:val="8"/>
        <w:spacing w:before="150" w:line="204"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（适用于为落实政府采购政策而分包的情形）</w:t>
      </w:r>
    </w:p>
    <w:p w14:paraId="5F40A48B">
      <w:pPr>
        <w:pStyle w:val="8"/>
        <w:spacing w:before="184" w:line="500" w:lineRule="exact"/>
        <w:ind w:firstLine="480" w:firstLineChars="200"/>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甲方（投标人）：</w:t>
      </w:r>
    </w:p>
    <w:p w14:paraId="5EAEB1F3">
      <w:pPr>
        <w:pStyle w:val="8"/>
        <w:spacing w:before="184" w:line="500" w:lineRule="exact"/>
        <w:ind w:firstLine="480" w:firstLineChars="200"/>
        <w:rPr>
          <w:rFonts w:ascii="宋体" w:hAnsi="宋体" w:eastAsia="宋体" w:cs="宋体"/>
          <w:color w:val="000000" w:themeColor="text1"/>
          <w:kern w:val="0"/>
          <w:sz w:val="24"/>
          <w:szCs w:val="24"/>
          <w:highlight w:val="none"/>
          <w:u w:val="singl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乙方（拟分包单位）：</w:t>
      </w:r>
    </w:p>
    <w:p w14:paraId="5E6ED886">
      <w:pPr>
        <w:pStyle w:val="8"/>
        <w:spacing w:before="184" w:line="500" w:lineRule="exact"/>
        <w:ind w:firstLine="480" w:firstLineChars="200"/>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 xml:space="preserve">甲方承诺，一旦在采购的项目编号 的 项目（填写采购项目名称） 中包（填写包号）的招标采购项目中获得采购合同，将按照下述约定将合同项下部分内容分包给乙方： </w:t>
      </w:r>
    </w:p>
    <w:p w14:paraId="0C14B9B0">
      <w:pPr>
        <w:pStyle w:val="8"/>
        <w:spacing w:before="184" w:line="500" w:lineRule="exact"/>
        <w:ind w:firstLine="480" w:firstLineChars="200"/>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1.分包内容：。</w:t>
      </w:r>
    </w:p>
    <w:p w14:paraId="22E03B0F">
      <w:pPr>
        <w:pStyle w:val="8"/>
        <w:spacing w:before="184" w:line="500" w:lineRule="exact"/>
        <w:ind w:firstLine="480" w:firstLineChars="200"/>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2.分包金额：，该金额占该采购包合同金额的比例为 %。 乙方承诺将在上述情况下与甲方签订分包合同。</w:t>
      </w:r>
    </w:p>
    <w:p w14:paraId="460A2451">
      <w:pPr>
        <w:pStyle w:val="8"/>
        <w:spacing w:before="184" w:line="500" w:lineRule="exact"/>
        <w:ind w:firstLine="480" w:firstLineChars="200"/>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本协议自各方盖章之日起生效，如甲方未在该项目（采购包）中标，本协议自动终止。</w:t>
      </w:r>
    </w:p>
    <w:p w14:paraId="0CAC3457">
      <w:pPr>
        <w:pStyle w:val="8"/>
        <w:spacing w:before="184" w:line="500" w:lineRule="exact"/>
        <w:ind w:firstLine="480" w:firstLineChars="200"/>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 xml:space="preserve">甲方（盖章）：                 乙方（盖章）：                </w:t>
      </w:r>
    </w:p>
    <w:p w14:paraId="5949DAE5">
      <w:pPr>
        <w:pStyle w:val="8"/>
        <w:spacing w:before="184" w:line="500" w:lineRule="exact"/>
        <w:ind w:firstLine="480" w:firstLineChars="200"/>
        <w:rPr>
          <w:rFonts w:ascii="宋体" w:hAnsi="宋体" w:eastAsia="宋体" w:cs="宋体"/>
          <w:color w:val="000000" w:themeColor="text1"/>
          <w:kern w:val="0"/>
          <w:sz w:val="24"/>
          <w:szCs w:val="24"/>
          <w:highlight w:val="none"/>
          <w:lang w:val="zh-CN"/>
          <w14:textFill>
            <w14:solidFill>
              <w14:schemeClr w14:val="tx1"/>
            </w14:solidFill>
          </w14:textFill>
        </w:rPr>
      </w:pPr>
      <w:r>
        <w:rPr>
          <w:rFonts w:hint="eastAsia" w:ascii="宋体" w:hAnsi="宋体" w:eastAsia="宋体" w:cs="宋体"/>
          <w:color w:val="000000" w:themeColor="text1"/>
          <w:kern w:val="0"/>
          <w:sz w:val="24"/>
          <w:szCs w:val="24"/>
          <w:highlight w:val="none"/>
          <w:lang w:val="zh-CN"/>
          <w14:textFill>
            <w14:solidFill>
              <w14:schemeClr w14:val="tx1"/>
            </w14:solidFill>
          </w14:textFill>
        </w:rPr>
        <w:t>日期：  年    月   日</w:t>
      </w:r>
    </w:p>
    <w:p w14:paraId="650CA3EE">
      <w:pPr>
        <w:spacing w:line="500" w:lineRule="exact"/>
        <w:rPr>
          <w:rFonts w:ascii="Arial"/>
          <w:color w:val="000000" w:themeColor="text1"/>
          <w:highlight w:val="none"/>
          <w14:textFill>
            <w14:solidFill>
              <w14:schemeClr w14:val="tx1"/>
            </w14:solidFill>
          </w14:textFill>
        </w:rPr>
      </w:pPr>
    </w:p>
    <w:p w14:paraId="4B8A8CE2">
      <w:pPr>
        <w:spacing w:line="500" w:lineRule="exact"/>
        <w:rPr>
          <w:rFonts w:ascii="Arial"/>
          <w:color w:val="000000" w:themeColor="text1"/>
          <w:highlight w:val="none"/>
          <w14:textFill>
            <w14:solidFill>
              <w14:schemeClr w14:val="tx1"/>
            </w14:solidFill>
          </w14:textFill>
        </w:rPr>
      </w:pPr>
    </w:p>
    <w:p w14:paraId="43EA7AFF">
      <w:pPr>
        <w:pStyle w:val="8"/>
        <w:spacing w:before="104" w:line="500" w:lineRule="exact"/>
        <w:ind w:left="10"/>
        <w:rPr>
          <w:color w:val="000000" w:themeColor="text1"/>
          <w:sz w:val="24"/>
          <w:szCs w:val="24"/>
          <w:highlight w:val="none"/>
          <w14:textFill>
            <w14:solidFill>
              <w14:schemeClr w14:val="tx1"/>
            </w14:solidFill>
          </w14:textFill>
        </w:rPr>
        <w:sectPr>
          <w:headerReference r:id="rId15" w:type="default"/>
          <w:footerReference r:id="rId16" w:type="default"/>
          <w:pgSz w:w="11905" w:h="16838"/>
          <w:pgMar w:top="1151" w:right="1134" w:bottom="1060" w:left="1701" w:header="873" w:footer="884" w:gutter="0"/>
          <w:cols w:space="0" w:num="1"/>
        </w:sectPr>
      </w:pPr>
      <w:r>
        <w:rPr>
          <w:rFonts w:hint="eastAsia" w:ascii="宋体" w:hAnsi="宋体" w:eastAsia="宋体" w:cs="宋体"/>
          <w:color w:val="000000" w:themeColor="text1"/>
          <w:spacing w:val="-1"/>
          <w:sz w:val="24"/>
          <w:szCs w:val="24"/>
          <w:highlight w:val="none"/>
          <w14:textFill>
            <w14:solidFill>
              <w14:schemeClr w14:val="tx1"/>
            </w14:solidFill>
          </w14:textFill>
        </w:rPr>
        <w:t>注：本协议仅在投标人“为落实政府采购政策”而向中</w:t>
      </w:r>
      <w:r>
        <w:rPr>
          <w:rFonts w:hint="eastAsia" w:ascii="宋体" w:hAnsi="宋体" w:eastAsia="宋体" w:cs="宋体"/>
          <w:color w:val="000000" w:themeColor="text1"/>
          <w:spacing w:val="-2"/>
          <w:sz w:val="24"/>
          <w:szCs w:val="24"/>
          <w:highlight w:val="none"/>
          <w14:textFill>
            <w14:solidFill>
              <w14:schemeClr w14:val="tx1"/>
            </w14:solidFill>
          </w14:textFill>
        </w:rPr>
        <w:t>小企业分包时必须提供，否则</w:t>
      </w:r>
      <w:r>
        <w:rPr>
          <w:rFonts w:hint="eastAsia" w:ascii="宋体" w:hAnsi="宋体" w:eastAsia="宋体" w:cs="宋体"/>
          <w:b/>
          <w:bCs/>
          <w:color w:val="000000" w:themeColor="text1"/>
          <w:spacing w:val="-2"/>
          <w:sz w:val="24"/>
          <w:szCs w:val="24"/>
          <w:highlight w:val="none"/>
          <w14:textFill>
            <w14:solidFill>
              <w14:schemeClr w14:val="tx1"/>
            </w14:solidFill>
          </w14:textFill>
        </w:rPr>
        <w:t>投标无效</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且投标人须与所有拟分包单位分别签订《分包意向协</w:t>
      </w:r>
      <w:r>
        <w:rPr>
          <w:rFonts w:hint="eastAsia" w:ascii="宋体" w:hAnsi="宋体" w:eastAsia="宋体" w:cs="宋体"/>
          <w:color w:val="000000" w:themeColor="text1"/>
          <w:spacing w:val="-2"/>
          <w:sz w:val="24"/>
          <w:szCs w:val="24"/>
          <w:highlight w:val="none"/>
          <w14:textFill>
            <w14:solidFill>
              <w14:schemeClr w14:val="tx1"/>
            </w14:solidFill>
          </w14:textFill>
        </w:rPr>
        <w:t>议》，每单位签订一份，并在投标文件中提交全部协议原件的电子件，否则</w:t>
      </w:r>
      <w:r>
        <w:rPr>
          <w:rFonts w:hint="eastAsia" w:ascii="宋体" w:hAnsi="宋体" w:eastAsia="宋体" w:cs="宋体"/>
          <w:b/>
          <w:bCs/>
          <w:color w:val="000000" w:themeColor="text1"/>
          <w:spacing w:val="-2"/>
          <w:sz w:val="24"/>
          <w:szCs w:val="24"/>
          <w:highlight w:val="none"/>
          <w14:textFill>
            <w14:solidFill>
              <w14:schemeClr w14:val="tx1"/>
            </w14:solidFill>
          </w14:textFill>
        </w:rPr>
        <w:t>投标无效。</w:t>
      </w:r>
    </w:p>
    <w:p w14:paraId="6CBCB28D">
      <w:pPr>
        <w:rPr>
          <w:color w:val="000000" w:themeColor="text1"/>
          <w:sz w:val="84"/>
          <w:szCs w:val="84"/>
          <w:highlight w:val="none"/>
          <w14:textFill>
            <w14:solidFill>
              <w14:schemeClr w14:val="tx1"/>
            </w14:solidFill>
          </w14:textFill>
        </w:rPr>
      </w:pPr>
      <w:bookmarkStart w:id="87" w:name="_Toc5027"/>
    </w:p>
    <w:p w14:paraId="7031AF31">
      <w:pPr>
        <w:pStyle w:val="3"/>
        <w:spacing w:line="900" w:lineRule="exact"/>
        <w:jc w:val="center"/>
        <w:rPr>
          <w:color w:val="000000" w:themeColor="text1"/>
          <w:sz w:val="84"/>
          <w:szCs w:val="84"/>
          <w:highlight w:val="none"/>
          <w14:textFill>
            <w14:solidFill>
              <w14:schemeClr w14:val="tx1"/>
            </w14:solidFill>
          </w14:textFill>
        </w:rPr>
      </w:pPr>
      <w:r>
        <w:rPr>
          <w:rFonts w:hint="eastAsia"/>
          <w:color w:val="000000" w:themeColor="text1"/>
          <w:sz w:val="84"/>
          <w:szCs w:val="84"/>
          <w:highlight w:val="none"/>
          <w14:textFill>
            <w14:solidFill>
              <w14:schemeClr w14:val="tx1"/>
            </w14:solidFill>
          </w14:textFill>
        </w:rPr>
        <w:t>投标文件</w:t>
      </w:r>
      <w:bookmarkEnd w:id="87"/>
    </w:p>
    <w:p w14:paraId="60B8602E">
      <w:pPr>
        <w:pStyle w:val="3"/>
        <w:spacing w:line="700" w:lineRule="exact"/>
        <w:jc w:val="center"/>
        <w:rPr>
          <w:color w:val="000000" w:themeColor="text1"/>
          <w:sz w:val="56"/>
          <w:szCs w:val="56"/>
          <w:highlight w:val="none"/>
          <w14:textFill>
            <w14:solidFill>
              <w14:schemeClr w14:val="tx1"/>
            </w14:solidFill>
          </w14:textFill>
        </w:rPr>
      </w:pPr>
      <w:bookmarkStart w:id="88" w:name="_Toc17239"/>
      <w:r>
        <w:rPr>
          <w:rFonts w:hint="eastAsia"/>
          <w:color w:val="000000" w:themeColor="text1"/>
          <w:sz w:val="56"/>
          <w:szCs w:val="56"/>
          <w:highlight w:val="none"/>
          <w14:textFill>
            <w14:solidFill>
              <w14:schemeClr w14:val="tx1"/>
            </w14:solidFill>
          </w14:textFill>
        </w:rPr>
        <w:t>商务技术响应文件</w:t>
      </w:r>
      <w:bookmarkEnd w:id="88"/>
    </w:p>
    <w:p w14:paraId="1B457050">
      <w:pPr>
        <w:autoSpaceDE w:val="0"/>
        <w:autoSpaceDN w:val="0"/>
        <w:adjustRightInd w:val="0"/>
        <w:spacing w:line="500" w:lineRule="exact"/>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（第包）【如不分包，请删去本行】</w:t>
      </w:r>
    </w:p>
    <w:p w14:paraId="018E2E28">
      <w:pPr>
        <w:pStyle w:val="3"/>
        <w:spacing w:line="500" w:lineRule="exact"/>
        <w:rPr>
          <w:color w:val="000000" w:themeColor="text1"/>
          <w:sz w:val="21"/>
          <w:szCs w:val="21"/>
          <w:highlight w:val="none"/>
          <w14:textFill>
            <w14:solidFill>
              <w14:schemeClr w14:val="tx1"/>
            </w14:solidFill>
          </w14:textFill>
        </w:rPr>
      </w:pPr>
    </w:p>
    <w:p w14:paraId="123ECD08">
      <w:pPr>
        <w:spacing w:line="500" w:lineRule="exact"/>
        <w:rPr>
          <w:color w:val="000000" w:themeColor="text1"/>
          <w:szCs w:val="21"/>
          <w:highlight w:val="none"/>
          <w14:textFill>
            <w14:solidFill>
              <w14:schemeClr w14:val="tx1"/>
            </w14:solidFill>
          </w14:textFill>
        </w:rPr>
      </w:pPr>
    </w:p>
    <w:p w14:paraId="5A3D1EFA">
      <w:pPr>
        <w:spacing w:line="500" w:lineRule="exact"/>
        <w:rPr>
          <w:color w:val="000000" w:themeColor="text1"/>
          <w:highlight w:val="none"/>
          <w14:textFill>
            <w14:solidFill>
              <w14:schemeClr w14:val="tx1"/>
            </w14:solidFill>
          </w14:textFill>
        </w:rPr>
      </w:pPr>
    </w:p>
    <w:p w14:paraId="08424603">
      <w:pPr>
        <w:autoSpaceDE w:val="0"/>
        <w:autoSpaceDN w:val="0"/>
        <w:adjustRightInd w:val="0"/>
        <w:spacing w:line="500" w:lineRule="exact"/>
        <w:rPr>
          <w:color w:val="000000" w:themeColor="text1"/>
          <w:szCs w:val="21"/>
          <w:highlight w:val="none"/>
          <w14:textFill>
            <w14:solidFill>
              <w14:schemeClr w14:val="tx1"/>
            </w14:solidFill>
          </w14:textFill>
        </w:rPr>
      </w:pPr>
    </w:p>
    <w:p w14:paraId="32B77731">
      <w:pPr>
        <w:autoSpaceDE w:val="0"/>
        <w:autoSpaceDN w:val="0"/>
        <w:adjustRightInd w:val="0"/>
        <w:spacing w:line="500" w:lineRule="exact"/>
        <w:rPr>
          <w:color w:val="000000" w:themeColor="text1"/>
          <w:szCs w:val="21"/>
          <w:highlight w:val="none"/>
          <w14:textFill>
            <w14:solidFill>
              <w14:schemeClr w14:val="tx1"/>
            </w14:solidFill>
          </w14:textFill>
        </w:rPr>
      </w:pPr>
    </w:p>
    <w:p w14:paraId="3EDAC31C">
      <w:pPr>
        <w:spacing w:line="500" w:lineRule="exact"/>
        <w:ind w:left="368" w:leftChars="175"/>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项目编号：</w:t>
      </w:r>
    </w:p>
    <w:p w14:paraId="7A1F97DB">
      <w:pPr>
        <w:spacing w:line="500" w:lineRule="exact"/>
        <w:ind w:left="368" w:leftChars="175"/>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项目名称：</w:t>
      </w:r>
    </w:p>
    <w:p w14:paraId="4FDDF2B8">
      <w:pPr>
        <w:spacing w:line="500" w:lineRule="exact"/>
        <w:ind w:left="368" w:leftChars="175"/>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投 标 人：</w:t>
      </w:r>
    </w:p>
    <w:p w14:paraId="3A70CB30">
      <w:pPr>
        <w:spacing w:line="500" w:lineRule="exact"/>
        <w:ind w:left="368" w:leftChars="175"/>
        <w:rPr>
          <w:rFonts w:ascii="黑体" w:hAnsi="黑体" w:eastAsia="黑体"/>
          <w:color w:val="000000" w:themeColor="text1"/>
          <w:sz w:val="32"/>
          <w:szCs w:val="32"/>
          <w:highlight w:val="none"/>
          <w14:textFill>
            <w14:solidFill>
              <w14:schemeClr w14:val="tx1"/>
            </w14:solidFill>
          </w14:textFill>
        </w:rPr>
      </w:pPr>
    </w:p>
    <w:p w14:paraId="1E67A753">
      <w:pPr>
        <w:spacing w:line="500" w:lineRule="exact"/>
        <w:ind w:left="840" w:firstLine="420"/>
        <w:rPr>
          <w:b/>
          <w:bCs/>
          <w:color w:val="000000" w:themeColor="text1"/>
          <w:sz w:val="28"/>
          <w:szCs w:val="28"/>
          <w:highlight w:val="none"/>
          <w14:textFill>
            <w14:solidFill>
              <w14:schemeClr w14:val="tx1"/>
            </w14:solidFill>
          </w14:textFill>
        </w:rPr>
      </w:pPr>
    </w:p>
    <w:p w14:paraId="48E68ADD">
      <w:pPr>
        <w:spacing w:line="500" w:lineRule="exact"/>
        <w:ind w:left="840" w:firstLine="420"/>
        <w:rPr>
          <w:b/>
          <w:bCs/>
          <w:color w:val="000000" w:themeColor="text1"/>
          <w:sz w:val="28"/>
          <w:szCs w:val="28"/>
          <w:highlight w:val="none"/>
          <w14:textFill>
            <w14:solidFill>
              <w14:schemeClr w14:val="tx1"/>
            </w14:solidFill>
          </w14:textFill>
        </w:rPr>
      </w:pPr>
    </w:p>
    <w:p w14:paraId="2E0AAD6C">
      <w:pPr>
        <w:spacing w:line="500" w:lineRule="exact"/>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41D6735A">
      <w:pPr>
        <w:spacing w:line="500" w:lineRule="exact"/>
        <w:jc w:val="left"/>
        <w:outlineLvl w:val="0"/>
        <w:rPr>
          <w:rFonts w:ascii="宋体" w:hAnsi="宋体" w:cs="宋体"/>
          <w:b/>
          <w:color w:val="000000" w:themeColor="text1"/>
          <w:kern w:val="0"/>
          <w:sz w:val="28"/>
          <w:szCs w:val="28"/>
          <w:highlight w:val="none"/>
          <w14:textFill>
            <w14:solidFill>
              <w14:schemeClr w14:val="tx1"/>
            </w14:solidFill>
          </w14:textFill>
        </w:rPr>
      </w:pPr>
    </w:p>
    <w:p w14:paraId="6C0825E3">
      <w:pPr>
        <w:spacing w:line="500" w:lineRule="exact"/>
        <w:jc w:val="left"/>
        <w:outlineLvl w:val="0"/>
        <w:rPr>
          <w:rFonts w:ascii="宋体" w:hAnsi="宋体" w:cs="宋体"/>
          <w:b/>
          <w:color w:val="000000" w:themeColor="text1"/>
          <w:kern w:val="0"/>
          <w:sz w:val="28"/>
          <w:szCs w:val="28"/>
          <w:highlight w:val="none"/>
          <w14:textFill>
            <w14:solidFill>
              <w14:schemeClr w14:val="tx1"/>
            </w14:solidFill>
          </w14:textFill>
        </w:rPr>
      </w:pPr>
    </w:p>
    <w:p w14:paraId="2595BE7B">
      <w:pPr>
        <w:spacing w:line="500" w:lineRule="exact"/>
        <w:jc w:val="left"/>
        <w:outlineLvl w:val="0"/>
        <w:rPr>
          <w:rFonts w:ascii="宋体" w:hAnsi="宋体" w:cs="宋体"/>
          <w:b/>
          <w:color w:val="000000" w:themeColor="text1"/>
          <w:kern w:val="0"/>
          <w:sz w:val="28"/>
          <w:szCs w:val="28"/>
          <w:highlight w:val="none"/>
          <w14:textFill>
            <w14:solidFill>
              <w14:schemeClr w14:val="tx1"/>
            </w14:solidFill>
          </w14:textFill>
        </w:rPr>
      </w:pPr>
    </w:p>
    <w:p w14:paraId="275DE556">
      <w:pPr>
        <w:spacing w:line="500" w:lineRule="exact"/>
        <w:jc w:val="left"/>
        <w:outlineLvl w:val="0"/>
        <w:rPr>
          <w:rFonts w:ascii="宋体" w:hAnsi="宋体" w:cs="宋体"/>
          <w:b/>
          <w:color w:val="000000" w:themeColor="text1"/>
          <w:kern w:val="0"/>
          <w:sz w:val="28"/>
          <w:szCs w:val="28"/>
          <w:highlight w:val="none"/>
          <w14:textFill>
            <w14:solidFill>
              <w14:schemeClr w14:val="tx1"/>
            </w14:solidFill>
          </w14:textFill>
        </w:rPr>
      </w:pPr>
    </w:p>
    <w:p w14:paraId="0CC99F45">
      <w:pPr>
        <w:spacing w:line="500" w:lineRule="exact"/>
        <w:jc w:val="left"/>
        <w:outlineLvl w:val="0"/>
        <w:rPr>
          <w:rFonts w:ascii="宋体" w:hAnsi="宋体" w:cs="宋体"/>
          <w:b/>
          <w:color w:val="000000" w:themeColor="text1"/>
          <w:kern w:val="0"/>
          <w:sz w:val="28"/>
          <w:szCs w:val="28"/>
          <w:highlight w:val="none"/>
          <w14:textFill>
            <w14:solidFill>
              <w14:schemeClr w14:val="tx1"/>
            </w14:solidFill>
          </w14:textFill>
        </w:rPr>
      </w:pPr>
    </w:p>
    <w:p w14:paraId="1AE905C1">
      <w:pPr>
        <w:spacing w:line="500" w:lineRule="exact"/>
        <w:jc w:val="left"/>
        <w:outlineLvl w:val="0"/>
        <w:rPr>
          <w:rFonts w:ascii="宋体" w:hAnsi="宋体" w:cs="宋体"/>
          <w:b/>
          <w:color w:val="000000" w:themeColor="text1"/>
          <w:kern w:val="0"/>
          <w:sz w:val="28"/>
          <w:szCs w:val="28"/>
          <w:highlight w:val="none"/>
          <w14:textFill>
            <w14:solidFill>
              <w14:schemeClr w14:val="tx1"/>
            </w14:solidFill>
          </w14:textFill>
        </w:rPr>
      </w:pPr>
    </w:p>
    <w:p w14:paraId="05F40C3C">
      <w:pPr>
        <w:spacing w:line="500" w:lineRule="exact"/>
        <w:jc w:val="left"/>
        <w:outlineLvl w:val="0"/>
        <w:rPr>
          <w:rFonts w:ascii="宋体" w:hAnsi="宋体" w:cs="宋体"/>
          <w:b/>
          <w:color w:val="000000" w:themeColor="text1"/>
          <w:kern w:val="0"/>
          <w:sz w:val="28"/>
          <w:szCs w:val="28"/>
          <w:highlight w:val="none"/>
          <w14:textFill>
            <w14:solidFill>
              <w14:schemeClr w14:val="tx1"/>
            </w14:solidFill>
          </w14:textFill>
        </w:rPr>
      </w:pPr>
    </w:p>
    <w:p w14:paraId="4052A25F">
      <w:pPr>
        <w:spacing w:line="500" w:lineRule="exact"/>
        <w:jc w:val="left"/>
        <w:outlineLvl w:val="0"/>
        <w:rPr>
          <w:rFonts w:ascii="宋体" w:hAnsi="宋体" w:cs="宋体"/>
          <w:b/>
          <w:color w:val="000000" w:themeColor="text1"/>
          <w:kern w:val="0"/>
          <w:sz w:val="28"/>
          <w:szCs w:val="28"/>
          <w:highlight w:val="none"/>
          <w14:textFill>
            <w14:solidFill>
              <w14:schemeClr w14:val="tx1"/>
            </w14:solidFill>
          </w14:textFill>
        </w:rPr>
      </w:pPr>
    </w:p>
    <w:p w14:paraId="3B69C28B">
      <w:pPr>
        <w:spacing w:line="500" w:lineRule="exact"/>
        <w:jc w:val="center"/>
        <w:outlineLvl w:val="0"/>
        <w:rPr>
          <w:rFonts w:ascii="宋体" w:hAnsi="宋体" w:cs="宋体"/>
          <w:b/>
          <w:color w:val="000000" w:themeColor="text1"/>
          <w:kern w:val="0"/>
          <w:sz w:val="36"/>
          <w:szCs w:val="36"/>
          <w:highlight w:val="none"/>
          <w14:textFill>
            <w14:solidFill>
              <w14:schemeClr w14:val="tx1"/>
            </w14:solidFill>
          </w14:textFill>
        </w:rPr>
      </w:pPr>
      <w:bookmarkStart w:id="89" w:name="_Toc25871"/>
      <w:r>
        <w:rPr>
          <w:rFonts w:hint="eastAsia" w:ascii="宋体" w:hAnsi="宋体" w:cs="宋体"/>
          <w:b/>
          <w:color w:val="000000" w:themeColor="text1"/>
          <w:kern w:val="0"/>
          <w:sz w:val="36"/>
          <w:szCs w:val="36"/>
          <w:highlight w:val="none"/>
          <w14:textFill>
            <w14:solidFill>
              <w14:schemeClr w14:val="tx1"/>
            </w14:solidFill>
          </w14:textFill>
        </w:rPr>
        <w:t>目录</w:t>
      </w:r>
      <w:bookmarkEnd w:id="89"/>
    </w:p>
    <w:p w14:paraId="058137EF">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一、投标函……………………………………………………………………………………………（页码）</w:t>
      </w:r>
    </w:p>
    <w:p w14:paraId="085B8B7C">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二、法定代表人（单位负责人）身份证明…………………………………………………………（页码）</w:t>
      </w:r>
    </w:p>
    <w:p w14:paraId="0EBC0068">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三、法定代表人授权书………………………………………………………………………………（页码）</w:t>
      </w:r>
    </w:p>
    <w:p w14:paraId="0C442459">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四、符合性审查………………………………………………………………………………………（页码）</w:t>
      </w:r>
    </w:p>
    <w:p w14:paraId="69D4A86D">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五、商务部分…………………………………………………………………………………………（页码）</w:t>
      </w:r>
    </w:p>
    <w:p w14:paraId="7444D416">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六、技术部分…………………………………………………………………………………………（页码）</w:t>
      </w:r>
    </w:p>
    <w:p w14:paraId="01F0CA6B">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七、落实政府采购政策相关证明文件………………………………………………………………（页码）</w:t>
      </w:r>
    </w:p>
    <w:p w14:paraId="5B9302B0">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八、其他文件（根据项目实际情况设置）…………………………………………………………（页码）</w:t>
      </w:r>
    </w:p>
    <w:p w14:paraId="28406700">
      <w:pPr>
        <w:snapToGrid w:val="0"/>
        <w:spacing w:line="500" w:lineRule="exact"/>
        <w:jc w:val="left"/>
        <w:rPr>
          <w:rFonts w:ascii="宋体" w:hAnsi="宋体" w:cs="宋体"/>
          <w:color w:val="000000" w:themeColor="text1"/>
          <w:highlight w:val="none"/>
          <w14:textFill>
            <w14:solidFill>
              <w14:schemeClr w14:val="tx1"/>
            </w14:solidFill>
          </w14:textFill>
        </w:rPr>
      </w:pPr>
    </w:p>
    <w:p w14:paraId="57BF330C">
      <w:pPr>
        <w:pStyle w:val="8"/>
        <w:spacing w:before="307" w:line="500" w:lineRule="exact"/>
        <w:ind w:left="26"/>
        <w:outlineLvl w:val="1"/>
        <w:rPr>
          <w:color w:val="000000" w:themeColor="text1"/>
          <w:sz w:val="24"/>
          <w:szCs w:val="24"/>
          <w:highlight w:val="none"/>
          <w14:textFill>
            <w14:solidFill>
              <w14:schemeClr w14:val="tx1"/>
            </w14:solidFill>
          </w14:textFill>
        </w:rPr>
      </w:pPr>
    </w:p>
    <w:p w14:paraId="6EA78BEB">
      <w:pPr>
        <w:pStyle w:val="8"/>
        <w:spacing w:before="307" w:line="500" w:lineRule="exact"/>
        <w:ind w:left="26"/>
        <w:outlineLvl w:val="1"/>
        <w:rPr>
          <w:color w:val="000000" w:themeColor="text1"/>
          <w:sz w:val="24"/>
          <w:szCs w:val="24"/>
          <w:highlight w:val="none"/>
          <w14:textFill>
            <w14:solidFill>
              <w14:schemeClr w14:val="tx1"/>
            </w14:solidFill>
          </w14:textFill>
        </w:rPr>
      </w:pPr>
    </w:p>
    <w:p w14:paraId="3EBB999E">
      <w:pPr>
        <w:pStyle w:val="8"/>
        <w:spacing w:before="307" w:line="500" w:lineRule="exact"/>
        <w:ind w:left="26"/>
        <w:outlineLvl w:val="1"/>
        <w:rPr>
          <w:color w:val="000000" w:themeColor="text1"/>
          <w:sz w:val="24"/>
          <w:szCs w:val="24"/>
          <w:highlight w:val="none"/>
          <w14:textFill>
            <w14:solidFill>
              <w14:schemeClr w14:val="tx1"/>
            </w14:solidFill>
          </w14:textFill>
        </w:rPr>
      </w:pPr>
    </w:p>
    <w:p w14:paraId="2CB16A04">
      <w:pPr>
        <w:pStyle w:val="8"/>
        <w:spacing w:before="307" w:line="500" w:lineRule="exact"/>
        <w:ind w:left="26"/>
        <w:outlineLvl w:val="1"/>
        <w:rPr>
          <w:color w:val="000000" w:themeColor="text1"/>
          <w:sz w:val="24"/>
          <w:szCs w:val="24"/>
          <w:highlight w:val="none"/>
          <w14:textFill>
            <w14:solidFill>
              <w14:schemeClr w14:val="tx1"/>
            </w14:solidFill>
          </w14:textFill>
        </w:rPr>
      </w:pPr>
    </w:p>
    <w:p w14:paraId="3D746C86">
      <w:pPr>
        <w:pStyle w:val="8"/>
        <w:spacing w:before="307" w:line="500" w:lineRule="exact"/>
        <w:ind w:left="26"/>
        <w:outlineLvl w:val="1"/>
        <w:rPr>
          <w:color w:val="000000" w:themeColor="text1"/>
          <w:sz w:val="24"/>
          <w:szCs w:val="24"/>
          <w:highlight w:val="none"/>
          <w14:textFill>
            <w14:solidFill>
              <w14:schemeClr w14:val="tx1"/>
            </w14:solidFill>
          </w14:textFill>
        </w:rPr>
      </w:pPr>
    </w:p>
    <w:p w14:paraId="4E34AECA">
      <w:pPr>
        <w:pStyle w:val="8"/>
        <w:spacing w:before="307" w:line="500" w:lineRule="exact"/>
        <w:ind w:left="26"/>
        <w:outlineLvl w:val="1"/>
        <w:rPr>
          <w:color w:val="000000" w:themeColor="text1"/>
          <w:sz w:val="24"/>
          <w:szCs w:val="24"/>
          <w:highlight w:val="none"/>
          <w14:textFill>
            <w14:solidFill>
              <w14:schemeClr w14:val="tx1"/>
            </w14:solidFill>
          </w14:textFill>
        </w:rPr>
      </w:pPr>
    </w:p>
    <w:p w14:paraId="5C656DA8">
      <w:pPr>
        <w:pStyle w:val="8"/>
        <w:spacing w:before="307" w:line="500" w:lineRule="exact"/>
        <w:ind w:left="26"/>
        <w:outlineLvl w:val="1"/>
        <w:rPr>
          <w:color w:val="000000" w:themeColor="text1"/>
          <w:sz w:val="24"/>
          <w:szCs w:val="24"/>
          <w:highlight w:val="none"/>
          <w14:textFill>
            <w14:solidFill>
              <w14:schemeClr w14:val="tx1"/>
            </w14:solidFill>
          </w14:textFill>
        </w:rPr>
      </w:pPr>
    </w:p>
    <w:p w14:paraId="754C3665">
      <w:pPr>
        <w:pStyle w:val="8"/>
        <w:spacing w:before="307" w:line="500" w:lineRule="exact"/>
        <w:ind w:left="26"/>
        <w:outlineLvl w:val="1"/>
        <w:rPr>
          <w:color w:val="000000" w:themeColor="text1"/>
          <w:sz w:val="24"/>
          <w:szCs w:val="24"/>
          <w:highlight w:val="none"/>
          <w14:textFill>
            <w14:solidFill>
              <w14:schemeClr w14:val="tx1"/>
            </w14:solidFill>
          </w14:textFill>
        </w:rPr>
      </w:pPr>
    </w:p>
    <w:p w14:paraId="42D9124F">
      <w:pPr>
        <w:pStyle w:val="8"/>
        <w:spacing w:before="307" w:line="500" w:lineRule="exact"/>
        <w:ind w:left="26"/>
        <w:outlineLvl w:val="1"/>
        <w:rPr>
          <w:color w:val="000000" w:themeColor="text1"/>
          <w:sz w:val="24"/>
          <w:szCs w:val="24"/>
          <w:highlight w:val="none"/>
          <w14:textFill>
            <w14:solidFill>
              <w14:schemeClr w14:val="tx1"/>
            </w14:solidFill>
          </w14:textFill>
        </w:rPr>
      </w:pPr>
    </w:p>
    <w:p w14:paraId="5B580F96">
      <w:pPr>
        <w:pStyle w:val="8"/>
        <w:spacing w:before="307" w:line="500" w:lineRule="exact"/>
        <w:ind w:left="26"/>
        <w:outlineLvl w:val="1"/>
        <w:rPr>
          <w:color w:val="000000" w:themeColor="text1"/>
          <w:sz w:val="24"/>
          <w:szCs w:val="24"/>
          <w:highlight w:val="none"/>
          <w14:textFill>
            <w14:solidFill>
              <w14:schemeClr w14:val="tx1"/>
            </w14:solidFill>
          </w14:textFill>
        </w:rPr>
      </w:pPr>
    </w:p>
    <w:p w14:paraId="5E1CE274">
      <w:pPr>
        <w:pStyle w:val="8"/>
        <w:spacing w:before="307" w:line="500" w:lineRule="exact"/>
        <w:ind w:left="26"/>
        <w:outlineLvl w:val="1"/>
        <w:rPr>
          <w:color w:val="000000" w:themeColor="text1"/>
          <w:sz w:val="24"/>
          <w:szCs w:val="24"/>
          <w:highlight w:val="none"/>
          <w14:textFill>
            <w14:solidFill>
              <w14:schemeClr w14:val="tx1"/>
            </w14:solidFill>
          </w14:textFill>
        </w:rPr>
      </w:pPr>
    </w:p>
    <w:p w14:paraId="4E1A8EED">
      <w:pPr>
        <w:pStyle w:val="8"/>
        <w:spacing w:before="307" w:line="500" w:lineRule="exact"/>
        <w:outlineLvl w:val="1"/>
        <w:rPr>
          <w:rFonts w:ascii="Arial"/>
          <w:b/>
          <w:bCs/>
          <w:color w:val="000000" w:themeColor="text1"/>
          <w:sz w:val="21"/>
          <w:highlight w:val="none"/>
          <w14:textFill>
            <w14:solidFill>
              <w14:schemeClr w14:val="tx1"/>
            </w14:solidFill>
          </w14:textFill>
        </w:rPr>
      </w:pPr>
      <w:r>
        <w:rPr>
          <w:b/>
          <w:bCs/>
          <w:color w:val="000000" w:themeColor="text1"/>
          <w:sz w:val="24"/>
          <w:szCs w:val="24"/>
          <w:highlight w:val="none"/>
          <w14:textFill>
            <w14:solidFill>
              <w14:schemeClr w14:val="tx1"/>
            </w14:solidFill>
          </w14:textFill>
        </w:rPr>
        <w:t>实质性格式</w:t>
      </w:r>
    </w:p>
    <w:p w14:paraId="2DBC11D1">
      <w:pPr>
        <w:pStyle w:val="8"/>
        <w:spacing w:before="150" w:line="500" w:lineRule="exact"/>
        <w:ind w:left="4002"/>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一、投标函</w:t>
      </w:r>
    </w:p>
    <w:p w14:paraId="0B1FC144">
      <w:pPr>
        <w:pStyle w:val="8"/>
        <w:spacing w:before="250" w:line="500" w:lineRule="exact"/>
        <w:ind w:left="4"/>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致：采购人、采购代理机构</w:t>
      </w:r>
    </w:p>
    <w:p w14:paraId="5888A4A9">
      <w:pPr>
        <w:snapToGrid w:val="0"/>
        <w:spacing w:line="500" w:lineRule="exact"/>
        <w:ind w:firstLine="480" w:firstLineChars="200"/>
        <w:rPr>
          <w:rFonts w:ascii="Arial"/>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我方参加你方组织的（项目名称）【项目编号：包号（如有）】招标的有关活动，并对此项目进行投标。为此：</w:t>
      </w:r>
    </w:p>
    <w:p w14:paraId="30274B48">
      <w:pPr>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1、我方承诺投标有效期从提交投标文件的截止之日起日历日（不少于90日历日）</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本投标文件在投标有效期满之前均具有约束力。</w:t>
      </w:r>
    </w:p>
    <w:p w14:paraId="498BF699">
      <w:pPr>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2、我方的投标文件包括以下内容：</w:t>
      </w:r>
    </w:p>
    <w:p w14:paraId="4E32454A">
      <w:pPr>
        <w:snapToGrid w:val="0"/>
        <w:spacing w:line="500" w:lineRule="exact"/>
        <w:ind w:left="210" w:leftChars="100"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（1）资格响应文件：</w:t>
      </w:r>
    </w:p>
    <w:p w14:paraId="1CDBBCE7">
      <w:pPr>
        <w:snapToGrid w:val="0"/>
        <w:spacing w:line="500" w:lineRule="exact"/>
        <w:ind w:left="210" w:leftChars="100" w:firstLine="480" w:firstLineChars="200"/>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（2）商务技术响应</w:t>
      </w:r>
      <w:r>
        <w:rPr>
          <w:rFonts w:hint="eastAsia" w:ascii="宋体" w:hAnsi="宋体" w:cs="宋体"/>
          <w:color w:val="000000" w:themeColor="text1"/>
          <w:sz w:val="24"/>
          <w:highlight w:val="none"/>
          <w:lang w:val="zh-CN"/>
          <w14:textFill>
            <w14:solidFill>
              <w14:schemeClr w14:val="tx1"/>
            </w14:solidFill>
          </w14:textFill>
        </w:rPr>
        <w:t>文件：</w:t>
      </w:r>
    </w:p>
    <w:p w14:paraId="5FF45FE9">
      <w:pPr>
        <w:snapToGrid w:val="0"/>
        <w:spacing w:line="500" w:lineRule="exact"/>
        <w:ind w:left="210" w:leftChars="100"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（3）报价要求响应文件</w:t>
      </w:r>
    </w:p>
    <w:p w14:paraId="7A79905A">
      <w:pPr>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3、我方承诺除商务/技术响应偏离表列出的偏离外，我方响应招标文件的全部要求。对投标文件中材料的真实性、合法性负责，积极配合采购人、采购代理机构复核投标文件中的资料。</w:t>
      </w:r>
    </w:p>
    <w:p w14:paraId="54391275">
      <w:pPr>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4、如我方中标，我方承诺：</w:t>
      </w:r>
    </w:p>
    <w:p w14:paraId="3A7AEB0A">
      <w:pPr>
        <w:snapToGrid w:val="0"/>
        <w:spacing w:line="500" w:lineRule="exact"/>
        <w:ind w:left="210" w:leftChars="100"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（1）在收到中标通知书后，及时与采购人签订合同； </w:t>
      </w:r>
    </w:p>
    <w:p w14:paraId="18A42636">
      <w:pPr>
        <w:snapToGrid w:val="0"/>
        <w:spacing w:line="500" w:lineRule="exact"/>
        <w:ind w:left="210" w:leftChars="100"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（2）在签订合同时不向采购人提出附加条件； </w:t>
      </w:r>
    </w:p>
    <w:p w14:paraId="56E42D6A">
      <w:pPr>
        <w:snapToGrid w:val="0"/>
        <w:spacing w:line="500" w:lineRule="exact"/>
        <w:ind w:left="210" w:leftChars="100"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（3）按照招标文件要求提交履约保证金（如有）； </w:t>
      </w:r>
    </w:p>
    <w:p w14:paraId="636E8B20">
      <w:pPr>
        <w:snapToGrid w:val="0"/>
        <w:spacing w:line="500" w:lineRule="exact"/>
        <w:ind w:left="210" w:leftChars="100"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（4）在合同约定的期限内完成合同规定的全部义务。 </w:t>
      </w:r>
    </w:p>
    <w:p w14:paraId="12FE51B1">
      <w:pPr>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5、其他补充说明:。</w:t>
      </w:r>
    </w:p>
    <w:p w14:paraId="53A35281">
      <w:pPr>
        <w:spacing w:line="500" w:lineRule="exact"/>
        <w:ind w:firstLine="3600" w:firstLineChars="1500"/>
        <w:rPr>
          <w:rFonts w:ascii="宋体" w:hAnsi="宋体" w:cs="宋体"/>
          <w:color w:val="000000" w:themeColor="text1"/>
          <w:sz w:val="24"/>
          <w:highlight w:val="none"/>
          <w14:textFill>
            <w14:solidFill>
              <w14:schemeClr w14:val="tx1"/>
            </w14:solidFill>
          </w14:textFill>
        </w:rPr>
      </w:pPr>
    </w:p>
    <w:p w14:paraId="6633D6D4">
      <w:pPr>
        <w:spacing w:line="500" w:lineRule="exact"/>
        <w:ind w:firstLine="3600" w:firstLineChars="15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投标人名称（公章）：                          </w:t>
      </w:r>
    </w:p>
    <w:p w14:paraId="74F51838">
      <w:pPr>
        <w:spacing w:line="50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日期：  年   月   日</w:t>
      </w:r>
    </w:p>
    <w:p w14:paraId="7A7B99A3">
      <w:pPr>
        <w:pStyle w:val="31"/>
        <w:spacing w:line="500" w:lineRule="exact"/>
        <w:ind w:firstLine="0" w:firstLineChars="0"/>
        <w:rPr>
          <w:color w:val="000000" w:themeColor="text1"/>
          <w:highlight w:val="none"/>
          <w14:textFill>
            <w14:solidFill>
              <w14:schemeClr w14:val="tx1"/>
            </w14:solidFill>
          </w14:textFill>
        </w:rPr>
      </w:pPr>
    </w:p>
    <w:p w14:paraId="6460C410">
      <w:pPr>
        <w:pStyle w:val="31"/>
        <w:spacing w:line="500" w:lineRule="exact"/>
        <w:ind w:firstLine="0" w:firstLineChars="0"/>
        <w:rPr>
          <w:color w:val="000000" w:themeColor="text1"/>
          <w:highlight w:val="none"/>
          <w14:textFill>
            <w14:solidFill>
              <w14:schemeClr w14:val="tx1"/>
            </w14:solidFill>
          </w14:textFill>
        </w:rPr>
      </w:pPr>
    </w:p>
    <w:p w14:paraId="360D6B0D">
      <w:pPr>
        <w:pStyle w:val="31"/>
        <w:spacing w:line="500" w:lineRule="exact"/>
        <w:ind w:firstLine="0" w:firstLineChars="0"/>
        <w:rPr>
          <w:color w:val="000000" w:themeColor="text1"/>
          <w:highlight w:val="none"/>
          <w14:textFill>
            <w14:solidFill>
              <w14:schemeClr w14:val="tx1"/>
            </w14:solidFill>
          </w14:textFill>
        </w:rPr>
      </w:pPr>
    </w:p>
    <w:p w14:paraId="31561A46">
      <w:pPr>
        <w:pStyle w:val="31"/>
        <w:spacing w:line="500" w:lineRule="exact"/>
        <w:ind w:firstLine="0" w:firstLineChars="0"/>
        <w:rPr>
          <w:color w:val="000000" w:themeColor="text1"/>
          <w:highlight w:val="none"/>
          <w14:textFill>
            <w14:solidFill>
              <w14:schemeClr w14:val="tx1"/>
            </w14:solidFill>
          </w14:textFill>
        </w:rPr>
      </w:pPr>
    </w:p>
    <w:p w14:paraId="4FC0C0E8">
      <w:pPr>
        <w:pStyle w:val="8"/>
        <w:spacing w:before="307" w:line="500" w:lineRule="exact"/>
        <w:outlineLvl w:val="1"/>
        <w:rPr>
          <w:b/>
          <w:bCs/>
          <w:color w:val="000000" w:themeColor="text1"/>
          <w:spacing w:val="9"/>
          <w:sz w:val="35"/>
          <w:szCs w:val="35"/>
          <w:highlight w:val="none"/>
          <w14:textFill>
            <w14:solidFill>
              <w14:schemeClr w14:val="tx1"/>
            </w14:solidFill>
          </w14:textFill>
        </w:rPr>
      </w:pPr>
      <w:r>
        <w:rPr>
          <w:b/>
          <w:bCs/>
          <w:color w:val="000000" w:themeColor="text1"/>
          <w:sz w:val="24"/>
          <w:szCs w:val="24"/>
          <w:highlight w:val="none"/>
          <w14:textFill>
            <w14:solidFill>
              <w14:schemeClr w14:val="tx1"/>
            </w14:solidFill>
          </w14:textFill>
        </w:rPr>
        <w:t>实质性格式</w:t>
      </w:r>
    </w:p>
    <w:p w14:paraId="1AFF8DF9">
      <w:pPr>
        <w:pStyle w:val="8"/>
        <w:spacing w:before="150" w:line="500" w:lineRule="exact"/>
        <w:ind w:firstLine="1960" w:firstLineChars="700"/>
        <w:rPr>
          <w:rFonts w:ascii="宋体" w:hAnsi="宋体" w:eastAsia="宋体" w:cs="宋体"/>
          <w:color w:val="000000" w:themeColor="text1"/>
          <w:sz w:val="28"/>
          <w:szCs w:val="28"/>
          <w:highlight w:val="none"/>
          <w14:textFill>
            <w14:solidFill>
              <w14:schemeClr w14:val="tx1"/>
            </w14:solidFill>
          </w14:textFill>
        </w:rPr>
      </w:pPr>
      <w:bookmarkStart w:id="90" w:name="_Toc7151"/>
      <w:bookmarkStart w:id="91" w:name="_Toc155185924"/>
      <w:r>
        <w:rPr>
          <w:rFonts w:hint="eastAsia" w:ascii="宋体" w:hAnsi="宋体" w:eastAsia="宋体" w:cs="宋体"/>
          <w:color w:val="000000" w:themeColor="text1"/>
          <w:sz w:val="28"/>
          <w:szCs w:val="28"/>
          <w:highlight w:val="none"/>
          <w14:textFill>
            <w14:solidFill>
              <w14:schemeClr w14:val="tx1"/>
            </w14:solidFill>
          </w14:textFill>
        </w:rPr>
        <w:t>二、法定代表人（单位负责人）身份证明</w:t>
      </w:r>
      <w:bookmarkEnd w:id="90"/>
      <w:bookmarkEnd w:id="91"/>
    </w:p>
    <w:p w14:paraId="1F1ADA4F">
      <w:pPr>
        <w:kinsoku w:val="0"/>
        <w:autoSpaceDE w:val="0"/>
        <w:autoSpaceDN w:val="0"/>
        <w:adjustRightInd w:val="0"/>
        <w:snapToGrid w:val="0"/>
        <w:spacing w:line="500" w:lineRule="exac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致：采购人、采购代理机构 </w:t>
      </w:r>
    </w:p>
    <w:p w14:paraId="424FABA2">
      <w:pPr>
        <w:kinsoku w:val="0"/>
        <w:autoSpaceDE w:val="0"/>
        <w:autoSpaceDN w:val="0"/>
        <w:adjustRightInd w:val="0"/>
        <w:snapToGrid w:val="0"/>
        <w:spacing w:line="500" w:lineRule="exact"/>
        <w:ind w:firstLine="480" w:firstLineChars="200"/>
        <w:textAlignment w:val="baseline"/>
        <w:rPr>
          <w:rFonts w:cs="仿宋_GB2312"/>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兹证明， 姓名：，身份证号：，性别，职务：系 （投标人名称）的法定代表人（单位负责人）。 </w:t>
      </w:r>
    </w:p>
    <w:p w14:paraId="57F54FB9">
      <w:pPr>
        <w:kinsoku w:val="0"/>
        <w:autoSpaceDE w:val="0"/>
        <w:autoSpaceDN w:val="0"/>
        <w:adjustRightInd w:val="0"/>
        <w:snapToGrid w:val="0"/>
        <w:spacing w:before="183"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法定代表人联系电话</w:t>
      </w:r>
      <w:r>
        <w:rPr>
          <w:rFonts w:ascii="宋体" w:hAnsi="宋体" w:cs="宋体"/>
          <w:color w:val="000000" w:themeColor="text1"/>
          <w:sz w:val="24"/>
          <w:highlight w:val="none"/>
          <w14:textFill>
            <w14:solidFill>
              <w14:schemeClr w14:val="tx1"/>
            </w14:solidFill>
          </w14:textFill>
        </w:rPr>
        <w:t>：</w:t>
      </w:r>
    </w:p>
    <w:p w14:paraId="1A75E425">
      <w:pPr>
        <w:kinsoku w:val="0"/>
        <w:autoSpaceDE w:val="0"/>
        <w:autoSpaceDN w:val="0"/>
        <w:adjustRightInd w:val="0"/>
        <w:snapToGrid w:val="0"/>
        <w:spacing w:before="180"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通讯地址：</w:t>
      </w:r>
    </w:p>
    <w:tbl>
      <w:tblPr>
        <w:tblStyle w:val="22"/>
        <w:tblpPr w:leftFromText="180" w:rightFromText="180" w:vertAnchor="text" w:horzAnchor="page" w:tblpX="1333" w:tblpY="732"/>
        <w:tblOverlap w:val="never"/>
        <w:tblW w:w="9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0"/>
        <w:gridCol w:w="240"/>
        <w:gridCol w:w="4746"/>
      </w:tblGrid>
      <w:tr w14:paraId="79DF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5" w:hRule="atLeast"/>
        </w:trPr>
        <w:tc>
          <w:tcPr>
            <w:tcW w:w="4800" w:type="dxa"/>
            <w:vAlign w:val="center"/>
          </w:tcPr>
          <w:p w14:paraId="01300F6D">
            <w:pPr>
              <w:keepNext w:val="0"/>
              <w:keepLines w:val="0"/>
              <w:suppressLineNumbers w:val="0"/>
              <w:spacing w:before="0" w:beforeAutospacing="0" w:after="0" w:afterAutospacing="0" w:line="500" w:lineRule="exact"/>
              <w:ind w:left="0" w:right="0"/>
              <w:rPr>
                <w:rFonts w:hint="default"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此处请复印法定代表人身份证正面,</w:t>
            </w:r>
            <w:r>
              <w:rPr>
                <w:rFonts w:hint="eastAsia" w:ascii="仿宋_GB2312" w:eastAsia="仿宋_GB2312"/>
                <w:b/>
                <w:color w:val="000000" w:themeColor="text1"/>
                <w:sz w:val="28"/>
                <w:szCs w:val="28"/>
                <w:highlight w:val="none"/>
                <w:u w:val="single"/>
                <w14:textFill>
                  <w14:solidFill>
                    <w14:schemeClr w14:val="tx1"/>
                  </w14:solidFill>
                </w14:textFill>
              </w:rPr>
              <w:t>复印件大小尽量按身份证原件尺寸1：1制作</w:t>
            </w:r>
          </w:p>
        </w:tc>
        <w:tc>
          <w:tcPr>
            <w:tcW w:w="240" w:type="dxa"/>
            <w:tcBorders>
              <w:top w:val="nil"/>
              <w:bottom w:val="nil"/>
            </w:tcBorders>
            <w:shd w:val="clear" w:color="auto" w:fill="auto"/>
            <w:vAlign w:val="center"/>
          </w:tcPr>
          <w:p w14:paraId="3CA38FE5">
            <w:pPr>
              <w:keepNext w:val="0"/>
              <w:keepLines w:val="0"/>
              <w:widowControl/>
              <w:suppressLineNumbers w:val="0"/>
              <w:spacing w:before="0" w:beforeAutospacing="0" w:after="0" w:afterAutospacing="0" w:line="500" w:lineRule="exact"/>
              <w:ind w:left="0" w:right="0"/>
              <w:rPr>
                <w:rFonts w:hint="default" w:ascii="仿宋_GB2312" w:eastAsia="仿宋_GB2312"/>
                <w:color w:val="000000" w:themeColor="text1"/>
                <w:sz w:val="28"/>
                <w:szCs w:val="28"/>
                <w:highlight w:val="none"/>
                <w14:textFill>
                  <w14:solidFill>
                    <w14:schemeClr w14:val="tx1"/>
                  </w14:solidFill>
                </w14:textFill>
              </w:rPr>
            </w:pPr>
          </w:p>
        </w:tc>
        <w:tc>
          <w:tcPr>
            <w:tcW w:w="4746" w:type="dxa"/>
            <w:shd w:val="clear" w:color="auto" w:fill="auto"/>
            <w:vAlign w:val="center"/>
          </w:tcPr>
          <w:p w14:paraId="4AED315E">
            <w:pPr>
              <w:keepNext w:val="0"/>
              <w:keepLines w:val="0"/>
              <w:widowControl/>
              <w:suppressLineNumbers w:val="0"/>
              <w:spacing w:before="0" w:beforeAutospacing="0" w:after="0" w:afterAutospacing="0" w:line="500" w:lineRule="exact"/>
              <w:ind w:left="0" w:right="0"/>
              <w:rPr>
                <w:rFonts w:hint="default"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此处请复印法定代表人身份证反面,</w:t>
            </w:r>
            <w:r>
              <w:rPr>
                <w:rFonts w:hint="eastAsia" w:ascii="仿宋_GB2312" w:eastAsia="仿宋_GB2312"/>
                <w:b/>
                <w:color w:val="000000" w:themeColor="text1"/>
                <w:sz w:val="28"/>
                <w:szCs w:val="28"/>
                <w:highlight w:val="none"/>
                <w:u w:val="single"/>
                <w14:textFill>
                  <w14:solidFill>
                    <w14:schemeClr w14:val="tx1"/>
                  </w14:solidFill>
                </w14:textFill>
              </w:rPr>
              <w:t>复印件大小尽量按身份证原件尺寸1：1制作</w:t>
            </w:r>
          </w:p>
        </w:tc>
      </w:tr>
    </w:tbl>
    <w:p w14:paraId="66375069">
      <w:pPr>
        <w:pStyle w:val="8"/>
        <w:spacing w:before="111" w:line="500" w:lineRule="exact"/>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电子邮箱：</w:t>
      </w:r>
    </w:p>
    <w:p w14:paraId="5F39146F">
      <w:pPr>
        <w:rPr>
          <w:color w:val="000000" w:themeColor="text1"/>
          <w:highlight w:val="none"/>
          <w14:textFill>
            <w14:solidFill>
              <w14:schemeClr w14:val="tx1"/>
            </w14:solidFill>
          </w14:textFill>
        </w:rPr>
      </w:pPr>
    </w:p>
    <w:p w14:paraId="4AA65638">
      <w:pPr>
        <w:rPr>
          <w:color w:val="000000" w:themeColor="text1"/>
          <w:highlight w:val="none"/>
          <w14:textFill>
            <w14:solidFill>
              <w14:schemeClr w14:val="tx1"/>
            </w14:solidFill>
          </w14:textFill>
        </w:rPr>
      </w:pPr>
    </w:p>
    <w:p w14:paraId="28957E17">
      <w:pPr>
        <w:rPr>
          <w:color w:val="000000" w:themeColor="text1"/>
          <w:highlight w:val="none"/>
          <w14:textFill>
            <w14:solidFill>
              <w14:schemeClr w14:val="tx1"/>
            </w14:solidFill>
          </w14:textFill>
        </w:rPr>
      </w:pPr>
    </w:p>
    <w:p w14:paraId="199519A3">
      <w:pPr>
        <w:rPr>
          <w:color w:val="000000" w:themeColor="text1"/>
          <w:highlight w:val="none"/>
          <w14:textFill>
            <w14:solidFill>
              <w14:schemeClr w14:val="tx1"/>
            </w14:solidFill>
          </w14:textFill>
        </w:rPr>
      </w:pPr>
    </w:p>
    <w:p w14:paraId="41B7261F">
      <w:pPr>
        <w:kinsoku w:val="0"/>
        <w:autoSpaceDE w:val="0"/>
        <w:autoSpaceDN w:val="0"/>
        <w:adjustRightInd w:val="0"/>
        <w:snapToGrid w:val="0"/>
        <w:spacing w:line="500" w:lineRule="exac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投标人名称（公章</w:t>
      </w:r>
      <w:r>
        <w:rPr>
          <w:rFonts w:hint="eastAsia" w:ascii="宋体" w:hAnsi="宋体" w:cs="宋体"/>
          <w:color w:val="000000" w:themeColor="text1"/>
          <w:sz w:val="24"/>
          <w:highlight w:val="none"/>
          <w:lang w:val="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t>
      </w:r>
    </w:p>
    <w:p w14:paraId="36A8F6CB">
      <w:pPr>
        <w:kinsoku w:val="0"/>
        <w:autoSpaceDE w:val="0"/>
        <w:autoSpaceDN w:val="0"/>
        <w:adjustRightInd w:val="0"/>
        <w:snapToGrid w:val="0"/>
        <w:spacing w:line="500" w:lineRule="exact"/>
        <w:jc w:val="center"/>
        <w:textAlignment w:val="baseline"/>
        <w:rPr>
          <w:rFonts w:ascii="宋体" w:hAnsi="宋体" w:cs="宋体"/>
          <w:color w:val="000000" w:themeColor="text1"/>
          <w:sz w:val="24"/>
          <w:highlight w:val="none"/>
          <w14:textFill>
            <w14:solidFill>
              <w14:schemeClr w14:val="tx1"/>
            </w14:solidFill>
          </w14:textFill>
        </w:rPr>
      </w:pPr>
    </w:p>
    <w:p w14:paraId="715B9294">
      <w:pPr>
        <w:kinsoku w:val="0"/>
        <w:autoSpaceDE w:val="0"/>
        <w:autoSpaceDN w:val="0"/>
        <w:adjustRightInd w:val="0"/>
        <w:snapToGrid w:val="0"/>
        <w:spacing w:line="500" w:lineRule="exact"/>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日期：   年   月   日</w:t>
      </w:r>
    </w:p>
    <w:p w14:paraId="1F3BAFE6">
      <w:pPr>
        <w:kinsoku w:val="0"/>
        <w:autoSpaceDE w:val="0"/>
        <w:autoSpaceDN w:val="0"/>
        <w:adjustRightInd w:val="0"/>
        <w:snapToGrid w:val="0"/>
        <w:spacing w:line="500" w:lineRule="exact"/>
        <w:jc w:val="center"/>
        <w:textAlignment w:val="baseline"/>
        <w:rPr>
          <w:rFonts w:ascii="宋体" w:hAnsi="宋体" w:cs="宋体"/>
          <w:color w:val="000000" w:themeColor="text1"/>
          <w:sz w:val="24"/>
          <w:highlight w:val="none"/>
          <w14:textFill>
            <w14:solidFill>
              <w14:schemeClr w14:val="tx1"/>
            </w14:solidFill>
          </w14:textFill>
        </w:rPr>
        <w:sectPr>
          <w:footerReference r:id="rId17" w:type="default"/>
          <w:pgSz w:w="11905" w:h="16838"/>
          <w:pgMar w:top="1151" w:right="1134" w:bottom="1060" w:left="1701" w:header="873" w:footer="884" w:gutter="0"/>
          <w:cols w:space="0" w:num="1"/>
        </w:sectPr>
      </w:pPr>
    </w:p>
    <w:p w14:paraId="7B81E9F9">
      <w:pPr>
        <w:pStyle w:val="8"/>
        <w:spacing w:before="307" w:line="500" w:lineRule="exact"/>
        <w:outlineLvl w:val="1"/>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实质性格式</w:t>
      </w:r>
    </w:p>
    <w:p w14:paraId="3FE1BD64">
      <w:pPr>
        <w:spacing w:before="100" w:line="500" w:lineRule="exact"/>
        <w:ind w:left="3013"/>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三、法定代表人授权书</w:t>
      </w:r>
    </w:p>
    <w:p w14:paraId="3C20FAEF">
      <w:pPr>
        <w:kinsoku w:val="0"/>
        <w:autoSpaceDE w:val="0"/>
        <w:autoSpaceDN w:val="0"/>
        <w:adjustRightInd w:val="0"/>
        <w:snapToGrid w:val="0"/>
        <w:spacing w:line="500" w:lineRule="exact"/>
        <w:textAlignment w:val="baseline"/>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致：采购人、采购代理机构</w:t>
      </w:r>
    </w:p>
    <w:p w14:paraId="1E2B76F4">
      <w:pPr>
        <w:tabs>
          <w:tab w:val="left" w:pos="2548"/>
        </w:tabs>
        <w:kinsoku w:val="0"/>
        <w:autoSpaceDE w:val="0"/>
        <w:autoSpaceDN w:val="0"/>
        <w:adjustRightInd w:val="0"/>
        <w:snapToGrid w:val="0"/>
        <w:spacing w:before="78" w:line="5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本人（姓名 ）系（投标人名称）的法定代表人（单位负责人），现委托（姓名），身份证号：为我方代理人。参加（项目名称）【项目编号：包号（如有）：】项目采购活动，全权代表我方处理采购活动中的一切事宜，其法律后果由我方承担。</w:t>
      </w:r>
    </w:p>
    <w:p w14:paraId="51AF1256">
      <w:pPr>
        <w:kinsoku w:val="0"/>
        <w:autoSpaceDE w:val="0"/>
        <w:autoSpaceDN w:val="0"/>
        <w:adjustRightInd w:val="0"/>
        <w:snapToGrid w:val="0"/>
        <w:spacing w:before="183" w:line="400" w:lineRule="exact"/>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授权代表人联系</w:t>
      </w:r>
      <w:r>
        <w:rPr>
          <w:rFonts w:ascii="宋体" w:hAnsi="宋体" w:cs="宋体"/>
          <w:color w:val="000000" w:themeColor="text1"/>
          <w:sz w:val="24"/>
          <w:highlight w:val="none"/>
          <w14:textFill>
            <w14:solidFill>
              <w14:schemeClr w14:val="tx1"/>
            </w14:solidFill>
          </w14:textFill>
        </w:rPr>
        <w:t>电话：</w:t>
      </w:r>
    </w:p>
    <w:p w14:paraId="7126EA4C">
      <w:pPr>
        <w:kinsoku w:val="0"/>
        <w:autoSpaceDE w:val="0"/>
        <w:autoSpaceDN w:val="0"/>
        <w:adjustRightInd w:val="0"/>
        <w:snapToGrid w:val="0"/>
        <w:spacing w:before="180" w:line="400" w:lineRule="exact"/>
        <w:ind w:left="40" w:firstLine="480" w:firstLineChars="200"/>
        <w:textAlignment w:val="baseline"/>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通讯地址：</w:t>
      </w:r>
    </w:p>
    <w:p w14:paraId="283E387A">
      <w:pPr>
        <w:kinsoku w:val="0"/>
        <w:autoSpaceDE w:val="0"/>
        <w:autoSpaceDN w:val="0"/>
        <w:adjustRightInd w:val="0"/>
        <w:snapToGrid w:val="0"/>
        <w:spacing w:before="181" w:line="400" w:lineRule="exact"/>
        <w:ind w:left="55"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电子邮箱</w:t>
      </w:r>
      <w:r>
        <w:rPr>
          <w:rFonts w:ascii="宋体" w:hAnsi="宋体" w:cs="宋体"/>
          <w:color w:val="000000" w:themeColor="text1"/>
          <w:sz w:val="24"/>
          <w:highlight w:val="none"/>
          <w14:textFill>
            <w14:solidFill>
              <w14:schemeClr w14:val="tx1"/>
            </w14:solidFill>
          </w14:textFill>
        </w:rPr>
        <w:t>：</w:t>
      </w:r>
    </w:p>
    <w:p w14:paraId="374FAC76">
      <w:pPr>
        <w:kinsoku w:val="0"/>
        <w:autoSpaceDE w:val="0"/>
        <w:autoSpaceDN w:val="0"/>
        <w:adjustRightInd w:val="0"/>
        <w:snapToGrid w:val="0"/>
        <w:spacing w:before="79" w:line="500" w:lineRule="exact"/>
        <w:ind w:left="4600"/>
        <w:textAlignment w:val="baseline"/>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投标人</w:t>
      </w:r>
      <w:r>
        <w:rPr>
          <w:rFonts w:hint="eastAsia" w:ascii="宋体" w:hAnsi="宋体" w:cs="宋体"/>
          <w:color w:val="000000" w:themeColor="text1"/>
          <w:sz w:val="24"/>
          <w:highlight w:val="none"/>
          <w14:textFill>
            <w14:solidFill>
              <w14:schemeClr w14:val="tx1"/>
            </w14:solidFill>
          </w14:textFill>
        </w:rPr>
        <w:t>名称（公章）</w:t>
      </w:r>
      <w:r>
        <w:rPr>
          <w:rFonts w:ascii="宋体" w:hAnsi="宋体" w:cs="宋体"/>
          <w:color w:val="000000" w:themeColor="text1"/>
          <w:sz w:val="24"/>
          <w:highlight w:val="none"/>
          <w14:textFill>
            <w14:solidFill>
              <w14:schemeClr w14:val="tx1"/>
            </w14:solidFill>
          </w14:textFill>
        </w:rPr>
        <w:t>：</w:t>
      </w:r>
    </w:p>
    <w:p w14:paraId="708D1085">
      <w:pPr>
        <w:kinsoku w:val="0"/>
        <w:autoSpaceDE w:val="0"/>
        <w:autoSpaceDN w:val="0"/>
        <w:adjustRightInd w:val="0"/>
        <w:snapToGrid w:val="0"/>
        <w:spacing w:before="78" w:line="500" w:lineRule="exact"/>
        <w:ind w:left="4598"/>
        <w:textAlignment w:val="baseline"/>
        <w:rPr>
          <w:rFonts w:cs="宋体"/>
          <w:color w:val="000000" w:themeColor="text1"/>
          <w:sz w:val="24"/>
          <w:highlight w:val="none"/>
          <w14:textFill>
            <w14:solidFill>
              <w14:schemeClr w14:val="tx1"/>
            </w14:solidFill>
          </w14:textFill>
        </w:rPr>
      </w:pPr>
      <w:r>
        <w:rPr>
          <w:rFonts w:ascii="宋体" w:hAnsi="宋体" w:cs="宋体"/>
          <w:b/>
          <w:bCs/>
          <w:color w:val="000000" w:themeColor="text1"/>
          <w:sz w:val="24"/>
          <w:highlight w:val="none"/>
          <w14:textFill>
            <w14:solidFill>
              <w14:schemeClr w14:val="tx1"/>
            </w14:solidFill>
          </w14:textFill>
        </w:rPr>
        <w:t>法定代表人签字或签章：</w:t>
      </w:r>
    </w:p>
    <w:p w14:paraId="45862143">
      <w:pPr>
        <w:pStyle w:val="55"/>
        <w:spacing w:after="520" w:line="500" w:lineRule="exact"/>
        <w:ind w:firstLine="0"/>
        <w:jc w:val="center"/>
        <w:rPr>
          <w:color w:val="000000" w:themeColor="text1"/>
          <w:highlight w:val="none"/>
          <w:lang w:eastAsia="zh-CN"/>
          <w14:textFill>
            <w14:solidFill>
              <w14:schemeClr w14:val="tx1"/>
            </w14:solidFill>
          </w14:textFill>
        </w:rPr>
      </w:pPr>
      <w:r>
        <w:rPr>
          <w:color w:val="000000" w:themeColor="text1"/>
          <w:sz w:val="24"/>
          <w:szCs w:val="24"/>
          <w:highlight w:val="none"/>
          <w:lang w:eastAsia="zh-CN"/>
          <w14:textFill>
            <w14:solidFill>
              <w14:schemeClr w14:val="tx1"/>
            </w14:solidFill>
          </w14:textFill>
        </w:rPr>
        <w:t>日  期：</w:t>
      </w:r>
      <w:r>
        <w:rPr>
          <w:color w:val="000000" w:themeColor="text1"/>
          <w:sz w:val="24"/>
          <w:szCs w:val="24"/>
          <w:highlight w:val="none"/>
          <w14:textFill>
            <w14:solidFill>
              <w14:schemeClr w14:val="tx1"/>
            </w14:solidFill>
          </w14:textFill>
        </w:rPr>
        <w:t>年月日</w:t>
      </w:r>
    </w:p>
    <w:tbl>
      <w:tblPr>
        <w:tblStyle w:val="22"/>
        <w:tblW w:w="9587"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5"/>
        <w:gridCol w:w="240"/>
        <w:gridCol w:w="4692"/>
      </w:tblGrid>
      <w:tr w14:paraId="64A7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trPr>
        <w:tc>
          <w:tcPr>
            <w:tcW w:w="4655" w:type="dxa"/>
            <w:vAlign w:val="center"/>
          </w:tcPr>
          <w:p w14:paraId="1EE35B6F">
            <w:pPr>
              <w:keepNext w:val="0"/>
              <w:keepLines w:val="0"/>
              <w:suppressLineNumbers w:val="0"/>
              <w:spacing w:before="0" w:beforeAutospacing="0" w:after="0" w:afterAutospacing="0" w:line="500" w:lineRule="exact"/>
              <w:ind w:left="0" w:right="0"/>
              <w:rPr>
                <w:rFonts w:hint="default"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此处请复印代理人身份证正面,</w:t>
            </w:r>
            <w:r>
              <w:rPr>
                <w:rFonts w:hint="eastAsia" w:ascii="仿宋_GB2312" w:eastAsia="仿宋_GB2312"/>
                <w:b/>
                <w:color w:val="000000" w:themeColor="text1"/>
                <w:sz w:val="28"/>
                <w:szCs w:val="28"/>
                <w:highlight w:val="none"/>
                <w:u w:val="single"/>
                <w14:textFill>
                  <w14:solidFill>
                    <w14:schemeClr w14:val="tx1"/>
                  </w14:solidFill>
                </w14:textFill>
              </w:rPr>
              <w:t>复印件大小尽量按身份证原件尺寸1：1制作</w:t>
            </w:r>
          </w:p>
        </w:tc>
        <w:tc>
          <w:tcPr>
            <w:tcW w:w="240" w:type="dxa"/>
            <w:tcBorders>
              <w:top w:val="nil"/>
              <w:bottom w:val="nil"/>
            </w:tcBorders>
            <w:shd w:val="clear" w:color="auto" w:fill="auto"/>
            <w:vAlign w:val="center"/>
          </w:tcPr>
          <w:p w14:paraId="4B5EF89D">
            <w:pPr>
              <w:keepNext w:val="0"/>
              <w:keepLines w:val="0"/>
              <w:widowControl/>
              <w:suppressLineNumbers w:val="0"/>
              <w:spacing w:before="0" w:beforeAutospacing="0" w:after="0" w:afterAutospacing="0" w:line="500" w:lineRule="exact"/>
              <w:ind w:left="0" w:right="0"/>
              <w:rPr>
                <w:rFonts w:hint="default" w:ascii="仿宋_GB2312" w:eastAsia="仿宋_GB2312"/>
                <w:color w:val="000000" w:themeColor="text1"/>
                <w:sz w:val="28"/>
                <w:szCs w:val="28"/>
                <w:highlight w:val="none"/>
                <w14:textFill>
                  <w14:solidFill>
                    <w14:schemeClr w14:val="tx1"/>
                  </w14:solidFill>
                </w14:textFill>
              </w:rPr>
            </w:pPr>
          </w:p>
        </w:tc>
        <w:tc>
          <w:tcPr>
            <w:tcW w:w="4692" w:type="dxa"/>
            <w:shd w:val="clear" w:color="auto" w:fill="auto"/>
            <w:vAlign w:val="center"/>
          </w:tcPr>
          <w:p w14:paraId="12C0A42D">
            <w:pPr>
              <w:keepNext w:val="0"/>
              <w:keepLines w:val="0"/>
              <w:widowControl/>
              <w:suppressLineNumbers w:val="0"/>
              <w:spacing w:before="0" w:beforeAutospacing="0" w:after="0" w:afterAutospacing="0" w:line="500" w:lineRule="exact"/>
              <w:ind w:left="0" w:right="0"/>
              <w:rPr>
                <w:rFonts w:hint="default"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此处请复印代理人身份证反面,</w:t>
            </w:r>
            <w:r>
              <w:rPr>
                <w:rFonts w:hint="eastAsia" w:ascii="仿宋_GB2312" w:eastAsia="仿宋_GB2312"/>
                <w:b/>
                <w:color w:val="000000" w:themeColor="text1"/>
                <w:sz w:val="28"/>
                <w:szCs w:val="28"/>
                <w:highlight w:val="none"/>
                <w:u w:val="single"/>
                <w14:textFill>
                  <w14:solidFill>
                    <w14:schemeClr w14:val="tx1"/>
                  </w14:solidFill>
                </w14:textFill>
              </w:rPr>
              <w:t>复印件大小尽量按身份证原件尺寸1：1制作</w:t>
            </w:r>
          </w:p>
        </w:tc>
      </w:tr>
    </w:tbl>
    <w:p w14:paraId="4995C03F">
      <w:pPr>
        <w:kinsoku w:val="0"/>
        <w:autoSpaceDE w:val="0"/>
        <w:autoSpaceDN w:val="0"/>
        <w:adjustRightInd w:val="0"/>
        <w:snapToGrid w:val="0"/>
        <w:spacing w:before="78" w:line="500" w:lineRule="exact"/>
        <w:textAlignment w:val="baseline"/>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说明：法定代表人参加</w:t>
      </w:r>
      <w:r>
        <w:rPr>
          <w:rFonts w:hint="eastAsia" w:ascii="宋体" w:hAnsi="宋体" w:cs="宋体"/>
          <w:color w:val="000000" w:themeColor="text1"/>
          <w:sz w:val="24"/>
          <w:highlight w:val="none"/>
          <w14:textFill>
            <w14:solidFill>
              <w14:schemeClr w14:val="tx1"/>
            </w14:solidFill>
          </w14:textFill>
        </w:rPr>
        <w:t>投标的</w:t>
      </w:r>
      <w:r>
        <w:rPr>
          <w:rFonts w:ascii="宋体" w:hAnsi="宋体" w:cs="宋体"/>
          <w:color w:val="000000" w:themeColor="text1"/>
          <w:sz w:val="24"/>
          <w:highlight w:val="none"/>
          <w14:textFill>
            <w14:solidFill>
              <w14:schemeClr w14:val="tx1"/>
            </w14:solidFill>
          </w14:textFill>
        </w:rPr>
        <w:t>不用提供</w:t>
      </w:r>
      <w:r>
        <w:rPr>
          <w:rFonts w:hint="eastAsia" w:ascii="宋体" w:hAnsi="宋体" w:cs="宋体"/>
          <w:color w:val="000000" w:themeColor="text1"/>
          <w:sz w:val="24"/>
          <w:highlight w:val="none"/>
          <w14:textFill>
            <w14:solidFill>
              <w14:schemeClr w14:val="tx1"/>
            </w14:solidFill>
          </w14:textFill>
        </w:rPr>
        <w:t>法定代表人</w:t>
      </w:r>
      <w:r>
        <w:rPr>
          <w:rFonts w:ascii="宋体" w:hAnsi="宋体" w:cs="宋体"/>
          <w:color w:val="000000" w:themeColor="text1"/>
          <w:sz w:val="24"/>
          <w:highlight w:val="none"/>
          <w14:textFill>
            <w14:solidFill>
              <w14:schemeClr w14:val="tx1"/>
            </w14:solidFill>
          </w14:textFill>
        </w:rPr>
        <w:t>授权书。</w:t>
      </w:r>
    </w:p>
    <w:p w14:paraId="024D179E">
      <w:pPr>
        <w:kinsoku w:val="0"/>
        <w:autoSpaceDE w:val="0"/>
        <w:autoSpaceDN w:val="0"/>
        <w:adjustRightInd w:val="0"/>
        <w:snapToGrid w:val="0"/>
        <w:spacing w:line="500" w:lineRule="exact"/>
        <w:textAlignment w:val="baseline"/>
        <w:rPr>
          <w:rFonts w:ascii="宋体" w:hAnsi="宋体" w:cs="宋体"/>
          <w:color w:val="000000" w:themeColor="text1"/>
          <w:sz w:val="24"/>
          <w:highlight w:val="none"/>
          <w14:textFill>
            <w14:solidFill>
              <w14:schemeClr w14:val="tx1"/>
            </w14:solidFill>
          </w14:textFill>
        </w:rPr>
        <w:sectPr>
          <w:footerReference r:id="rId18" w:type="default"/>
          <w:pgSz w:w="11905" w:h="16838"/>
          <w:pgMar w:top="1151" w:right="1134" w:bottom="1060" w:left="1701" w:header="873" w:footer="884" w:gutter="0"/>
          <w:cols w:space="0" w:num="1"/>
        </w:sectPr>
      </w:pPr>
    </w:p>
    <w:p w14:paraId="65D144D9">
      <w:pPr>
        <w:kinsoku w:val="0"/>
        <w:autoSpaceDE w:val="0"/>
        <w:autoSpaceDN w:val="0"/>
        <w:adjustRightInd w:val="0"/>
        <w:snapToGrid w:val="0"/>
        <w:spacing w:after="240" w:afterLines="100" w:line="500" w:lineRule="exact"/>
        <w:ind w:left="108"/>
        <w:jc w:val="center"/>
        <w:textAlignment w:val="baseline"/>
        <w:outlineLvl w:val="1"/>
        <w:rPr>
          <w:rFonts w:ascii="宋体" w:hAnsi="宋体" w:cs="宋体"/>
          <w:sz w:val="28"/>
          <w:szCs w:val="28"/>
          <w:highlight w:val="none"/>
        </w:rPr>
      </w:pPr>
      <w:r>
        <w:rPr>
          <w:rFonts w:hint="eastAsia" w:ascii="宋体" w:hAnsi="宋体" w:cs="宋体"/>
          <w:sz w:val="28"/>
          <w:szCs w:val="28"/>
          <w:highlight w:val="none"/>
        </w:rPr>
        <w:t>四、符合性审查</w:t>
      </w:r>
    </w:p>
    <w:tbl>
      <w:tblPr>
        <w:tblStyle w:val="22"/>
        <w:tblW w:w="9417" w:type="dxa"/>
        <w:tblInd w:w="-4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377"/>
        <w:gridCol w:w="2610"/>
        <w:gridCol w:w="2115"/>
        <w:gridCol w:w="2428"/>
      </w:tblGrid>
      <w:tr w14:paraId="0AC8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887" w:type="dxa"/>
            <w:vAlign w:val="center"/>
          </w:tcPr>
          <w:p w14:paraId="0903D832">
            <w:pPr>
              <w:keepNext w:val="0"/>
              <w:keepLines w:val="0"/>
              <w:suppressLineNumbers w:val="0"/>
              <w:snapToGrid w:val="0"/>
              <w:spacing w:before="0" w:beforeAutospacing="0" w:after="0" w:afterAutospacing="0" w:line="500" w:lineRule="exact"/>
              <w:ind w:left="0" w:right="0"/>
              <w:jc w:val="center"/>
              <w:rPr>
                <w:rFonts w:hint="default"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序号</w:t>
            </w:r>
          </w:p>
        </w:tc>
        <w:tc>
          <w:tcPr>
            <w:tcW w:w="1377" w:type="dxa"/>
            <w:vAlign w:val="center"/>
          </w:tcPr>
          <w:p w14:paraId="03A795DE">
            <w:pPr>
              <w:keepNext w:val="0"/>
              <w:keepLines w:val="0"/>
              <w:suppressLineNumbers w:val="0"/>
              <w:snapToGrid w:val="0"/>
              <w:spacing w:before="0" w:beforeAutospacing="0" w:after="0" w:afterAutospacing="0" w:line="500" w:lineRule="exact"/>
              <w:ind w:left="0" w:right="0"/>
              <w:jc w:val="center"/>
              <w:rPr>
                <w:rFonts w:hint="default"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审查因素</w:t>
            </w:r>
          </w:p>
        </w:tc>
        <w:tc>
          <w:tcPr>
            <w:tcW w:w="2610" w:type="dxa"/>
            <w:vAlign w:val="center"/>
          </w:tcPr>
          <w:p w14:paraId="08219C51">
            <w:pPr>
              <w:keepNext w:val="0"/>
              <w:keepLines w:val="0"/>
              <w:suppressLineNumbers w:val="0"/>
              <w:snapToGrid w:val="0"/>
              <w:spacing w:before="0" w:beforeAutospacing="0" w:after="0" w:afterAutospacing="0" w:line="500" w:lineRule="exact"/>
              <w:ind w:left="0" w:right="0"/>
              <w:jc w:val="center"/>
              <w:rPr>
                <w:rFonts w:hint="default"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审查内容</w:t>
            </w:r>
          </w:p>
        </w:tc>
        <w:tc>
          <w:tcPr>
            <w:tcW w:w="2115" w:type="dxa"/>
            <w:vAlign w:val="center"/>
          </w:tcPr>
          <w:p w14:paraId="2F7DC9C6">
            <w:pPr>
              <w:keepNext w:val="0"/>
              <w:keepLines w:val="0"/>
              <w:suppressLineNumbers w:val="0"/>
              <w:snapToGrid w:val="0"/>
              <w:spacing w:before="0" w:beforeAutospacing="0" w:after="0" w:afterAutospacing="0" w:line="500" w:lineRule="exact"/>
              <w:ind w:left="0" w:right="0"/>
              <w:jc w:val="center"/>
              <w:rPr>
                <w:rFonts w:hint="default"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提供的资料</w:t>
            </w:r>
          </w:p>
        </w:tc>
        <w:tc>
          <w:tcPr>
            <w:tcW w:w="2428" w:type="dxa"/>
            <w:vAlign w:val="center"/>
          </w:tcPr>
          <w:p w14:paraId="58F9C831">
            <w:pPr>
              <w:keepNext w:val="0"/>
              <w:keepLines w:val="0"/>
              <w:suppressLineNumbers w:val="0"/>
              <w:snapToGrid w:val="0"/>
              <w:spacing w:before="0" w:beforeAutospacing="0" w:after="0" w:afterAutospacing="0" w:line="500" w:lineRule="exact"/>
              <w:ind w:left="0" w:right="0"/>
              <w:jc w:val="center"/>
              <w:rPr>
                <w:rFonts w:hint="default"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投标文件中的</w:t>
            </w:r>
          </w:p>
          <w:p w14:paraId="7FF9C095">
            <w:pPr>
              <w:keepNext w:val="0"/>
              <w:keepLines w:val="0"/>
              <w:suppressLineNumbers w:val="0"/>
              <w:snapToGrid w:val="0"/>
              <w:spacing w:before="0" w:beforeAutospacing="0" w:after="0" w:afterAutospacing="0" w:line="500" w:lineRule="exact"/>
              <w:ind w:left="0" w:right="0"/>
              <w:jc w:val="center"/>
              <w:rPr>
                <w:rFonts w:hint="default"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页码位置</w:t>
            </w:r>
          </w:p>
        </w:tc>
      </w:tr>
      <w:tr w14:paraId="5EB9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887" w:type="dxa"/>
            <w:vAlign w:val="center"/>
          </w:tcPr>
          <w:p w14:paraId="292DD54C">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1377" w:type="dxa"/>
            <w:vAlign w:val="center"/>
          </w:tcPr>
          <w:p w14:paraId="6F1E4ED9">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投标有效期</w:t>
            </w:r>
          </w:p>
        </w:tc>
        <w:tc>
          <w:tcPr>
            <w:tcW w:w="2610" w:type="dxa"/>
            <w:vAlign w:val="center"/>
          </w:tcPr>
          <w:p w14:paraId="24CDDC93">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投标文件中承诺投标有效期满足招标文件中载明的投标有效期的</w:t>
            </w:r>
          </w:p>
        </w:tc>
        <w:tc>
          <w:tcPr>
            <w:tcW w:w="2115" w:type="dxa"/>
            <w:vAlign w:val="center"/>
          </w:tcPr>
          <w:p w14:paraId="0D07AEF5">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投标函</w:t>
            </w:r>
          </w:p>
        </w:tc>
        <w:tc>
          <w:tcPr>
            <w:tcW w:w="2428" w:type="dxa"/>
          </w:tcPr>
          <w:p w14:paraId="5F225C7F">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p>
          <w:p w14:paraId="0EFDDCA5">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见投标文件第页</w:t>
            </w:r>
          </w:p>
        </w:tc>
      </w:tr>
      <w:tr w14:paraId="2393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887" w:type="dxa"/>
            <w:vAlign w:val="center"/>
          </w:tcPr>
          <w:p w14:paraId="0C31E218">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1377" w:type="dxa"/>
            <w:vAlign w:val="center"/>
          </w:tcPr>
          <w:p w14:paraId="7980DCBC">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投标文件签署</w:t>
            </w:r>
          </w:p>
        </w:tc>
        <w:tc>
          <w:tcPr>
            <w:tcW w:w="2610" w:type="dxa"/>
            <w:vAlign w:val="center"/>
          </w:tcPr>
          <w:p w14:paraId="06F31754">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标记为“实质性格式 ” 的文件均按招标文件要求提供且按招标文件要求填写、签署、盖章等</w:t>
            </w:r>
          </w:p>
        </w:tc>
        <w:tc>
          <w:tcPr>
            <w:tcW w:w="2115" w:type="dxa"/>
            <w:vAlign w:val="center"/>
          </w:tcPr>
          <w:p w14:paraId="56742182">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标记为 “实质性格式 ” 的文件均按招标文件要求提供且按招标文件要求填写、签署、盖章</w:t>
            </w:r>
          </w:p>
        </w:tc>
        <w:tc>
          <w:tcPr>
            <w:tcW w:w="2428" w:type="dxa"/>
          </w:tcPr>
          <w:p w14:paraId="08F6ECB6">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见投标文件第页</w:t>
            </w:r>
          </w:p>
        </w:tc>
      </w:tr>
      <w:tr w14:paraId="1EA3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887" w:type="dxa"/>
            <w:vAlign w:val="center"/>
          </w:tcPr>
          <w:p w14:paraId="0F3CA127">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kern w:val="0"/>
                <w:sz w:val="24"/>
                <w:highlight w:val="none"/>
                <w14:textFill>
                  <w14:solidFill>
                    <w14:schemeClr w14:val="tx1"/>
                  </w14:solidFill>
                </w14:textFill>
              </w:rPr>
            </w:pPr>
          </w:p>
        </w:tc>
        <w:tc>
          <w:tcPr>
            <w:tcW w:w="1377" w:type="dxa"/>
            <w:vAlign w:val="center"/>
          </w:tcPr>
          <w:p w14:paraId="3CD76ABA">
            <w:pPr>
              <w:keepNext w:val="0"/>
              <w:keepLines w:val="0"/>
              <w:suppressLineNumbers w:val="0"/>
              <w:spacing w:before="0" w:beforeAutospacing="0" w:after="0" w:afterAutospacing="0" w:line="500" w:lineRule="exact"/>
              <w:ind w:left="0" w:right="0"/>
              <w:rPr>
                <w:rFonts w:hint="default" w:ascii="宋体" w:hAnsi="宋体" w:cs="宋体"/>
                <w:color w:val="000000" w:themeColor="text1"/>
                <w:kern w:val="0"/>
                <w:sz w:val="24"/>
                <w:highlight w:val="none"/>
                <w14:textFill>
                  <w14:solidFill>
                    <w14:schemeClr w14:val="tx1"/>
                  </w14:solidFill>
                </w14:textFill>
              </w:rPr>
            </w:pPr>
          </w:p>
        </w:tc>
        <w:tc>
          <w:tcPr>
            <w:tcW w:w="2610" w:type="dxa"/>
            <w:vAlign w:val="center"/>
          </w:tcPr>
          <w:p w14:paraId="3354FF6B">
            <w:pPr>
              <w:keepNext w:val="0"/>
              <w:keepLines w:val="0"/>
              <w:widowControl/>
              <w:suppressLineNumbers w:val="0"/>
              <w:spacing w:before="0" w:beforeAutospacing="0" w:after="0" w:afterAutospacing="0" w:line="500" w:lineRule="exact"/>
              <w:ind w:left="0" w:right="0"/>
              <w:jc w:val="left"/>
              <w:rPr>
                <w:rFonts w:hint="default" w:ascii="宋体" w:hAnsi="宋体" w:cs="宋体"/>
                <w:snapToGrid w:val="0"/>
                <w:color w:val="000000" w:themeColor="text1"/>
                <w:sz w:val="24"/>
                <w:highlight w:val="none"/>
                <w14:textFill>
                  <w14:solidFill>
                    <w14:schemeClr w14:val="tx1"/>
                  </w14:solidFill>
                </w14:textFill>
              </w:rPr>
            </w:pPr>
          </w:p>
        </w:tc>
        <w:tc>
          <w:tcPr>
            <w:tcW w:w="2115" w:type="dxa"/>
            <w:vAlign w:val="center"/>
          </w:tcPr>
          <w:p w14:paraId="39E1A340">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p>
        </w:tc>
        <w:tc>
          <w:tcPr>
            <w:tcW w:w="2428" w:type="dxa"/>
          </w:tcPr>
          <w:p w14:paraId="62E0AE75">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p>
        </w:tc>
      </w:tr>
      <w:tr w14:paraId="1C70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887" w:type="dxa"/>
            <w:vAlign w:val="center"/>
          </w:tcPr>
          <w:p w14:paraId="356161FE">
            <w:pPr>
              <w:keepNext w:val="0"/>
              <w:keepLines w:val="0"/>
              <w:suppressLineNumbers w:val="0"/>
              <w:spacing w:before="0" w:beforeAutospacing="0" w:after="0" w:afterAutospacing="0" w:line="500" w:lineRule="exact"/>
              <w:ind w:left="0" w:right="0"/>
              <w:jc w:val="center"/>
              <w:rPr>
                <w:rFonts w:hint="default"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color w:val="000000" w:themeColor="text1"/>
                <w:sz w:val="18"/>
                <w:szCs w:val="18"/>
                <w:highlight w:val="none"/>
                <w14:textFill>
                  <w14:solidFill>
                    <w14:schemeClr w14:val="tx1"/>
                  </w14:solidFill>
                </w14:textFill>
              </w:rPr>
              <w:t>......</w:t>
            </w:r>
          </w:p>
        </w:tc>
        <w:tc>
          <w:tcPr>
            <w:tcW w:w="1377" w:type="dxa"/>
            <w:vAlign w:val="center"/>
          </w:tcPr>
          <w:p w14:paraId="748C57F3">
            <w:pPr>
              <w:keepNext w:val="0"/>
              <w:keepLines w:val="0"/>
              <w:suppressLineNumbers w:val="0"/>
              <w:spacing w:before="0" w:beforeAutospacing="0" w:after="0" w:afterAutospacing="0" w:line="500" w:lineRule="exact"/>
              <w:ind w:left="0" w:right="0"/>
              <w:rPr>
                <w:rFonts w:hint="default"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color w:val="000000" w:themeColor="text1"/>
                <w:sz w:val="18"/>
                <w:szCs w:val="18"/>
                <w:highlight w:val="none"/>
                <w14:textFill>
                  <w14:solidFill>
                    <w14:schemeClr w14:val="tx1"/>
                  </w14:solidFill>
                </w14:textFill>
              </w:rPr>
              <w:t>......</w:t>
            </w:r>
          </w:p>
        </w:tc>
        <w:tc>
          <w:tcPr>
            <w:tcW w:w="2610" w:type="dxa"/>
            <w:vAlign w:val="center"/>
          </w:tcPr>
          <w:p w14:paraId="6C560C4C">
            <w:pPr>
              <w:keepNext w:val="0"/>
              <w:keepLines w:val="0"/>
              <w:widowControl/>
              <w:suppressLineNumbers w:val="0"/>
              <w:spacing w:before="0" w:beforeAutospacing="0" w:after="0" w:afterAutospacing="0" w:line="500" w:lineRule="exact"/>
              <w:ind w:left="0" w:right="0"/>
              <w:jc w:val="left"/>
              <w:rPr>
                <w:rFonts w:hint="default"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color w:val="000000" w:themeColor="text1"/>
                <w:sz w:val="18"/>
                <w:szCs w:val="18"/>
                <w:highlight w:val="none"/>
                <w14:textFill>
                  <w14:solidFill>
                    <w14:schemeClr w14:val="tx1"/>
                  </w14:solidFill>
                </w14:textFill>
              </w:rPr>
              <w:t>......</w:t>
            </w:r>
          </w:p>
        </w:tc>
        <w:tc>
          <w:tcPr>
            <w:tcW w:w="2115" w:type="dxa"/>
            <w:vAlign w:val="center"/>
          </w:tcPr>
          <w:p w14:paraId="5CD21625">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p>
        </w:tc>
        <w:tc>
          <w:tcPr>
            <w:tcW w:w="2428" w:type="dxa"/>
          </w:tcPr>
          <w:p w14:paraId="7046A254">
            <w:pPr>
              <w:keepNext w:val="0"/>
              <w:keepLines w:val="0"/>
              <w:suppressLineNumbers w:val="0"/>
              <w:spacing w:before="0" w:beforeAutospacing="0" w:after="0" w:afterAutospacing="0" w:line="500" w:lineRule="exact"/>
              <w:ind w:left="0" w:right="0"/>
              <w:rPr>
                <w:rFonts w:hint="default" w:ascii="宋体" w:hAnsi="宋体" w:cs="宋体"/>
                <w:color w:val="000000" w:themeColor="text1"/>
                <w:sz w:val="24"/>
                <w:highlight w:val="none"/>
                <w14:textFill>
                  <w14:solidFill>
                    <w14:schemeClr w14:val="tx1"/>
                  </w14:solidFill>
                </w14:textFill>
              </w:rPr>
            </w:pPr>
          </w:p>
        </w:tc>
      </w:tr>
    </w:tbl>
    <w:p w14:paraId="03521A1B">
      <w:pPr>
        <w:spacing w:line="500" w:lineRule="exact"/>
        <w:jc w:val="center"/>
        <w:rPr>
          <w:rFonts w:ascii="宋体" w:hAnsi="宋体" w:cs="宋体"/>
          <w:b/>
          <w:color w:val="000000" w:themeColor="text1"/>
          <w:kern w:val="0"/>
          <w:sz w:val="32"/>
          <w:szCs w:val="32"/>
          <w:highlight w:val="none"/>
          <w14:textFill>
            <w14:solidFill>
              <w14:schemeClr w14:val="tx1"/>
            </w14:solidFill>
          </w14:textFill>
        </w:rPr>
      </w:pPr>
    </w:p>
    <w:p w14:paraId="090A532A">
      <w:pPr>
        <w:spacing w:line="500" w:lineRule="exact"/>
        <w:jc w:val="center"/>
        <w:rPr>
          <w:rFonts w:ascii="宋体" w:hAnsi="宋体" w:cs="宋体"/>
          <w:b/>
          <w:color w:val="000000" w:themeColor="text1"/>
          <w:kern w:val="0"/>
          <w:sz w:val="32"/>
          <w:szCs w:val="32"/>
          <w:highlight w:val="none"/>
          <w14:textFill>
            <w14:solidFill>
              <w14:schemeClr w14:val="tx1"/>
            </w14:solidFill>
          </w14:textFill>
        </w:rPr>
      </w:pPr>
    </w:p>
    <w:p w14:paraId="344CA478">
      <w:pPr>
        <w:spacing w:line="500" w:lineRule="exact"/>
        <w:jc w:val="center"/>
        <w:rPr>
          <w:rFonts w:ascii="宋体" w:hAnsi="宋体" w:cs="宋体"/>
          <w:b/>
          <w:color w:val="000000" w:themeColor="text1"/>
          <w:kern w:val="0"/>
          <w:sz w:val="32"/>
          <w:szCs w:val="32"/>
          <w:highlight w:val="none"/>
          <w14:textFill>
            <w14:solidFill>
              <w14:schemeClr w14:val="tx1"/>
            </w14:solidFill>
          </w14:textFill>
        </w:rPr>
      </w:pPr>
    </w:p>
    <w:p w14:paraId="5B784F3D">
      <w:pPr>
        <w:spacing w:line="500" w:lineRule="exact"/>
        <w:jc w:val="center"/>
        <w:rPr>
          <w:rFonts w:ascii="宋体" w:hAnsi="宋体" w:cs="宋体"/>
          <w:b/>
          <w:color w:val="000000" w:themeColor="text1"/>
          <w:kern w:val="0"/>
          <w:sz w:val="32"/>
          <w:szCs w:val="32"/>
          <w:highlight w:val="none"/>
          <w14:textFill>
            <w14:solidFill>
              <w14:schemeClr w14:val="tx1"/>
            </w14:solidFill>
          </w14:textFill>
        </w:rPr>
      </w:pPr>
    </w:p>
    <w:p w14:paraId="5210E23B">
      <w:pPr>
        <w:spacing w:line="500" w:lineRule="exact"/>
        <w:jc w:val="center"/>
        <w:rPr>
          <w:rFonts w:ascii="宋体" w:hAnsi="宋体" w:cs="宋体"/>
          <w:b/>
          <w:color w:val="000000" w:themeColor="text1"/>
          <w:kern w:val="0"/>
          <w:sz w:val="32"/>
          <w:szCs w:val="32"/>
          <w:highlight w:val="none"/>
          <w14:textFill>
            <w14:solidFill>
              <w14:schemeClr w14:val="tx1"/>
            </w14:solidFill>
          </w14:textFill>
        </w:rPr>
      </w:pPr>
    </w:p>
    <w:p w14:paraId="34F6FCC9">
      <w:pPr>
        <w:spacing w:line="500" w:lineRule="exact"/>
        <w:jc w:val="center"/>
        <w:rPr>
          <w:rFonts w:ascii="宋体" w:hAnsi="宋体" w:cs="宋体"/>
          <w:b/>
          <w:color w:val="000000" w:themeColor="text1"/>
          <w:kern w:val="0"/>
          <w:sz w:val="32"/>
          <w:szCs w:val="32"/>
          <w:highlight w:val="none"/>
          <w14:textFill>
            <w14:solidFill>
              <w14:schemeClr w14:val="tx1"/>
            </w14:solidFill>
          </w14:textFill>
        </w:rPr>
      </w:pPr>
    </w:p>
    <w:p w14:paraId="324AAC5C">
      <w:pPr>
        <w:spacing w:line="500" w:lineRule="exact"/>
        <w:jc w:val="center"/>
        <w:rPr>
          <w:rFonts w:ascii="宋体" w:hAnsi="宋体" w:cs="宋体"/>
          <w:b/>
          <w:color w:val="000000" w:themeColor="text1"/>
          <w:kern w:val="0"/>
          <w:sz w:val="32"/>
          <w:szCs w:val="32"/>
          <w:highlight w:val="none"/>
          <w14:textFill>
            <w14:solidFill>
              <w14:schemeClr w14:val="tx1"/>
            </w14:solidFill>
          </w14:textFill>
        </w:rPr>
      </w:pPr>
    </w:p>
    <w:p w14:paraId="2F3ACDB6">
      <w:pPr>
        <w:spacing w:line="500" w:lineRule="exact"/>
        <w:jc w:val="center"/>
        <w:rPr>
          <w:rFonts w:ascii="宋体" w:hAnsi="宋体" w:cs="宋体"/>
          <w:b/>
          <w:color w:val="000000" w:themeColor="text1"/>
          <w:kern w:val="0"/>
          <w:sz w:val="32"/>
          <w:szCs w:val="32"/>
          <w:highlight w:val="none"/>
          <w14:textFill>
            <w14:solidFill>
              <w14:schemeClr w14:val="tx1"/>
            </w14:solidFill>
          </w14:textFill>
        </w:rPr>
      </w:pPr>
    </w:p>
    <w:p w14:paraId="69A0B5AB">
      <w:pPr>
        <w:spacing w:line="500" w:lineRule="exact"/>
        <w:jc w:val="center"/>
        <w:rPr>
          <w:rFonts w:ascii="宋体" w:hAnsi="宋体" w:cs="宋体"/>
          <w:b/>
          <w:color w:val="000000" w:themeColor="text1"/>
          <w:kern w:val="0"/>
          <w:sz w:val="32"/>
          <w:szCs w:val="32"/>
          <w:highlight w:val="none"/>
          <w14:textFill>
            <w14:solidFill>
              <w14:schemeClr w14:val="tx1"/>
            </w14:solidFill>
          </w14:textFill>
        </w:rPr>
      </w:pPr>
    </w:p>
    <w:p w14:paraId="48377C87">
      <w:pPr>
        <w:spacing w:line="500" w:lineRule="exact"/>
        <w:rPr>
          <w:rFonts w:ascii="宋体" w:hAnsi="宋体" w:cs="宋体"/>
          <w:b/>
          <w:color w:val="000000" w:themeColor="text1"/>
          <w:kern w:val="0"/>
          <w:sz w:val="32"/>
          <w:szCs w:val="32"/>
          <w:highlight w:val="none"/>
          <w14:textFill>
            <w14:solidFill>
              <w14:schemeClr w14:val="tx1"/>
            </w14:solidFill>
          </w14:textFill>
        </w:rPr>
      </w:pPr>
    </w:p>
    <w:p w14:paraId="7031822D">
      <w:pPr>
        <w:pStyle w:val="5"/>
        <w:jc w:val="center"/>
        <w:rPr>
          <w:rFonts w:ascii="宋体" w:hAnsi="宋体" w:eastAsia="宋体" w:cs="宋体"/>
          <w:color w:val="000000" w:themeColor="text1"/>
          <w:szCs w:val="28"/>
          <w:highlight w:val="none"/>
          <w14:textFill>
            <w14:solidFill>
              <w14:schemeClr w14:val="tx1"/>
            </w14:solidFill>
          </w14:textFill>
        </w:rPr>
      </w:pPr>
      <w:bookmarkStart w:id="92" w:name="_Toc163492929"/>
      <w:r>
        <w:rPr>
          <w:rFonts w:hint="eastAsia" w:ascii="宋体" w:hAnsi="宋体" w:eastAsia="宋体" w:cs="宋体"/>
          <w:color w:val="000000" w:themeColor="text1"/>
          <w:szCs w:val="28"/>
          <w:highlight w:val="none"/>
          <w14:textFill>
            <w14:solidFill>
              <w14:schemeClr w14:val="tx1"/>
            </w14:solidFill>
          </w14:textFill>
        </w:rPr>
        <w:t>五、商务部分</w:t>
      </w:r>
    </w:p>
    <w:p w14:paraId="4D840EE9">
      <w:pPr>
        <w:pStyle w:val="5"/>
        <w:spacing w:after="200"/>
        <w:ind w:firstLine="3132" w:firstLineChars="1300"/>
        <w:rPr>
          <w:rFonts w:ascii="宋体" w:hAnsi="宋体" w:eastAsia="宋体" w:cs="宋体"/>
          <w:color w:val="000000" w:themeColor="text1"/>
          <w:szCs w:val="28"/>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（一）商务响应偏离表</w:t>
      </w:r>
    </w:p>
    <w:bookmarkEnd w:id="92"/>
    <w:tbl>
      <w:tblPr>
        <w:tblStyle w:val="22"/>
        <w:tblpPr w:leftFromText="180" w:rightFromText="180" w:vertAnchor="text" w:horzAnchor="page" w:tblpX="1529" w:tblpY="96"/>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2589"/>
        <w:gridCol w:w="2446"/>
        <w:gridCol w:w="1439"/>
        <w:gridCol w:w="2024"/>
      </w:tblGrid>
      <w:tr w14:paraId="29C4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21" w:type="pct"/>
            <w:vAlign w:val="center"/>
          </w:tcPr>
          <w:p w14:paraId="7CA5B94B">
            <w:pPr>
              <w:pStyle w:val="38"/>
              <w:keepNext w:val="0"/>
              <w:keepLines w:val="0"/>
              <w:suppressLineNumbers w:val="0"/>
              <w:spacing w:before="0" w:beforeAutospacing="0" w:after="0" w:afterAutospacing="0"/>
              <w:ind w:left="0" w:right="0"/>
              <w:jc w:val="center"/>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序号</w:t>
            </w:r>
          </w:p>
        </w:tc>
        <w:tc>
          <w:tcPr>
            <w:tcW w:w="1394" w:type="pct"/>
            <w:vAlign w:val="center"/>
          </w:tcPr>
          <w:p w14:paraId="135F65BC">
            <w:pPr>
              <w:pStyle w:val="38"/>
              <w:keepNext w:val="0"/>
              <w:keepLines w:val="0"/>
              <w:suppressLineNumbers w:val="0"/>
              <w:spacing w:before="0" w:beforeAutospacing="0" w:after="0" w:afterAutospacing="0"/>
              <w:ind w:left="0" w:right="0"/>
              <w:jc w:val="center"/>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招标文件的商务条款</w:t>
            </w:r>
          </w:p>
        </w:tc>
        <w:tc>
          <w:tcPr>
            <w:tcW w:w="1317" w:type="pct"/>
            <w:vAlign w:val="center"/>
          </w:tcPr>
          <w:p w14:paraId="71A7E4D6">
            <w:pPr>
              <w:pStyle w:val="38"/>
              <w:keepNext w:val="0"/>
              <w:keepLines w:val="0"/>
              <w:suppressLineNumbers w:val="0"/>
              <w:spacing w:before="0" w:beforeAutospacing="0" w:after="0" w:afterAutospacing="0"/>
              <w:ind w:left="0" w:right="0"/>
              <w:jc w:val="center"/>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投标文件的响应内容</w:t>
            </w:r>
          </w:p>
        </w:tc>
        <w:tc>
          <w:tcPr>
            <w:tcW w:w="775" w:type="pct"/>
          </w:tcPr>
          <w:p w14:paraId="0D43E3BB">
            <w:pPr>
              <w:pStyle w:val="38"/>
              <w:keepNext w:val="0"/>
              <w:keepLines w:val="0"/>
              <w:suppressLineNumbers w:val="0"/>
              <w:spacing w:before="0" w:beforeAutospacing="0" w:after="0" w:afterAutospacing="0"/>
              <w:ind w:left="0" w:right="0"/>
              <w:jc w:val="center"/>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响应情况</w:t>
            </w:r>
          </w:p>
        </w:tc>
        <w:tc>
          <w:tcPr>
            <w:tcW w:w="1090" w:type="pct"/>
          </w:tcPr>
          <w:p w14:paraId="1F8B921E">
            <w:pPr>
              <w:pStyle w:val="38"/>
              <w:keepNext w:val="0"/>
              <w:keepLines w:val="0"/>
              <w:suppressLineNumbers w:val="0"/>
              <w:spacing w:before="0" w:beforeAutospacing="0" w:after="0" w:afterAutospacing="0"/>
              <w:ind w:left="0" w:right="0"/>
              <w:jc w:val="center"/>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说明及索引</w:t>
            </w:r>
          </w:p>
        </w:tc>
      </w:tr>
      <w:tr w14:paraId="2316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Pr>
          <w:p w14:paraId="7B21B484">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1</w:t>
            </w:r>
          </w:p>
        </w:tc>
        <w:tc>
          <w:tcPr>
            <w:tcW w:w="1394" w:type="pct"/>
          </w:tcPr>
          <w:p w14:paraId="7E1E70A7">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17" w:type="pct"/>
          </w:tcPr>
          <w:p w14:paraId="585DF32E">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775" w:type="pct"/>
          </w:tcPr>
          <w:p w14:paraId="5C66E39C">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响应/正偏离/负偏离</w:t>
            </w:r>
          </w:p>
        </w:tc>
        <w:tc>
          <w:tcPr>
            <w:tcW w:w="1090" w:type="pct"/>
          </w:tcPr>
          <w:p w14:paraId="34C75E53">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3AFB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Pr>
          <w:p w14:paraId="3AC59AEC">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2</w:t>
            </w:r>
          </w:p>
        </w:tc>
        <w:tc>
          <w:tcPr>
            <w:tcW w:w="1394" w:type="pct"/>
          </w:tcPr>
          <w:p w14:paraId="73972056">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17" w:type="pct"/>
          </w:tcPr>
          <w:p w14:paraId="67A18FC8">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775" w:type="pct"/>
          </w:tcPr>
          <w:p w14:paraId="58B8B82B">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90" w:type="pct"/>
          </w:tcPr>
          <w:p w14:paraId="1163413E">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0B72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Pr>
          <w:p w14:paraId="3102507C">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3</w:t>
            </w:r>
          </w:p>
        </w:tc>
        <w:tc>
          <w:tcPr>
            <w:tcW w:w="1394" w:type="pct"/>
          </w:tcPr>
          <w:p w14:paraId="03622DD9">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17" w:type="pct"/>
          </w:tcPr>
          <w:p w14:paraId="20CA1E11">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775" w:type="pct"/>
          </w:tcPr>
          <w:p w14:paraId="566B410C">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90" w:type="pct"/>
          </w:tcPr>
          <w:p w14:paraId="0C1F6DD3">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6A75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Pr>
          <w:p w14:paraId="1B3D9B15">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94" w:type="pct"/>
          </w:tcPr>
          <w:p w14:paraId="72358C26">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17" w:type="pct"/>
          </w:tcPr>
          <w:p w14:paraId="7C8FB3DD">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775" w:type="pct"/>
          </w:tcPr>
          <w:p w14:paraId="685CD824">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90" w:type="pct"/>
          </w:tcPr>
          <w:p w14:paraId="2BF3484F">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7E84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Pr>
          <w:p w14:paraId="301D3893">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94" w:type="pct"/>
          </w:tcPr>
          <w:p w14:paraId="31CA0E48">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17" w:type="pct"/>
          </w:tcPr>
          <w:p w14:paraId="33CFA8FC">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775" w:type="pct"/>
          </w:tcPr>
          <w:p w14:paraId="4D275BB9">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90" w:type="pct"/>
          </w:tcPr>
          <w:p w14:paraId="07F6D4EE">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4DB3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Pr>
          <w:p w14:paraId="0C6B4DAC">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94" w:type="pct"/>
          </w:tcPr>
          <w:p w14:paraId="6D520E26">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17" w:type="pct"/>
          </w:tcPr>
          <w:p w14:paraId="11BD0775">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775" w:type="pct"/>
          </w:tcPr>
          <w:p w14:paraId="591C842E">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90" w:type="pct"/>
          </w:tcPr>
          <w:p w14:paraId="64F02A2C">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1CAA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Pr>
          <w:p w14:paraId="56A5B9B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94" w:type="pct"/>
          </w:tcPr>
          <w:p w14:paraId="4BC90A40">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17" w:type="pct"/>
          </w:tcPr>
          <w:p w14:paraId="7624B0E1">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775" w:type="pct"/>
          </w:tcPr>
          <w:p w14:paraId="5B2724AF">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90" w:type="pct"/>
          </w:tcPr>
          <w:p w14:paraId="31CA67EE">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0368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Pr>
          <w:p w14:paraId="46E20103">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94" w:type="pct"/>
          </w:tcPr>
          <w:p w14:paraId="37FA274E">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17" w:type="pct"/>
          </w:tcPr>
          <w:p w14:paraId="6561C431">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775" w:type="pct"/>
          </w:tcPr>
          <w:p w14:paraId="47D65F59">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90" w:type="pct"/>
          </w:tcPr>
          <w:p w14:paraId="630899C0">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02EF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Pr>
          <w:p w14:paraId="63515736">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94" w:type="pct"/>
          </w:tcPr>
          <w:p w14:paraId="0364C6B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17" w:type="pct"/>
          </w:tcPr>
          <w:p w14:paraId="0E6F8F89">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775" w:type="pct"/>
          </w:tcPr>
          <w:p w14:paraId="54C5740E">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90" w:type="pct"/>
          </w:tcPr>
          <w:p w14:paraId="5873C1D8">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125A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Pr>
          <w:p w14:paraId="21559E3D">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94" w:type="pct"/>
          </w:tcPr>
          <w:p w14:paraId="22C53CE9">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317" w:type="pct"/>
          </w:tcPr>
          <w:p w14:paraId="7C82D01B">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775" w:type="pct"/>
          </w:tcPr>
          <w:p w14:paraId="775FA92D">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90" w:type="pct"/>
          </w:tcPr>
          <w:p w14:paraId="3985626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7C81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Pr>
          <w:p w14:paraId="4556C18D">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w:t>
            </w:r>
          </w:p>
        </w:tc>
        <w:tc>
          <w:tcPr>
            <w:tcW w:w="1394" w:type="pct"/>
          </w:tcPr>
          <w:p w14:paraId="146BF31B">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w:t>
            </w:r>
          </w:p>
        </w:tc>
        <w:tc>
          <w:tcPr>
            <w:tcW w:w="1317" w:type="pct"/>
          </w:tcPr>
          <w:p w14:paraId="06179851">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w:t>
            </w:r>
          </w:p>
        </w:tc>
        <w:tc>
          <w:tcPr>
            <w:tcW w:w="775" w:type="pct"/>
          </w:tcPr>
          <w:p w14:paraId="098609C6">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w:t>
            </w:r>
          </w:p>
        </w:tc>
        <w:tc>
          <w:tcPr>
            <w:tcW w:w="1090" w:type="pct"/>
          </w:tcPr>
          <w:p w14:paraId="2C5829F8">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bl>
    <w:p w14:paraId="2A7134B4">
      <w:pPr>
        <w:rPr>
          <w:rFonts w:cs="仿宋_GB2312"/>
          <w:color w:val="000000" w:themeColor="text1"/>
          <w:highlight w:val="none"/>
          <w14:textFill>
            <w14:solidFill>
              <w14:schemeClr w14:val="tx1"/>
            </w14:solidFill>
          </w14:textFill>
        </w:rPr>
      </w:pPr>
    </w:p>
    <w:p w14:paraId="27D30CAD">
      <w:pPr>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说明：（采购人、采购代理机构根据项目实际情况明确具体要求）</w:t>
      </w:r>
    </w:p>
    <w:p w14:paraId="1DAA1B59">
      <w:pPr>
        <w:ind w:firstLine="420" w:firstLineChars="200"/>
        <w:rPr>
          <w:rFonts w:cs="仿宋_GB2312"/>
          <w:color w:val="000000" w:themeColor="text1"/>
          <w:highlight w:val="none"/>
          <w14:textFill>
            <w14:solidFill>
              <w14:schemeClr w14:val="tx1"/>
            </w14:solidFill>
          </w14:textFill>
        </w:rPr>
      </w:pPr>
    </w:p>
    <w:p w14:paraId="220F1E61">
      <w:pPr>
        <w:snapToGrid w:val="0"/>
        <w:spacing w:line="500" w:lineRule="exact"/>
        <w:ind w:firstLine="5040" w:firstLineChars="21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投标人名称（公章）： </w:t>
      </w:r>
    </w:p>
    <w:p w14:paraId="3CF8C013">
      <w:pPr>
        <w:snapToGrid w:val="0"/>
        <w:spacing w:line="500" w:lineRule="exact"/>
        <w:ind w:firstLine="5040" w:firstLineChars="2100"/>
        <w:jc w:val="left"/>
        <w:rPr>
          <w:rFonts w:ascii="宋体" w:hAnsi="宋体" w:cs="宋体"/>
          <w:b/>
          <w:color w:val="000000" w:themeColor="text1"/>
          <w:kern w:val="0"/>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     年     月    日</w:t>
      </w:r>
      <w:r>
        <w:rPr>
          <w:rFonts w:cs="仿宋_GB2312"/>
          <w:color w:val="000000" w:themeColor="text1"/>
          <w:highlight w:val="none"/>
          <w14:textFill>
            <w14:solidFill>
              <w14:schemeClr w14:val="tx1"/>
            </w14:solidFill>
          </w14:textFill>
        </w:rPr>
        <w:br w:type="page"/>
      </w:r>
    </w:p>
    <w:p w14:paraId="07CB9A65">
      <w:pPr>
        <w:pStyle w:val="5"/>
        <w:jc w:val="center"/>
        <w:rPr>
          <w:rFonts w:ascii="宋体" w:hAnsi="宋体" w:eastAsia="宋体" w:cs="宋体"/>
          <w:sz w:val="24"/>
          <w:highlight w:val="none"/>
        </w:rPr>
      </w:pPr>
      <w:bookmarkStart w:id="93" w:name="_Toc163492930"/>
      <w:r>
        <w:rPr>
          <w:rFonts w:hint="eastAsia" w:ascii="宋体" w:hAnsi="宋体" w:eastAsia="宋体" w:cs="宋体"/>
          <w:sz w:val="24"/>
          <w:highlight w:val="none"/>
        </w:rPr>
        <w:t>（二）业绩证明文件</w:t>
      </w:r>
      <w:bookmarkEnd w:id="93"/>
    </w:p>
    <w:tbl>
      <w:tblPr>
        <w:tblStyle w:val="22"/>
        <w:tblW w:w="8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355"/>
        <w:gridCol w:w="1355"/>
        <w:gridCol w:w="1355"/>
        <w:gridCol w:w="1355"/>
        <w:gridCol w:w="1356"/>
        <w:gridCol w:w="1360"/>
      </w:tblGrid>
      <w:tr w14:paraId="3448E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819" w:type="dxa"/>
            <w:vAlign w:val="center"/>
          </w:tcPr>
          <w:p w14:paraId="37786480">
            <w:pPr>
              <w:keepNext w:val="0"/>
              <w:keepLines w:val="0"/>
              <w:suppressLineNumbers w:val="0"/>
              <w:spacing w:before="0" w:beforeAutospacing="0" w:after="0" w:afterAutospacing="0"/>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355" w:type="dxa"/>
            <w:vAlign w:val="center"/>
          </w:tcPr>
          <w:p w14:paraId="33818696">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完成时间</w:t>
            </w:r>
          </w:p>
        </w:tc>
        <w:tc>
          <w:tcPr>
            <w:tcW w:w="1355" w:type="dxa"/>
            <w:vAlign w:val="center"/>
          </w:tcPr>
          <w:p w14:paraId="7C2F44AE">
            <w:pPr>
              <w:keepNext w:val="0"/>
              <w:keepLines w:val="0"/>
              <w:suppressLineNumbers w:val="0"/>
              <w:spacing w:before="0" w:beforeAutospacing="0" w:after="0" w:afterAutospacing="0"/>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1355" w:type="dxa"/>
            <w:vAlign w:val="center"/>
          </w:tcPr>
          <w:p w14:paraId="01A60350">
            <w:pPr>
              <w:keepNext w:val="0"/>
              <w:keepLines w:val="0"/>
              <w:suppressLineNumbers w:val="0"/>
              <w:spacing w:before="0" w:beforeAutospacing="0" w:after="0" w:afterAutospacing="0"/>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标的内容</w:t>
            </w:r>
          </w:p>
        </w:tc>
        <w:tc>
          <w:tcPr>
            <w:tcW w:w="1355" w:type="dxa"/>
            <w:vAlign w:val="center"/>
          </w:tcPr>
          <w:p w14:paraId="7639C70A">
            <w:pPr>
              <w:keepNext w:val="0"/>
              <w:keepLines w:val="0"/>
              <w:suppressLineNumbers w:val="0"/>
              <w:spacing w:before="0" w:beforeAutospacing="0" w:after="0" w:afterAutospacing="0"/>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w:t>
            </w:r>
          </w:p>
          <w:p w14:paraId="53C2192B">
            <w:pPr>
              <w:keepNext w:val="0"/>
              <w:keepLines w:val="0"/>
              <w:suppressLineNumbers w:val="0"/>
              <w:spacing w:before="0" w:beforeAutospacing="0" w:after="0" w:afterAutospacing="0"/>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名称</w:t>
            </w:r>
          </w:p>
        </w:tc>
        <w:tc>
          <w:tcPr>
            <w:tcW w:w="1356" w:type="dxa"/>
            <w:vAlign w:val="center"/>
          </w:tcPr>
          <w:p w14:paraId="472A6109">
            <w:pPr>
              <w:keepNext w:val="0"/>
              <w:keepLines w:val="0"/>
              <w:suppressLineNumbers w:val="0"/>
              <w:spacing w:before="0" w:beforeAutospacing="0" w:after="0" w:afterAutospacing="0"/>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p>
        </w:tc>
        <w:tc>
          <w:tcPr>
            <w:tcW w:w="1360" w:type="dxa"/>
            <w:vAlign w:val="center"/>
          </w:tcPr>
          <w:p w14:paraId="3C153497">
            <w:pPr>
              <w:keepNext w:val="0"/>
              <w:keepLines w:val="0"/>
              <w:suppressLineNumbers w:val="0"/>
              <w:spacing w:before="0" w:beforeAutospacing="0" w:after="0" w:afterAutospacing="0"/>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p>
        </w:tc>
      </w:tr>
      <w:tr w14:paraId="38A9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19" w:type="dxa"/>
            <w:vAlign w:val="center"/>
          </w:tcPr>
          <w:p w14:paraId="7CA1CDCA">
            <w:pPr>
              <w:keepNext w:val="0"/>
              <w:keepLines w:val="0"/>
              <w:suppressLineNumbers w:val="0"/>
              <w:spacing w:before="0" w:beforeAutospacing="0" w:after="0" w:afterAutospacing="0"/>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1355" w:type="dxa"/>
            <w:vAlign w:val="center"/>
          </w:tcPr>
          <w:p w14:paraId="7CD0040B">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5BBBDB70">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4782167C">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23A212D9">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6" w:type="dxa"/>
            <w:vAlign w:val="center"/>
          </w:tcPr>
          <w:p w14:paraId="69F308FB">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60" w:type="dxa"/>
            <w:vAlign w:val="center"/>
          </w:tcPr>
          <w:p w14:paraId="23F09929">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r>
      <w:tr w14:paraId="61D5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19" w:type="dxa"/>
            <w:vAlign w:val="center"/>
          </w:tcPr>
          <w:p w14:paraId="2F63CDB6">
            <w:pPr>
              <w:keepNext w:val="0"/>
              <w:keepLines w:val="0"/>
              <w:suppressLineNumbers w:val="0"/>
              <w:spacing w:before="0" w:beforeAutospacing="0" w:after="0" w:afterAutospacing="0"/>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1355" w:type="dxa"/>
            <w:vAlign w:val="center"/>
          </w:tcPr>
          <w:p w14:paraId="454A0B2B">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7E4A18CE">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5F7AB643">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5E1C7B86">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6" w:type="dxa"/>
            <w:vAlign w:val="center"/>
          </w:tcPr>
          <w:p w14:paraId="1C0FF513">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60" w:type="dxa"/>
            <w:vAlign w:val="center"/>
          </w:tcPr>
          <w:p w14:paraId="1A2AEB99">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r>
      <w:tr w14:paraId="4161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19" w:type="dxa"/>
            <w:vAlign w:val="center"/>
          </w:tcPr>
          <w:p w14:paraId="1F1E32E4">
            <w:pPr>
              <w:keepNext w:val="0"/>
              <w:keepLines w:val="0"/>
              <w:suppressLineNumbers w:val="0"/>
              <w:spacing w:before="0" w:beforeAutospacing="0" w:after="0" w:afterAutospacing="0"/>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1355" w:type="dxa"/>
            <w:vAlign w:val="center"/>
          </w:tcPr>
          <w:p w14:paraId="3B029ECE">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1383FF55">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20977063">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03060797">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56" w:type="dxa"/>
            <w:vAlign w:val="center"/>
          </w:tcPr>
          <w:p w14:paraId="12369E7F">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c>
          <w:tcPr>
            <w:tcW w:w="1360" w:type="dxa"/>
            <w:vAlign w:val="center"/>
          </w:tcPr>
          <w:p w14:paraId="608BC89C">
            <w:pPr>
              <w:keepNext w:val="0"/>
              <w:keepLines w:val="0"/>
              <w:suppressLineNumbers w:val="0"/>
              <w:spacing w:before="0" w:beforeAutospacing="0" w:after="0" w:afterAutospacing="0"/>
              <w:ind w:left="0" w:right="0"/>
              <w:rPr>
                <w:rFonts w:hint="default" w:ascii="宋体" w:hAnsi="宋体" w:cs="宋体"/>
                <w:color w:val="000000" w:themeColor="text1"/>
                <w:sz w:val="24"/>
                <w:highlight w:val="none"/>
                <w14:textFill>
                  <w14:solidFill>
                    <w14:schemeClr w14:val="tx1"/>
                  </w14:solidFill>
                </w14:textFill>
              </w:rPr>
            </w:pPr>
          </w:p>
        </w:tc>
      </w:tr>
      <w:tr w14:paraId="0CB1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19" w:type="dxa"/>
            <w:vAlign w:val="center"/>
          </w:tcPr>
          <w:p w14:paraId="0FDD90F6">
            <w:pPr>
              <w:keepNext w:val="0"/>
              <w:keepLines w:val="0"/>
              <w:suppressLineNumbers w:val="0"/>
              <w:snapToGrid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355" w:type="dxa"/>
            <w:vAlign w:val="center"/>
          </w:tcPr>
          <w:p w14:paraId="1E294A22">
            <w:pPr>
              <w:keepNext w:val="0"/>
              <w:keepLines w:val="0"/>
              <w:suppressLineNumbers w:val="0"/>
              <w:snapToGrid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5A61FFB6">
            <w:pPr>
              <w:keepNext w:val="0"/>
              <w:keepLines w:val="0"/>
              <w:suppressLineNumbers w:val="0"/>
              <w:snapToGrid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5DFE7F13">
            <w:pPr>
              <w:keepNext w:val="0"/>
              <w:keepLines w:val="0"/>
              <w:suppressLineNumbers w:val="0"/>
              <w:snapToGrid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p>
        </w:tc>
        <w:tc>
          <w:tcPr>
            <w:tcW w:w="1355" w:type="dxa"/>
            <w:vAlign w:val="center"/>
          </w:tcPr>
          <w:p w14:paraId="5719EF7C">
            <w:pPr>
              <w:keepNext w:val="0"/>
              <w:keepLines w:val="0"/>
              <w:suppressLineNumbers w:val="0"/>
              <w:snapToGrid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p>
        </w:tc>
        <w:tc>
          <w:tcPr>
            <w:tcW w:w="1356" w:type="dxa"/>
            <w:vAlign w:val="center"/>
          </w:tcPr>
          <w:p w14:paraId="23D46CF2">
            <w:pPr>
              <w:keepNext w:val="0"/>
              <w:keepLines w:val="0"/>
              <w:suppressLineNumbers w:val="0"/>
              <w:snapToGrid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p>
        </w:tc>
        <w:tc>
          <w:tcPr>
            <w:tcW w:w="1360" w:type="dxa"/>
            <w:vAlign w:val="center"/>
          </w:tcPr>
          <w:p w14:paraId="3114525D">
            <w:pPr>
              <w:keepNext w:val="0"/>
              <w:keepLines w:val="0"/>
              <w:suppressLineNumbers w:val="0"/>
              <w:snapToGrid w:val="0"/>
              <w:spacing w:before="0" w:beforeAutospacing="0" w:after="0" w:afterAutospacing="0" w:line="500" w:lineRule="exact"/>
              <w:ind w:left="0" w:right="0"/>
              <w:jc w:val="left"/>
              <w:rPr>
                <w:rFonts w:hint="default" w:ascii="宋体" w:hAnsi="宋体" w:cs="宋体"/>
                <w:color w:val="000000" w:themeColor="text1"/>
                <w:sz w:val="24"/>
                <w:highlight w:val="none"/>
                <w14:textFill>
                  <w14:solidFill>
                    <w14:schemeClr w14:val="tx1"/>
                  </w14:solidFill>
                </w14:textFill>
              </w:rPr>
            </w:pPr>
          </w:p>
        </w:tc>
      </w:tr>
    </w:tbl>
    <w:p w14:paraId="09A501E0">
      <w:pPr>
        <w:snapToGrid w:val="0"/>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注：（采购人、采购代理机构根据项目实际情况明确具体要求）</w:t>
      </w:r>
    </w:p>
    <w:p w14:paraId="54DF9A14">
      <w:pPr>
        <w:widowControl/>
        <w:spacing w:before="100" w:beforeAutospacing="1" w:after="100" w:afterAutospacing="1"/>
        <w:rPr>
          <w:rFonts w:cs="Arial"/>
          <w:color w:val="000000" w:themeColor="text1"/>
          <w:szCs w:val="21"/>
          <w:highlight w:val="none"/>
          <w14:textFill>
            <w14:solidFill>
              <w14:schemeClr w14:val="tx1"/>
            </w14:solidFill>
          </w14:textFill>
        </w:rPr>
      </w:pPr>
    </w:p>
    <w:p w14:paraId="0D45D41C">
      <w:pPr>
        <w:snapToGrid w:val="0"/>
        <w:spacing w:line="500" w:lineRule="exact"/>
        <w:ind w:firstLine="4320" w:firstLineChars="18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投标人名称（公章）： </w:t>
      </w:r>
    </w:p>
    <w:p w14:paraId="4B925D93">
      <w:pPr>
        <w:snapToGrid w:val="0"/>
        <w:spacing w:line="500" w:lineRule="exact"/>
        <w:ind w:firstLine="4320" w:firstLineChars="18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   年   月   日</w:t>
      </w:r>
    </w:p>
    <w:p w14:paraId="29A8083E">
      <w:pPr>
        <w:ind w:firstLine="420"/>
        <w:rPr>
          <w:rFonts w:cs="仿宋_GB2312"/>
          <w:color w:val="000000" w:themeColor="text1"/>
          <w:highlight w:val="none"/>
          <w14:textFill>
            <w14:solidFill>
              <w14:schemeClr w14:val="tx1"/>
            </w14:solidFill>
          </w14:textFill>
        </w:rPr>
      </w:pPr>
      <w:r>
        <w:rPr>
          <w:rFonts w:cs="仿宋_GB2312"/>
          <w:color w:val="000000" w:themeColor="text1"/>
          <w:highlight w:val="none"/>
          <w14:textFill>
            <w14:solidFill>
              <w14:schemeClr w14:val="tx1"/>
            </w14:solidFill>
          </w14:textFill>
        </w:rPr>
        <w:br w:type="page"/>
      </w:r>
    </w:p>
    <w:p w14:paraId="564400C6">
      <w:pPr>
        <w:pStyle w:val="5"/>
        <w:jc w:val="center"/>
        <w:rPr>
          <w:rFonts w:ascii="宋体" w:hAnsi="宋体" w:eastAsia="宋体" w:cs="宋体"/>
          <w:sz w:val="24"/>
          <w:highlight w:val="none"/>
        </w:rPr>
      </w:pPr>
      <w:bookmarkStart w:id="94" w:name="_Toc163492932"/>
      <w:r>
        <w:rPr>
          <w:rFonts w:hint="eastAsia" w:ascii="宋体" w:hAnsi="宋体" w:eastAsia="宋体" w:cs="宋体"/>
          <w:sz w:val="24"/>
          <w:highlight w:val="none"/>
        </w:rPr>
        <w:t>（三）其他商务文件</w:t>
      </w:r>
      <w:bookmarkEnd w:id="94"/>
    </w:p>
    <w:p w14:paraId="5743A23B">
      <w:pPr>
        <w:pStyle w:val="37"/>
        <w:ind w:firstLine="0"/>
        <w:rPr>
          <w:rFonts w:ascii="宋体" w:hAnsi="宋体" w:cs="宋体"/>
          <w:iCs w:val="0"/>
          <w:color w:val="000000" w:themeColor="text1"/>
          <w:sz w:val="24"/>
          <w:highlight w:val="none"/>
          <w:shd w:val="clear" w:color="auto" w:fill="auto"/>
          <w:lang w:val="en-US"/>
          <w14:textFill>
            <w14:solidFill>
              <w14:schemeClr w14:val="tx1"/>
            </w14:solidFill>
          </w14:textFill>
        </w:rPr>
      </w:pPr>
      <w:r>
        <w:rPr>
          <w:rFonts w:hint="eastAsia" w:ascii="宋体" w:hAnsi="宋体" w:cs="宋体"/>
          <w:iCs w:val="0"/>
          <w:color w:val="000000" w:themeColor="text1"/>
          <w:sz w:val="24"/>
          <w:highlight w:val="none"/>
          <w:shd w:val="clear" w:color="auto" w:fill="auto"/>
          <w:lang w:val="en-US"/>
          <w14:textFill>
            <w14:solidFill>
              <w14:schemeClr w14:val="tx1"/>
            </w14:solidFill>
          </w14:textFill>
        </w:rPr>
        <w:t>1.招标文件要求提供的其它商务资料和证明材料；</w:t>
      </w:r>
    </w:p>
    <w:p w14:paraId="2CB09716">
      <w:pPr>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2.投标人认为需要提供的其它商务资料和说明。</w:t>
      </w:r>
    </w:p>
    <w:p w14:paraId="564B0A2A">
      <w:pPr>
        <w:spacing w:line="500" w:lineRule="exact"/>
        <w:jc w:val="center"/>
        <w:rPr>
          <w:rFonts w:ascii="宋体" w:hAnsi="宋体" w:cs="宋体"/>
          <w:b/>
          <w:color w:val="000000" w:themeColor="text1"/>
          <w:kern w:val="0"/>
          <w:sz w:val="32"/>
          <w:szCs w:val="32"/>
          <w:highlight w:val="none"/>
          <w14:textFill>
            <w14:solidFill>
              <w14:schemeClr w14:val="tx1"/>
            </w14:solidFill>
          </w14:textFill>
        </w:rPr>
      </w:pPr>
    </w:p>
    <w:p w14:paraId="68F69829">
      <w:pPr>
        <w:spacing w:line="500" w:lineRule="exact"/>
        <w:jc w:val="center"/>
        <w:rPr>
          <w:rFonts w:ascii="宋体" w:hAnsi="宋体" w:cs="宋体"/>
          <w:b/>
          <w:color w:val="000000" w:themeColor="text1"/>
          <w:kern w:val="0"/>
          <w:sz w:val="32"/>
          <w:szCs w:val="32"/>
          <w:highlight w:val="none"/>
          <w14:textFill>
            <w14:solidFill>
              <w14:schemeClr w14:val="tx1"/>
            </w14:solidFill>
          </w14:textFill>
        </w:rPr>
      </w:pPr>
    </w:p>
    <w:p w14:paraId="352C3778">
      <w:pPr>
        <w:spacing w:line="500" w:lineRule="exact"/>
        <w:rPr>
          <w:rFonts w:ascii="宋体" w:hAnsi="宋体" w:cs="宋体"/>
          <w:b/>
          <w:color w:val="000000" w:themeColor="text1"/>
          <w:kern w:val="0"/>
          <w:sz w:val="32"/>
          <w:szCs w:val="32"/>
          <w:highlight w:val="none"/>
          <w14:textFill>
            <w14:solidFill>
              <w14:schemeClr w14:val="tx1"/>
            </w14:solidFill>
          </w14:textFill>
        </w:rPr>
      </w:pPr>
      <w:r>
        <w:rPr>
          <w:rFonts w:hint="eastAsia" w:ascii="宋体" w:hAnsi="宋体" w:cs="宋体"/>
          <w:b/>
          <w:color w:val="000000" w:themeColor="text1"/>
          <w:kern w:val="0"/>
          <w:sz w:val="32"/>
          <w:szCs w:val="32"/>
          <w:highlight w:val="none"/>
          <w14:textFill>
            <w14:solidFill>
              <w14:schemeClr w14:val="tx1"/>
            </w14:solidFill>
          </w14:textFill>
        </w:rPr>
        <w:br w:type="page"/>
      </w:r>
    </w:p>
    <w:p w14:paraId="1F7451F6">
      <w:pPr>
        <w:pStyle w:val="4"/>
        <w:jc w:val="center"/>
        <w:rPr>
          <w:rFonts w:ascii="宋体" w:hAnsi="宋体" w:cs="宋体"/>
          <w:b w:val="0"/>
          <w:bCs w:val="0"/>
          <w:sz w:val="28"/>
          <w:szCs w:val="28"/>
          <w:highlight w:val="none"/>
        </w:rPr>
      </w:pPr>
      <w:bookmarkStart w:id="95" w:name="_Toc163492933"/>
      <w:bookmarkStart w:id="96" w:name="_Toc155185935"/>
      <w:bookmarkStart w:id="97" w:name="_Toc32716"/>
      <w:r>
        <w:rPr>
          <w:rFonts w:hint="eastAsia" w:ascii="宋体" w:hAnsi="宋体" w:cs="宋体"/>
          <w:b w:val="0"/>
          <w:bCs w:val="0"/>
          <w:sz w:val="28"/>
          <w:szCs w:val="28"/>
          <w:highlight w:val="none"/>
        </w:rPr>
        <w:t>七、技术部分</w:t>
      </w:r>
      <w:bookmarkEnd w:id="95"/>
      <w:bookmarkEnd w:id="96"/>
    </w:p>
    <w:p w14:paraId="27AE7D29">
      <w:pPr>
        <w:pStyle w:val="5"/>
        <w:jc w:val="center"/>
        <w:rPr>
          <w:rFonts w:ascii="宋体" w:hAnsi="宋体" w:eastAsia="宋体" w:cs="宋体"/>
          <w:sz w:val="24"/>
          <w:highlight w:val="none"/>
        </w:rPr>
      </w:pPr>
      <w:bookmarkStart w:id="98" w:name="_Toc163492934"/>
      <w:r>
        <w:rPr>
          <w:rFonts w:hint="eastAsia" w:ascii="宋体" w:hAnsi="宋体" w:eastAsia="宋体" w:cs="宋体"/>
          <w:sz w:val="24"/>
          <w:highlight w:val="none"/>
        </w:rPr>
        <w:t>（一）技术响应偏离表</w:t>
      </w:r>
      <w:bookmarkEnd w:id="98"/>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2163"/>
        <w:gridCol w:w="2185"/>
        <w:gridCol w:w="1976"/>
        <w:gridCol w:w="2239"/>
      </w:tblGrid>
      <w:tr w14:paraId="6800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86" w:type="pct"/>
            <w:vAlign w:val="center"/>
          </w:tcPr>
          <w:p w14:paraId="09166B8B">
            <w:pPr>
              <w:pStyle w:val="38"/>
              <w:keepNext w:val="0"/>
              <w:keepLines w:val="0"/>
              <w:suppressLineNumbers w:val="0"/>
              <w:spacing w:before="0" w:beforeAutospacing="0" w:after="0" w:afterAutospacing="0"/>
              <w:ind w:left="0" w:right="0"/>
              <w:jc w:val="center"/>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序号</w:t>
            </w:r>
          </w:p>
        </w:tc>
        <w:tc>
          <w:tcPr>
            <w:tcW w:w="1165" w:type="pct"/>
            <w:vAlign w:val="center"/>
          </w:tcPr>
          <w:p w14:paraId="7BD59717">
            <w:pPr>
              <w:pStyle w:val="38"/>
              <w:keepNext w:val="0"/>
              <w:keepLines w:val="0"/>
              <w:suppressLineNumbers w:val="0"/>
              <w:spacing w:before="0" w:beforeAutospacing="0" w:after="0" w:afterAutospacing="0"/>
              <w:ind w:left="0" w:right="0"/>
              <w:jc w:val="center"/>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招标文件技术、服务要求条款</w:t>
            </w:r>
          </w:p>
        </w:tc>
        <w:tc>
          <w:tcPr>
            <w:tcW w:w="1177" w:type="pct"/>
            <w:vAlign w:val="center"/>
          </w:tcPr>
          <w:p w14:paraId="17E9C4B2">
            <w:pPr>
              <w:pStyle w:val="38"/>
              <w:keepNext w:val="0"/>
              <w:keepLines w:val="0"/>
              <w:suppressLineNumbers w:val="0"/>
              <w:spacing w:before="0" w:beforeAutospacing="0" w:after="0" w:afterAutospacing="0"/>
              <w:ind w:left="0" w:right="0"/>
              <w:jc w:val="center"/>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投标文件内容</w:t>
            </w:r>
          </w:p>
          <w:p w14:paraId="563CE713">
            <w:pPr>
              <w:pStyle w:val="38"/>
              <w:keepNext w:val="0"/>
              <w:keepLines w:val="0"/>
              <w:suppressLineNumbers w:val="0"/>
              <w:spacing w:before="0" w:beforeAutospacing="0" w:after="0" w:afterAutospacing="0"/>
              <w:ind w:left="0" w:right="0"/>
              <w:jc w:val="center"/>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响应内容</w:t>
            </w:r>
          </w:p>
        </w:tc>
        <w:tc>
          <w:tcPr>
            <w:tcW w:w="1064" w:type="pct"/>
            <w:vAlign w:val="center"/>
          </w:tcPr>
          <w:p w14:paraId="72047C91">
            <w:pPr>
              <w:pStyle w:val="38"/>
              <w:keepNext w:val="0"/>
              <w:keepLines w:val="0"/>
              <w:suppressLineNumbers w:val="0"/>
              <w:spacing w:before="0" w:beforeAutospacing="0" w:after="0" w:afterAutospacing="0"/>
              <w:ind w:left="0" w:right="0"/>
              <w:jc w:val="center"/>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响应情况</w:t>
            </w:r>
          </w:p>
        </w:tc>
        <w:tc>
          <w:tcPr>
            <w:tcW w:w="1206" w:type="pct"/>
            <w:vAlign w:val="center"/>
          </w:tcPr>
          <w:p w14:paraId="2F86E33A">
            <w:pPr>
              <w:pStyle w:val="38"/>
              <w:keepNext w:val="0"/>
              <w:keepLines w:val="0"/>
              <w:suppressLineNumbers w:val="0"/>
              <w:spacing w:before="0" w:beforeAutospacing="0" w:after="0" w:afterAutospacing="0"/>
              <w:ind w:left="0" w:right="0"/>
              <w:jc w:val="center"/>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说明及索引</w:t>
            </w:r>
          </w:p>
        </w:tc>
      </w:tr>
      <w:tr w14:paraId="45CF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6" w:type="pct"/>
            <w:vAlign w:val="center"/>
          </w:tcPr>
          <w:p w14:paraId="78BC51C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1</w:t>
            </w:r>
          </w:p>
        </w:tc>
        <w:tc>
          <w:tcPr>
            <w:tcW w:w="1165" w:type="pct"/>
            <w:vAlign w:val="center"/>
          </w:tcPr>
          <w:p w14:paraId="00D9067A">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77" w:type="pct"/>
            <w:vAlign w:val="center"/>
          </w:tcPr>
          <w:p w14:paraId="29E31A1B">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64" w:type="pct"/>
            <w:vAlign w:val="center"/>
          </w:tcPr>
          <w:p w14:paraId="2E333643">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响应/正偏离/负偏离</w:t>
            </w:r>
          </w:p>
        </w:tc>
        <w:tc>
          <w:tcPr>
            <w:tcW w:w="1206" w:type="pct"/>
            <w:vAlign w:val="center"/>
          </w:tcPr>
          <w:p w14:paraId="21A3C56C">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11B0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6" w:type="pct"/>
            <w:vAlign w:val="center"/>
          </w:tcPr>
          <w:p w14:paraId="276D5EA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2</w:t>
            </w:r>
          </w:p>
        </w:tc>
        <w:tc>
          <w:tcPr>
            <w:tcW w:w="1165" w:type="pct"/>
            <w:vAlign w:val="center"/>
          </w:tcPr>
          <w:p w14:paraId="3E3CAC9F">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77" w:type="pct"/>
            <w:vAlign w:val="center"/>
          </w:tcPr>
          <w:p w14:paraId="30DCF2E6">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64" w:type="pct"/>
            <w:vAlign w:val="center"/>
          </w:tcPr>
          <w:p w14:paraId="70FE07DD">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206" w:type="pct"/>
            <w:vAlign w:val="center"/>
          </w:tcPr>
          <w:p w14:paraId="667FA80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79AC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6" w:type="pct"/>
          </w:tcPr>
          <w:p w14:paraId="6A609784">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65" w:type="pct"/>
          </w:tcPr>
          <w:p w14:paraId="74328A28">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77" w:type="pct"/>
          </w:tcPr>
          <w:p w14:paraId="0DAF1F93">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64" w:type="pct"/>
          </w:tcPr>
          <w:p w14:paraId="7B91FD1D">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206" w:type="pct"/>
          </w:tcPr>
          <w:p w14:paraId="1D5FDD71">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1B20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6" w:type="pct"/>
          </w:tcPr>
          <w:p w14:paraId="06FF084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65" w:type="pct"/>
          </w:tcPr>
          <w:p w14:paraId="1F31BE07">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77" w:type="pct"/>
          </w:tcPr>
          <w:p w14:paraId="6C722965">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64" w:type="pct"/>
          </w:tcPr>
          <w:p w14:paraId="2EAC4596">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206" w:type="pct"/>
          </w:tcPr>
          <w:p w14:paraId="022BCDA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1F47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6" w:type="pct"/>
          </w:tcPr>
          <w:p w14:paraId="1DB2E59C">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65" w:type="pct"/>
          </w:tcPr>
          <w:p w14:paraId="482BD3F4">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77" w:type="pct"/>
          </w:tcPr>
          <w:p w14:paraId="3808BFDB">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64" w:type="pct"/>
          </w:tcPr>
          <w:p w14:paraId="5F402668">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206" w:type="pct"/>
          </w:tcPr>
          <w:p w14:paraId="40CE84F8">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17F4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6" w:type="pct"/>
          </w:tcPr>
          <w:p w14:paraId="6D567C2E">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65" w:type="pct"/>
          </w:tcPr>
          <w:p w14:paraId="77121AC7">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77" w:type="pct"/>
          </w:tcPr>
          <w:p w14:paraId="424325A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64" w:type="pct"/>
          </w:tcPr>
          <w:p w14:paraId="6CBD07BC">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206" w:type="pct"/>
          </w:tcPr>
          <w:p w14:paraId="683385F1">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3E3D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6" w:type="pct"/>
          </w:tcPr>
          <w:p w14:paraId="270317E4">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65" w:type="pct"/>
          </w:tcPr>
          <w:p w14:paraId="2D47C658">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77" w:type="pct"/>
          </w:tcPr>
          <w:p w14:paraId="1B11B2F6">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64" w:type="pct"/>
          </w:tcPr>
          <w:p w14:paraId="52A43665">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206" w:type="pct"/>
          </w:tcPr>
          <w:p w14:paraId="517618F8">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11C2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6" w:type="pct"/>
          </w:tcPr>
          <w:p w14:paraId="49B8BA5D">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65" w:type="pct"/>
          </w:tcPr>
          <w:p w14:paraId="3B30798B">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77" w:type="pct"/>
          </w:tcPr>
          <w:p w14:paraId="42E178A6">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64" w:type="pct"/>
          </w:tcPr>
          <w:p w14:paraId="1F7768F6">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206" w:type="pct"/>
          </w:tcPr>
          <w:p w14:paraId="6E263C00">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281B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6" w:type="pct"/>
          </w:tcPr>
          <w:p w14:paraId="1DD43B47">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65" w:type="pct"/>
          </w:tcPr>
          <w:p w14:paraId="0B690D58">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77" w:type="pct"/>
          </w:tcPr>
          <w:p w14:paraId="18596584">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64" w:type="pct"/>
          </w:tcPr>
          <w:p w14:paraId="322DD573">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206" w:type="pct"/>
          </w:tcPr>
          <w:p w14:paraId="57AFF289">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03E8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6" w:type="pct"/>
          </w:tcPr>
          <w:p w14:paraId="1BE2DCBE">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65" w:type="pct"/>
          </w:tcPr>
          <w:p w14:paraId="0EA0A3A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177" w:type="pct"/>
          </w:tcPr>
          <w:p w14:paraId="1A34561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064" w:type="pct"/>
          </w:tcPr>
          <w:p w14:paraId="6211B74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c>
          <w:tcPr>
            <w:tcW w:w="1206" w:type="pct"/>
          </w:tcPr>
          <w:p w14:paraId="26A6F020">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r w14:paraId="2DAA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6" w:type="pct"/>
          </w:tcPr>
          <w:p w14:paraId="45192D7F">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w:t>
            </w:r>
          </w:p>
        </w:tc>
        <w:tc>
          <w:tcPr>
            <w:tcW w:w="1165" w:type="pct"/>
          </w:tcPr>
          <w:p w14:paraId="14E12399">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w:t>
            </w:r>
          </w:p>
        </w:tc>
        <w:tc>
          <w:tcPr>
            <w:tcW w:w="1177" w:type="pct"/>
          </w:tcPr>
          <w:p w14:paraId="32DF51E1">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w:t>
            </w:r>
          </w:p>
        </w:tc>
        <w:tc>
          <w:tcPr>
            <w:tcW w:w="1064" w:type="pct"/>
          </w:tcPr>
          <w:p w14:paraId="6564DF12">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w:t>
            </w:r>
          </w:p>
        </w:tc>
        <w:tc>
          <w:tcPr>
            <w:tcW w:w="1206" w:type="pct"/>
          </w:tcPr>
          <w:p w14:paraId="007B8524">
            <w:pPr>
              <w:pStyle w:val="38"/>
              <w:keepNext w:val="0"/>
              <w:keepLines w:val="0"/>
              <w:suppressLineNumbers w:val="0"/>
              <w:spacing w:before="0" w:beforeAutospacing="0" w:after="0" w:afterAutospacing="0"/>
              <w:ind w:left="0" w:right="0"/>
              <w:rPr>
                <w:rFonts w:hint="default" w:cs="宋体"/>
                <w:color w:val="000000" w:themeColor="text1"/>
                <w:szCs w:val="24"/>
                <w:highlight w:val="none"/>
                <w14:textFill>
                  <w14:solidFill>
                    <w14:schemeClr w14:val="tx1"/>
                  </w14:solidFill>
                </w14:textFill>
              </w:rPr>
            </w:pPr>
          </w:p>
        </w:tc>
      </w:tr>
    </w:tbl>
    <w:p w14:paraId="59531FAE">
      <w:pPr>
        <w:snapToGrid w:val="0"/>
        <w:spacing w:line="5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说明：（采购人、采购代理机构根据项目实际情况明确具体要求）</w:t>
      </w:r>
    </w:p>
    <w:p w14:paraId="3BBF79C7">
      <w:pPr>
        <w:ind w:firstLine="420" w:firstLineChars="200"/>
        <w:rPr>
          <w:rFonts w:cs="仿宋_GB2312"/>
          <w:color w:val="000000" w:themeColor="text1"/>
          <w:highlight w:val="none"/>
          <w14:textFill>
            <w14:solidFill>
              <w14:schemeClr w14:val="tx1"/>
            </w14:solidFill>
          </w14:textFill>
        </w:rPr>
      </w:pPr>
    </w:p>
    <w:p w14:paraId="447F845D">
      <w:pPr>
        <w:snapToGrid w:val="0"/>
        <w:spacing w:line="500" w:lineRule="exact"/>
        <w:ind w:firstLine="4080" w:firstLineChars="17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投标人名称（公章）：</w:t>
      </w:r>
    </w:p>
    <w:p w14:paraId="6D9A8AC0">
      <w:pPr>
        <w:snapToGrid w:val="0"/>
        <w:spacing w:line="500" w:lineRule="exact"/>
        <w:ind w:firstLine="4080" w:firstLineChars="17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    年   月   日</w:t>
      </w:r>
    </w:p>
    <w:p w14:paraId="4580B9F3">
      <w:pPr>
        <w:ind w:firstLine="420"/>
        <w:rPr>
          <w:rFonts w:cs="仿宋_GB2312"/>
          <w:color w:val="000000" w:themeColor="text1"/>
          <w:highlight w:val="none"/>
          <w14:textFill>
            <w14:solidFill>
              <w14:schemeClr w14:val="tx1"/>
            </w14:solidFill>
          </w14:textFill>
        </w:rPr>
      </w:pPr>
      <w:r>
        <w:rPr>
          <w:rFonts w:cs="仿宋_GB2312"/>
          <w:color w:val="000000" w:themeColor="text1"/>
          <w:highlight w:val="none"/>
          <w14:textFill>
            <w14:solidFill>
              <w14:schemeClr w14:val="tx1"/>
            </w14:solidFill>
          </w14:textFill>
        </w:rPr>
        <w:br w:type="page"/>
      </w:r>
    </w:p>
    <w:p w14:paraId="10FECE05">
      <w:pPr>
        <w:pStyle w:val="5"/>
        <w:jc w:val="center"/>
        <w:rPr>
          <w:rFonts w:ascii="宋体" w:hAnsi="宋体" w:eastAsia="宋体" w:cs="宋体"/>
          <w:sz w:val="24"/>
          <w:highlight w:val="none"/>
        </w:rPr>
      </w:pPr>
      <w:bookmarkStart w:id="99" w:name="_Toc163492935"/>
      <w:r>
        <w:rPr>
          <w:rFonts w:hint="eastAsia" w:ascii="宋体" w:hAnsi="宋体" w:eastAsia="宋体" w:cs="宋体"/>
          <w:sz w:val="24"/>
          <w:highlight w:val="none"/>
        </w:rPr>
        <w:t>（二）技术方案</w:t>
      </w:r>
      <w:bookmarkEnd w:id="99"/>
    </w:p>
    <w:p w14:paraId="76AA9F63">
      <w:pPr>
        <w:pStyle w:val="37"/>
        <w:spacing w:line="360" w:lineRule="auto"/>
        <w:rPr>
          <w:rFonts w:hint="eastAsia" w:ascii="宋体" w:hAnsi="宋体" w:cs="宋体"/>
          <w:iCs w:val="0"/>
          <w:color w:val="000000" w:themeColor="text1"/>
          <w:sz w:val="24"/>
          <w:highlight w:val="none"/>
          <w:shd w:val="clear" w:color="auto" w:fill="auto"/>
          <w:lang w:val="en-US"/>
          <w14:textFill>
            <w14:solidFill>
              <w14:schemeClr w14:val="tx1"/>
            </w14:solidFill>
          </w14:textFill>
        </w:rPr>
      </w:pPr>
      <w:r>
        <w:rPr>
          <w:rFonts w:hint="eastAsia" w:ascii="宋体" w:hAnsi="宋体" w:cs="宋体"/>
          <w:iCs w:val="0"/>
          <w:color w:val="000000" w:themeColor="text1"/>
          <w:sz w:val="24"/>
          <w:highlight w:val="none"/>
          <w:shd w:val="clear" w:color="auto" w:fill="auto"/>
          <w:lang w:val="en-US"/>
          <w14:textFill>
            <w14:solidFill>
              <w14:schemeClr w14:val="tx1"/>
            </w14:solidFill>
          </w14:textFill>
        </w:rPr>
        <w:t>投标人应按照招标文件的要求，提供详细的质量保障措施</w:t>
      </w:r>
      <w:r>
        <w:rPr>
          <w:rFonts w:hint="eastAsia" w:ascii="宋体" w:hAnsi="宋体" w:cs="宋体"/>
          <w:iCs w:val="0"/>
          <w:color w:val="000000" w:themeColor="text1"/>
          <w:sz w:val="24"/>
          <w:highlight w:val="none"/>
          <w:shd w:val="clear" w:color="auto" w:fill="auto"/>
          <w:lang w:val="en-US" w:eastAsia="zh-CN"/>
          <w14:textFill>
            <w14:solidFill>
              <w14:schemeClr w14:val="tx1"/>
            </w14:solidFill>
          </w14:textFill>
        </w:rPr>
        <w:t>、</w:t>
      </w:r>
      <w:r>
        <w:rPr>
          <w:rFonts w:hint="eastAsia" w:ascii="宋体" w:hAnsi="宋体" w:cs="宋体"/>
          <w:iCs w:val="0"/>
          <w:color w:val="000000" w:themeColor="text1"/>
          <w:sz w:val="24"/>
          <w:highlight w:val="none"/>
          <w:shd w:val="clear" w:color="auto" w:fill="auto"/>
          <w:lang w:val="en-US"/>
          <w14:textFill>
            <w14:solidFill>
              <w14:schemeClr w14:val="tx1"/>
            </w14:solidFill>
          </w14:textFill>
        </w:rPr>
        <w:t>工艺控制</w:t>
      </w:r>
      <w:r>
        <w:rPr>
          <w:rFonts w:hint="eastAsia" w:ascii="宋体" w:hAnsi="宋体" w:cs="宋体"/>
          <w:iCs w:val="0"/>
          <w:color w:val="000000" w:themeColor="text1"/>
          <w:sz w:val="24"/>
          <w:highlight w:val="none"/>
          <w:shd w:val="clear" w:color="auto" w:fill="auto"/>
          <w:lang w:val="en-US" w:eastAsia="zh-CN"/>
          <w14:textFill>
            <w14:solidFill>
              <w14:schemeClr w14:val="tx1"/>
            </w14:solidFill>
          </w14:textFill>
        </w:rPr>
        <w:t>、</w:t>
      </w:r>
      <w:r>
        <w:rPr>
          <w:rFonts w:hint="eastAsia" w:ascii="宋体" w:hAnsi="宋体" w:cs="宋体"/>
          <w:iCs w:val="0"/>
          <w:color w:val="000000" w:themeColor="text1"/>
          <w:sz w:val="24"/>
          <w:highlight w:val="none"/>
          <w:shd w:val="clear" w:color="auto" w:fill="auto"/>
          <w:lang w:val="en-US"/>
          <w14:textFill>
            <w14:solidFill>
              <w14:schemeClr w14:val="tx1"/>
            </w14:solidFill>
          </w14:textFill>
        </w:rPr>
        <w:t>应急预案</w:t>
      </w:r>
      <w:r>
        <w:rPr>
          <w:rFonts w:hint="eastAsia" w:ascii="宋体" w:hAnsi="宋体" w:cs="宋体"/>
          <w:iCs w:val="0"/>
          <w:color w:val="000000" w:themeColor="text1"/>
          <w:sz w:val="24"/>
          <w:highlight w:val="none"/>
          <w:shd w:val="clear" w:color="auto" w:fill="auto"/>
          <w:lang w:val="en-US" w:eastAsia="zh-CN"/>
          <w14:textFill>
            <w14:solidFill>
              <w14:schemeClr w14:val="tx1"/>
            </w14:solidFill>
          </w14:textFill>
        </w:rPr>
        <w:t>、</w:t>
      </w:r>
      <w:r>
        <w:rPr>
          <w:rFonts w:hint="eastAsia" w:ascii="宋体" w:hAnsi="宋体" w:cs="宋体"/>
          <w:iCs w:val="0"/>
          <w:color w:val="000000" w:themeColor="text1"/>
          <w:sz w:val="24"/>
          <w:highlight w:val="none"/>
          <w:shd w:val="clear" w:color="auto" w:fill="auto"/>
          <w:lang w:val="en-US"/>
          <w14:textFill>
            <w14:solidFill>
              <w14:schemeClr w14:val="tx1"/>
            </w14:solidFill>
          </w14:textFill>
        </w:rPr>
        <w:t>售后服务保障</w:t>
      </w:r>
      <w:r>
        <w:rPr>
          <w:rFonts w:hint="eastAsia" w:ascii="宋体" w:hAnsi="宋体" w:cs="宋体"/>
          <w:iCs w:val="0"/>
          <w:color w:val="000000" w:themeColor="text1"/>
          <w:sz w:val="24"/>
          <w:highlight w:val="none"/>
          <w:shd w:val="clear" w:color="auto" w:fill="auto"/>
          <w:lang w:val="en-US" w:eastAsia="zh-CN"/>
          <w14:textFill>
            <w14:solidFill>
              <w14:schemeClr w14:val="tx1"/>
            </w14:solidFill>
          </w14:textFill>
        </w:rPr>
        <w:t>、</w:t>
      </w:r>
      <w:r>
        <w:rPr>
          <w:rFonts w:hint="eastAsia" w:ascii="宋体" w:hAnsi="宋体" w:cs="宋体"/>
          <w:iCs w:val="0"/>
          <w:color w:val="000000" w:themeColor="text1"/>
          <w:sz w:val="24"/>
          <w:highlight w:val="none"/>
          <w:shd w:val="clear" w:color="auto" w:fill="auto"/>
          <w:lang w:val="en-US"/>
          <w14:textFill>
            <w14:solidFill>
              <w14:schemeClr w14:val="tx1"/>
            </w14:solidFill>
          </w14:textFill>
        </w:rPr>
        <w:t>生产计划方案，包括文字描述或图表显示。格式自拟。</w:t>
      </w:r>
    </w:p>
    <w:p w14:paraId="4A63064F">
      <w:pPr>
        <w:pStyle w:val="37"/>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0E3F5670">
      <w:pPr>
        <w:pStyle w:val="5"/>
        <w:jc w:val="center"/>
        <w:rPr>
          <w:rFonts w:ascii="宋体" w:hAnsi="宋体" w:eastAsia="宋体" w:cs="宋体"/>
          <w:sz w:val="24"/>
          <w:highlight w:val="none"/>
        </w:rPr>
      </w:pPr>
      <w:bookmarkStart w:id="100" w:name="_Toc163492936"/>
      <w:r>
        <w:rPr>
          <w:rFonts w:hint="eastAsia" w:ascii="宋体" w:hAnsi="宋体" w:eastAsia="宋体" w:cs="宋体"/>
          <w:sz w:val="24"/>
          <w:highlight w:val="none"/>
        </w:rPr>
        <w:t>（三）其他技术文件</w:t>
      </w:r>
      <w:bookmarkEnd w:id="100"/>
    </w:p>
    <w:p w14:paraId="007D0750">
      <w:pPr>
        <w:pStyle w:val="37"/>
        <w:spacing w:line="360" w:lineRule="auto"/>
        <w:rPr>
          <w:rFonts w:ascii="宋体" w:hAnsi="宋体" w:cs="宋体"/>
          <w:iCs w:val="0"/>
          <w:color w:val="000000" w:themeColor="text1"/>
          <w:sz w:val="24"/>
          <w:highlight w:val="none"/>
          <w:shd w:val="clear" w:color="auto" w:fill="auto"/>
          <w:lang w:val="en-US"/>
          <w14:textFill>
            <w14:solidFill>
              <w14:schemeClr w14:val="tx1"/>
            </w14:solidFill>
          </w14:textFill>
        </w:rPr>
      </w:pPr>
      <w:r>
        <w:rPr>
          <w:rFonts w:hint="eastAsia" w:ascii="宋体" w:hAnsi="宋体" w:cs="宋体"/>
          <w:iCs w:val="0"/>
          <w:color w:val="000000" w:themeColor="text1"/>
          <w:sz w:val="24"/>
          <w:highlight w:val="none"/>
          <w:shd w:val="clear" w:color="auto" w:fill="auto"/>
          <w:lang w:val="en-US"/>
          <w14:textFill>
            <w14:solidFill>
              <w14:schemeClr w14:val="tx1"/>
            </w14:solidFill>
          </w14:textFill>
        </w:rPr>
        <w:t>1.招标文件要求提供的其它技术资料和证明材料；</w:t>
      </w:r>
    </w:p>
    <w:p w14:paraId="36107B3E">
      <w:pPr>
        <w:pStyle w:val="37"/>
        <w:spacing w:line="360" w:lineRule="auto"/>
        <w:rPr>
          <w:color w:val="000000" w:themeColor="text1"/>
          <w:highlight w:val="none"/>
          <w14:textFill>
            <w14:solidFill>
              <w14:schemeClr w14:val="tx1"/>
            </w14:solidFill>
          </w14:textFill>
        </w:rPr>
      </w:pPr>
      <w:r>
        <w:rPr>
          <w:rFonts w:hint="eastAsia" w:ascii="宋体" w:hAnsi="宋体" w:cs="宋体"/>
          <w:iCs w:val="0"/>
          <w:color w:val="000000" w:themeColor="text1"/>
          <w:sz w:val="24"/>
          <w:highlight w:val="none"/>
          <w:shd w:val="clear" w:color="auto" w:fill="auto"/>
          <w:lang w:val="en-US"/>
          <w14:textFill>
            <w14:solidFill>
              <w14:schemeClr w14:val="tx1"/>
            </w14:solidFill>
          </w14:textFill>
        </w:rPr>
        <w:t>2.投标人认为需要提供的其它技术资料和说明。</w:t>
      </w:r>
      <w:r>
        <w:rPr>
          <w:color w:val="000000" w:themeColor="text1"/>
          <w:highlight w:val="none"/>
          <w14:textFill>
            <w14:solidFill>
              <w14:schemeClr w14:val="tx1"/>
            </w14:solidFill>
          </w14:textFill>
        </w:rPr>
        <w:br w:type="page"/>
      </w:r>
    </w:p>
    <w:p w14:paraId="311DC1AA">
      <w:pPr>
        <w:pStyle w:val="4"/>
        <w:jc w:val="center"/>
        <w:rPr>
          <w:rFonts w:ascii="宋体" w:hAnsi="宋体" w:cs="宋体"/>
          <w:b w:val="0"/>
          <w:bCs w:val="0"/>
          <w:sz w:val="28"/>
          <w:szCs w:val="28"/>
          <w:highlight w:val="none"/>
        </w:rPr>
      </w:pPr>
      <w:bookmarkStart w:id="101" w:name="_Toc163492937"/>
      <w:r>
        <w:rPr>
          <w:rFonts w:hint="eastAsia" w:ascii="宋体" w:hAnsi="宋体" w:cs="宋体"/>
          <w:b w:val="0"/>
          <w:bCs w:val="0"/>
          <w:sz w:val="28"/>
          <w:szCs w:val="28"/>
          <w:highlight w:val="none"/>
        </w:rPr>
        <w:t>八、落实政府采购政策相关证明文件</w:t>
      </w:r>
      <w:bookmarkEnd w:id="101"/>
    </w:p>
    <w:bookmarkEnd w:id="97"/>
    <w:p w14:paraId="0061E915">
      <w:pPr>
        <w:pStyle w:val="8"/>
        <w:spacing w:before="307" w:line="500" w:lineRule="exact"/>
        <w:outlineLvl w:val="1"/>
        <w:rPr>
          <w:color w:val="000000" w:themeColor="text1"/>
          <w:sz w:val="24"/>
          <w:szCs w:val="24"/>
          <w:highlight w:val="none"/>
          <w14:textFill>
            <w14:solidFill>
              <w14:schemeClr w14:val="tx1"/>
            </w14:solidFill>
          </w14:textFill>
        </w:rPr>
      </w:pPr>
    </w:p>
    <w:p w14:paraId="4C076B10">
      <w:pPr>
        <w:pStyle w:val="8"/>
        <w:spacing w:before="307" w:line="500" w:lineRule="exact"/>
        <w:outlineLvl w:val="1"/>
        <w:rPr>
          <w:color w:val="000000" w:themeColor="text1"/>
          <w:sz w:val="24"/>
          <w:szCs w:val="24"/>
          <w:highlight w:val="none"/>
          <w14:textFill>
            <w14:solidFill>
              <w14:schemeClr w14:val="tx1"/>
            </w14:solidFill>
          </w14:textFill>
        </w:rPr>
      </w:pPr>
    </w:p>
    <w:p w14:paraId="377A1422">
      <w:pPr>
        <w:pStyle w:val="8"/>
        <w:spacing w:before="307" w:line="500" w:lineRule="exact"/>
        <w:outlineLvl w:val="1"/>
        <w:rPr>
          <w:color w:val="000000" w:themeColor="text1"/>
          <w:sz w:val="24"/>
          <w:szCs w:val="24"/>
          <w:highlight w:val="none"/>
          <w14:textFill>
            <w14:solidFill>
              <w14:schemeClr w14:val="tx1"/>
            </w14:solidFill>
          </w14:textFill>
        </w:rPr>
      </w:pPr>
    </w:p>
    <w:p w14:paraId="041AB13C">
      <w:pPr>
        <w:pStyle w:val="8"/>
        <w:spacing w:before="307" w:line="500" w:lineRule="exact"/>
        <w:outlineLvl w:val="1"/>
        <w:rPr>
          <w:color w:val="000000" w:themeColor="text1"/>
          <w:sz w:val="24"/>
          <w:szCs w:val="24"/>
          <w:highlight w:val="none"/>
          <w14:textFill>
            <w14:solidFill>
              <w14:schemeClr w14:val="tx1"/>
            </w14:solidFill>
          </w14:textFill>
        </w:rPr>
      </w:pPr>
    </w:p>
    <w:p w14:paraId="18C124C0">
      <w:pPr>
        <w:pStyle w:val="8"/>
        <w:spacing w:before="307" w:line="500" w:lineRule="exact"/>
        <w:outlineLvl w:val="1"/>
        <w:rPr>
          <w:color w:val="000000" w:themeColor="text1"/>
          <w:sz w:val="24"/>
          <w:szCs w:val="24"/>
          <w:highlight w:val="none"/>
          <w14:textFill>
            <w14:solidFill>
              <w14:schemeClr w14:val="tx1"/>
            </w14:solidFill>
          </w14:textFill>
        </w:rPr>
      </w:pPr>
    </w:p>
    <w:p w14:paraId="42DE2764">
      <w:pPr>
        <w:pStyle w:val="8"/>
        <w:spacing w:before="307" w:line="500" w:lineRule="exact"/>
        <w:outlineLvl w:val="1"/>
        <w:rPr>
          <w:color w:val="000000" w:themeColor="text1"/>
          <w:sz w:val="24"/>
          <w:szCs w:val="24"/>
          <w:highlight w:val="none"/>
          <w14:textFill>
            <w14:solidFill>
              <w14:schemeClr w14:val="tx1"/>
            </w14:solidFill>
          </w14:textFill>
        </w:rPr>
      </w:pPr>
    </w:p>
    <w:p w14:paraId="3B034DBC">
      <w:pPr>
        <w:pStyle w:val="8"/>
        <w:spacing w:before="307" w:line="500" w:lineRule="exact"/>
        <w:outlineLvl w:val="1"/>
        <w:rPr>
          <w:color w:val="000000" w:themeColor="text1"/>
          <w:sz w:val="24"/>
          <w:szCs w:val="24"/>
          <w:highlight w:val="none"/>
          <w14:textFill>
            <w14:solidFill>
              <w14:schemeClr w14:val="tx1"/>
            </w14:solidFill>
          </w14:textFill>
        </w:rPr>
      </w:pPr>
    </w:p>
    <w:p w14:paraId="0F1ED9CA">
      <w:pPr>
        <w:pStyle w:val="8"/>
        <w:spacing w:before="307" w:line="500" w:lineRule="exact"/>
        <w:outlineLvl w:val="1"/>
        <w:rPr>
          <w:color w:val="000000" w:themeColor="text1"/>
          <w:sz w:val="24"/>
          <w:szCs w:val="24"/>
          <w:highlight w:val="none"/>
          <w14:textFill>
            <w14:solidFill>
              <w14:schemeClr w14:val="tx1"/>
            </w14:solidFill>
          </w14:textFill>
        </w:rPr>
      </w:pPr>
    </w:p>
    <w:p w14:paraId="1512C954">
      <w:pPr>
        <w:pStyle w:val="8"/>
        <w:spacing w:before="307" w:line="500" w:lineRule="exact"/>
        <w:outlineLvl w:val="1"/>
        <w:rPr>
          <w:color w:val="000000" w:themeColor="text1"/>
          <w:sz w:val="24"/>
          <w:szCs w:val="24"/>
          <w:highlight w:val="none"/>
          <w14:textFill>
            <w14:solidFill>
              <w14:schemeClr w14:val="tx1"/>
            </w14:solidFill>
          </w14:textFill>
        </w:rPr>
      </w:pPr>
    </w:p>
    <w:p w14:paraId="5D9ACFF6">
      <w:pPr>
        <w:pStyle w:val="8"/>
        <w:spacing w:before="307" w:line="500" w:lineRule="exact"/>
        <w:outlineLvl w:val="1"/>
        <w:rPr>
          <w:color w:val="000000" w:themeColor="text1"/>
          <w:sz w:val="24"/>
          <w:szCs w:val="24"/>
          <w:highlight w:val="none"/>
          <w14:textFill>
            <w14:solidFill>
              <w14:schemeClr w14:val="tx1"/>
            </w14:solidFill>
          </w14:textFill>
        </w:rPr>
      </w:pPr>
    </w:p>
    <w:p w14:paraId="21FB4A2D">
      <w:pPr>
        <w:pStyle w:val="8"/>
        <w:spacing w:before="307" w:line="500" w:lineRule="exact"/>
        <w:outlineLvl w:val="1"/>
        <w:rPr>
          <w:color w:val="000000" w:themeColor="text1"/>
          <w:sz w:val="24"/>
          <w:szCs w:val="24"/>
          <w:highlight w:val="none"/>
          <w14:textFill>
            <w14:solidFill>
              <w14:schemeClr w14:val="tx1"/>
            </w14:solidFill>
          </w14:textFill>
        </w:rPr>
      </w:pPr>
    </w:p>
    <w:p w14:paraId="5CD1B1B3">
      <w:pPr>
        <w:pStyle w:val="8"/>
        <w:spacing w:before="307" w:line="500" w:lineRule="exact"/>
        <w:outlineLvl w:val="1"/>
        <w:rPr>
          <w:color w:val="000000" w:themeColor="text1"/>
          <w:sz w:val="24"/>
          <w:szCs w:val="24"/>
          <w:highlight w:val="none"/>
          <w14:textFill>
            <w14:solidFill>
              <w14:schemeClr w14:val="tx1"/>
            </w14:solidFill>
          </w14:textFill>
        </w:rPr>
      </w:pPr>
    </w:p>
    <w:p w14:paraId="6AABC6D6">
      <w:pPr>
        <w:pStyle w:val="8"/>
        <w:spacing w:before="307" w:line="500" w:lineRule="exact"/>
        <w:outlineLvl w:val="1"/>
        <w:rPr>
          <w:color w:val="000000" w:themeColor="text1"/>
          <w:sz w:val="24"/>
          <w:szCs w:val="24"/>
          <w:highlight w:val="none"/>
          <w14:textFill>
            <w14:solidFill>
              <w14:schemeClr w14:val="tx1"/>
            </w14:solidFill>
          </w14:textFill>
        </w:rPr>
      </w:pPr>
    </w:p>
    <w:p w14:paraId="6088A41C">
      <w:pPr>
        <w:pStyle w:val="8"/>
        <w:spacing w:before="307" w:line="500" w:lineRule="exact"/>
        <w:outlineLvl w:val="1"/>
        <w:rPr>
          <w:color w:val="000000" w:themeColor="text1"/>
          <w:sz w:val="24"/>
          <w:szCs w:val="24"/>
          <w:highlight w:val="none"/>
          <w14:textFill>
            <w14:solidFill>
              <w14:schemeClr w14:val="tx1"/>
            </w14:solidFill>
          </w14:textFill>
        </w:rPr>
      </w:pPr>
    </w:p>
    <w:p w14:paraId="50215FCD">
      <w:pPr>
        <w:pStyle w:val="8"/>
        <w:spacing w:before="307" w:line="500" w:lineRule="exact"/>
        <w:outlineLvl w:val="1"/>
        <w:rPr>
          <w:color w:val="000000" w:themeColor="text1"/>
          <w:sz w:val="24"/>
          <w:szCs w:val="24"/>
          <w:highlight w:val="none"/>
          <w14:textFill>
            <w14:solidFill>
              <w14:schemeClr w14:val="tx1"/>
            </w14:solidFill>
          </w14:textFill>
        </w:rPr>
      </w:pPr>
    </w:p>
    <w:p w14:paraId="4D85E5B4">
      <w:pPr>
        <w:pStyle w:val="8"/>
        <w:spacing w:before="307" w:line="500" w:lineRule="exact"/>
        <w:outlineLvl w:val="1"/>
        <w:rPr>
          <w:color w:val="000000" w:themeColor="text1"/>
          <w:sz w:val="24"/>
          <w:szCs w:val="24"/>
          <w:highlight w:val="none"/>
          <w14:textFill>
            <w14:solidFill>
              <w14:schemeClr w14:val="tx1"/>
            </w14:solidFill>
          </w14:textFill>
        </w:rPr>
      </w:pPr>
    </w:p>
    <w:p w14:paraId="376BD435">
      <w:pPr>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br w:type="page"/>
      </w:r>
    </w:p>
    <w:p w14:paraId="22655960">
      <w:pPr>
        <w:pStyle w:val="8"/>
        <w:spacing w:before="307" w:line="500" w:lineRule="exact"/>
        <w:outlineLvl w:val="1"/>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实质性格式</w:t>
      </w:r>
      <w:bookmarkStart w:id="102" w:name="_Toc19835"/>
      <w:r>
        <w:rPr>
          <w:rFonts w:hint="eastAsia"/>
          <w:b/>
          <w:bCs/>
          <w:color w:val="000000" w:themeColor="text1"/>
          <w:sz w:val="24"/>
          <w:szCs w:val="24"/>
          <w:highlight w:val="none"/>
          <w14:textFill>
            <w14:solidFill>
              <w14:schemeClr w14:val="tx1"/>
            </w14:solidFill>
          </w14:textFill>
        </w:rPr>
        <w:t>（如涉及则提供，不得变更文件格式及内容）</w:t>
      </w:r>
    </w:p>
    <w:p w14:paraId="26F51B9E">
      <w:pPr>
        <w:pStyle w:val="3"/>
        <w:spacing w:line="500" w:lineRule="exact"/>
        <w:jc w:val="center"/>
        <w:rPr>
          <w:rFonts w:ascii="宋体" w:hAnsi="宋体" w:cs="宋体"/>
          <w:bCs w:val="0"/>
          <w:sz w:val="24"/>
          <w:szCs w:val="24"/>
          <w:highlight w:val="none"/>
        </w:rPr>
      </w:pPr>
      <w:r>
        <w:rPr>
          <w:rFonts w:hint="eastAsia" w:ascii="宋体" w:hAnsi="宋体" w:cs="宋体"/>
          <w:bCs w:val="0"/>
          <w:sz w:val="24"/>
          <w:szCs w:val="24"/>
          <w:highlight w:val="none"/>
        </w:rPr>
        <w:t>（一）政府采购节能产品、环境标志产品声明函</w:t>
      </w:r>
    </w:p>
    <w:p w14:paraId="0640E8D0">
      <w:pPr>
        <w:spacing w:before="120" w:beforeLines="50"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单位承诺，本次参加_______（项目名称）【项目编号：包号（如有）】，所投的下列产品属于《政府采购节能产品、环境标志产品品目清单》内的产品，并且具有法定认证资格的认证机构出具的认证证明，符合优先采购/强制采购政策。我单位对以下填列的各项信息以及相关产品认证证明的真实性负责。如有虚假，将依法承担相应责任。</w:t>
      </w:r>
    </w:p>
    <w:tbl>
      <w:tblPr>
        <w:tblStyle w:val="22"/>
        <w:tblW w:w="93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896"/>
        <w:gridCol w:w="851"/>
        <w:gridCol w:w="850"/>
        <w:gridCol w:w="1418"/>
        <w:gridCol w:w="850"/>
        <w:gridCol w:w="709"/>
        <w:gridCol w:w="709"/>
        <w:gridCol w:w="708"/>
        <w:gridCol w:w="851"/>
        <w:gridCol w:w="992"/>
      </w:tblGrid>
      <w:tr w14:paraId="6B4F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253A1ABF">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896" w:type="dxa"/>
            <w:vAlign w:val="center"/>
          </w:tcPr>
          <w:p w14:paraId="1FB1919A">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所投产品</w:t>
            </w:r>
          </w:p>
        </w:tc>
        <w:tc>
          <w:tcPr>
            <w:tcW w:w="851" w:type="dxa"/>
            <w:vAlign w:val="center"/>
          </w:tcPr>
          <w:p w14:paraId="373C63AB">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产品属性</w:t>
            </w:r>
          </w:p>
        </w:tc>
        <w:tc>
          <w:tcPr>
            <w:tcW w:w="850" w:type="dxa"/>
            <w:vAlign w:val="center"/>
          </w:tcPr>
          <w:p w14:paraId="13D8DC9E">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产品类别</w:t>
            </w:r>
          </w:p>
        </w:tc>
        <w:tc>
          <w:tcPr>
            <w:tcW w:w="1418" w:type="dxa"/>
            <w:vAlign w:val="center"/>
          </w:tcPr>
          <w:p w14:paraId="34627288">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是否为强制采购产品</w:t>
            </w:r>
          </w:p>
        </w:tc>
        <w:tc>
          <w:tcPr>
            <w:tcW w:w="850" w:type="dxa"/>
            <w:vAlign w:val="center"/>
          </w:tcPr>
          <w:p w14:paraId="710D315F">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规格型号</w:t>
            </w:r>
          </w:p>
        </w:tc>
        <w:tc>
          <w:tcPr>
            <w:tcW w:w="709" w:type="dxa"/>
            <w:vAlign w:val="center"/>
          </w:tcPr>
          <w:p w14:paraId="74C5CFE1">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计量单位</w:t>
            </w:r>
          </w:p>
        </w:tc>
        <w:tc>
          <w:tcPr>
            <w:tcW w:w="709" w:type="dxa"/>
            <w:vAlign w:val="center"/>
          </w:tcPr>
          <w:p w14:paraId="455C0F8C">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08" w:type="dxa"/>
            <w:vAlign w:val="center"/>
          </w:tcPr>
          <w:p w14:paraId="6EFD0D38">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单价</w:t>
            </w:r>
          </w:p>
        </w:tc>
        <w:tc>
          <w:tcPr>
            <w:tcW w:w="851" w:type="dxa"/>
            <w:vAlign w:val="center"/>
          </w:tcPr>
          <w:p w14:paraId="6B293FF4">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金额合计</w:t>
            </w:r>
          </w:p>
        </w:tc>
        <w:tc>
          <w:tcPr>
            <w:tcW w:w="992" w:type="dxa"/>
            <w:vAlign w:val="center"/>
          </w:tcPr>
          <w:p w14:paraId="09963118">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认证证书编号</w:t>
            </w:r>
          </w:p>
        </w:tc>
      </w:tr>
      <w:tr w14:paraId="330A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62" w:type="dxa"/>
            <w:vAlign w:val="center"/>
          </w:tcPr>
          <w:p w14:paraId="0ACCA7EE">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896" w:type="dxa"/>
            <w:vAlign w:val="center"/>
          </w:tcPr>
          <w:p w14:paraId="5CDEA72B">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851" w:type="dxa"/>
            <w:vAlign w:val="center"/>
          </w:tcPr>
          <w:p w14:paraId="3CCF53EB">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850" w:type="dxa"/>
            <w:vAlign w:val="center"/>
          </w:tcPr>
          <w:p w14:paraId="64D5C3AD">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1418" w:type="dxa"/>
            <w:vAlign w:val="center"/>
          </w:tcPr>
          <w:p w14:paraId="0992E9FD">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850" w:type="dxa"/>
            <w:vAlign w:val="center"/>
          </w:tcPr>
          <w:p w14:paraId="456AA430">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709" w:type="dxa"/>
            <w:vAlign w:val="center"/>
          </w:tcPr>
          <w:p w14:paraId="0F9D6A81">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709" w:type="dxa"/>
            <w:vAlign w:val="center"/>
          </w:tcPr>
          <w:p w14:paraId="3E365636">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708" w:type="dxa"/>
            <w:vAlign w:val="center"/>
          </w:tcPr>
          <w:p w14:paraId="4D27B211">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851" w:type="dxa"/>
            <w:vAlign w:val="center"/>
          </w:tcPr>
          <w:p w14:paraId="288701CF">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992" w:type="dxa"/>
            <w:vAlign w:val="center"/>
          </w:tcPr>
          <w:p w14:paraId="1C2D486A">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r>
      <w:tr w14:paraId="5204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62" w:type="dxa"/>
            <w:vAlign w:val="center"/>
          </w:tcPr>
          <w:p w14:paraId="2C84F26C">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896" w:type="dxa"/>
            <w:vAlign w:val="center"/>
          </w:tcPr>
          <w:p w14:paraId="12A20CA7">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851" w:type="dxa"/>
            <w:vAlign w:val="center"/>
          </w:tcPr>
          <w:p w14:paraId="180F09CE">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850" w:type="dxa"/>
            <w:vAlign w:val="center"/>
          </w:tcPr>
          <w:p w14:paraId="7E8B5E11">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1418" w:type="dxa"/>
            <w:vAlign w:val="center"/>
          </w:tcPr>
          <w:p w14:paraId="0BA08B80">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850" w:type="dxa"/>
            <w:vAlign w:val="center"/>
          </w:tcPr>
          <w:p w14:paraId="0E2C4AC0">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709" w:type="dxa"/>
            <w:vAlign w:val="center"/>
          </w:tcPr>
          <w:p w14:paraId="367E5B58">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709" w:type="dxa"/>
            <w:vAlign w:val="center"/>
          </w:tcPr>
          <w:p w14:paraId="1903E21D">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708" w:type="dxa"/>
            <w:vAlign w:val="center"/>
          </w:tcPr>
          <w:p w14:paraId="331E6182">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851" w:type="dxa"/>
            <w:vAlign w:val="center"/>
          </w:tcPr>
          <w:p w14:paraId="3FB9F1A5">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c>
          <w:tcPr>
            <w:tcW w:w="992" w:type="dxa"/>
            <w:vAlign w:val="center"/>
          </w:tcPr>
          <w:p w14:paraId="277EDFE7">
            <w:pPr>
              <w:keepNext w:val="0"/>
              <w:keepLines w:val="0"/>
              <w:suppressLineNumbers w:val="0"/>
              <w:spacing w:before="0" w:beforeAutospacing="0" w:after="0" w:afterAutospacing="0" w:line="500" w:lineRule="exact"/>
              <w:ind w:left="0" w:right="0"/>
              <w:jc w:val="center"/>
              <w:rPr>
                <w:rFonts w:hint="default" w:ascii="宋体" w:hAnsi="宋体" w:cs="宋体"/>
                <w:color w:val="000000" w:themeColor="text1"/>
                <w:sz w:val="24"/>
                <w:highlight w:val="none"/>
                <w14:textFill>
                  <w14:solidFill>
                    <w14:schemeClr w14:val="tx1"/>
                  </w14:solidFill>
                </w14:textFill>
              </w:rPr>
            </w:pPr>
          </w:p>
        </w:tc>
      </w:tr>
    </w:tbl>
    <w:p w14:paraId="1D8A2B70">
      <w:pPr>
        <w:spacing w:line="50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附件：认证证明可以是认证证书复印件或是法定信息发布平台公布的认证信息截图</w:t>
      </w:r>
      <w:r>
        <w:rPr>
          <w:rFonts w:hint="eastAsia" w:ascii="宋体" w:hAnsi="宋体" w:cs="宋体"/>
          <w:b/>
          <w:color w:val="000000" w:themeColor="text1"/>
          <w:sz w:val="24"/>
          <w:highlight w:val="none"/>
          <w:lang w:val="zh-CN"/>
          <w14:textFill>
            <w14:solidFill>
              <w14:schemeClr w14:val="tx1"/>
            </w14:solidFill>
          </w14:textFill>
        </w:rPr>
        <w:t>，</w:t>
      </w:r>
      <w:r>
        <w:rPr>
          <w:rFonts w:hint="eastAsia" w:ascii="宋体" w:hAnsi="宋体" w:cs="宋体"/>
          <w:b/>
          <w:color w:val="000000" w:themeColor="text1"/>
          <w:sz w:val="24"/>
          <w:highlight w:val="none"/>
          <w14:textFill>
            <w14:solidFill>
              <w14:schemeClr w14:val="tx1"/>
            </w14:solidFill>
          </w14:textFill>
        </w:rPr>
        <w:t>认证证明应加盖投标单位公章。（认证证书复印件须为国家确定的认证机构出具的处于有效期内的认证证书；认证信息截图应来源于法定信息发布平台公布的处于有效期内的认证信息截图；所投产品型号必须与认证证书或法定信息发布平台截图中载明的型号完全一致，精确至最小规格型号。）</w:t>
      </w:r>
    </w:p>
    <w:p w14:paraId="206FA2EB">
      <w:pPr>
        <w:pStyle w:val="50"/>
        <w:framePr w:wrap="auto" w:vAnchor="margin" w:hAnchor="text" w:yAlign="inline"/>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说明：</w:t>
      </w:r>
    </w:p>
    <w:p w14:paraId="56E5815B">
      <w:pPr>
        <w:pStyle w:val="50"/>
        <w:framePr w:wrap="auto" w:vAnchor="margin" w:hAnchor="text" w:yAlign="inline"/>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kern w:val="0"/>
          <w:sz w:val="24"/>
          <w:szCs w:val="24"/>
          <w:highlight w:val="none"/>
          <w14:textFill>
            <w14:solidFill>
              <w14:schemeClr w14:val="tx1"/>
            </w14:solidFill>
          </w14:textFill>
        </w:rPr>
        <w:t>产品属性：节能、环保、节能环保。</w:t>
      </w:r>
    </w:p>
    <w:p w14:paraId="44E74DCC">
      <w:pPr>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产品类别，是指国家有关部门发布的节能产品、环境标志产品品目清单规定的产品类别。如计算机、电冰箱、水嘴等。</w:t>
      </w:r>
    </w:p>
    <w:p w14:paraId="51F50C2C">
      <w:pPr>
        <w:pStyle w:val="50"/>
        <w:framePr w:wrap="auto" w:vAnchor="margin" w:hAnchor="text" w:yAlign="inline"/>
        <w:spacing w:line="50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3.本表应逐项填写，并按规定签署，不得漏项，否则视为该《声明函》无效。</w:t>
      </w:r>
    </w:p>
    <w:p w14:paraId="540F371B">
      <w:pPr>
        <w:pStyle w:val="50"/>
        <w:framePr w:wrap="auto" w:vAnchor="margin" w:hAnchor="text" w:yAlign="inline"/>
        <w:spacing w:line="50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4.认证证明应与所投产品、产品类别保持一致，否则视为认证证明无效。</w:t>
      </w:r>
    </w:p>
    <w:p w14:paraId="0A4414AB">
      <w:pPr>
        <w:pStyle w:val="50"/>
        <w:framePr w:wrap="auto" w:vAnchor="margin" w:hAnchor="text" w:yAlign="inline"/>
        <w:spacing w:line="50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5.投标单位应同时提供有效的《政府采购节能产品、环境标志产品声明函》与有效的节能环保产品认证证明，才能享受节能环保优惠政策。</w:t>
      </w:r>
    </w:p>
    <w:p w14:paraId="340AD195">
      <w:pPr>
        <w:pStyle w:val="50"/>
        <w:framePr w:wrap="auto" w:vAnchor="margin" w:hAnchor="text" w:yAlign="inline"/>
        <w:spacing w:line="500" w:lineRule="exact"/>
        <w:ind w:firstLine="4320" w:firstLineChars="18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投标人名称（公章）：</w:t>
      </w:r>
    </w:p>
    <w:p w14:paraId="0CE7B925">
      <w:pPr>
        <w:pStyle w:val="50"/>
        <w:framePr w:wrap="auto" w:vAnchor="margin" w:hAnchor="text" w:yAlign="inline"/>
        <w:spacing w:line="500" w:lineRule="exact"/>
        <w:ind w:firstLine="4320" w:firstLineChars="1800"/>
        <w:rPr>
          <w:rFonts w:ascii="宋体" w:hAnsi="宋体" w:cs="宋体"/>
          <w:color w:val="000000" w:themeColor="text1"/>
          <w:kern w:val="0"/>
          <w:sz w:val="24"/>
          <w:szCs w:val="24"/>
          <w:highlight w:val="none"/>
          <w14:textFill>
            <w14:solidFill>
              <w14:schemeClr w14:val="tx1"/>
            </w14:solidFill>
          </w14:textFill>
        </w:rPr>
        <w:sectPr>
          <w:footerReference r:id="rId21" w:type="first"/>
          <w:headerReference r:id="rId19" w:type="default"/>
          <w:footerReference r:id="rId20" w:type="default"/>
          <w:pgSz w:w="11905" w:h="16838"/>
          <w:pgMar w:top="1151" w:right="1134" w:bottom="1060" w:left="1701" w:header="873" w:footer="884" w:gutter="0"/>
          <w:cols w:space="0" w:num="1"/>
          <w:docGrid w:linePitch="312" w:charSpace="0"/>
        </w:sectPr>
      </w:pPr>
      <w:r>
        <w:rPr>
          <w:rFonts w:hint="eastAsia" w:ascii="宋体" w:hAnsi="宋体" w:cs="宋体"/>
          <w:color w:val="000000" w:themeColor="text1"/>
          <w:kern w:val="0"/>
          <w:sz w:val="24"/>
          <w:szCs w:val="24"/>
          <w:highlight w:val="none"/>
          <w14:textFill>
            <w14:solidFill>
              <w14:schemeClr w14:val="tx1"/>
            </w14:solidFill>
          </w14:textFill>
        </w:rPr>
        <w:t>日   期：    年   月   日</w:t>
      </w:r>
    </w:p>
    <w:p w14:paraId="13182B75">
      <w:pPr>
        <w:spacing w:line="400" w:lineRule="exac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实质性格式</w:t>
      </w:r>
      <w:r>
        <w:rPr>
          <w:rFonts w:ascii="仿宋" w:hAnsi="仿宋" w:eastAsia="仿宋" w:cs="仿宋"/>
          <w:b/>
          <w:bCs/>
          <w:color w:val="000000" w:themeColor="text1"/>
          <w:sz w:val="24"/>
          <w:highlight w:val="none"/>
          <w14:textFill>
            <w14:solidFill>
              <w14:schemeClr w14:val="tx1"/>
            </w14:solidFill>
          </w14:textFill>
        </w:rPr>
        <w:t>（如涉及则提供，不得变更文件格式及内容）</w:t>
      </w:r>
    </w:p>
    <w:p w14:paraId="66800B6F">
      <w:pPr>
        <w:spacing w:line="400" w:lineRule="exact"/>
        <w:jc w:val="center"/>
        <w:rPr>
          <w:rFonts w:ascii="宋体" w:hAnsi="宋体" w:cs="宋体"/>
          <w:b/>
          <w:bCs/>
          <w:sz w:val="36"/>
          <w:szCs w:val="36"/>
          <w:highlight w:val="none"/>
        </w:rPr>
      </w:pPr>
    </w:p>
    <w:p w14:paraId="469A92E5">
      <w:pPr>
        <w:spacing w:line="400" w:lineRule="exact"/>
        <w:jc w:val="center"/>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（二）关于符合本国产品标准的声明函</w:t>
      </w:r>
    </w:p>
    <w:p w14:paraId="33BACD00">
      <w:pPr>
        <w:jc w:val="center"/>
        <w:rPr>
          <w:rStyle w:val="25"/>
          <w:rFonts w:ascii="微软雅黑" w:hAnsi="微软雅黑" w:eastAsia="微软雅黑" w:cs="微软雅黑"/>
          <w:color w:val="383838"/>
          <w:sz w:val="36"/>
          <w:szCs w:val="36"/>
          <w:highlight w:val="none"/>
          <w:shd w:val="clear" w:color="auto" w:fill="FFFFFF"/>
        </w:rPr>
      </w:pPr>
    </w:p>
    <w:p w14:paraId="77003678">
      <w:pPr>
        <w:spacing w:line="560" w:lineRule="exact"/>
        <w:ind w:firstLine="420" w:firstLineChars="200"/>
        <w:rPr>
          <w:rFonts w:ascii="宋体" w:hAnsi="宋体" w:cs="宋体"/>
          <w:szCs w:val="21"/>
          <w:highlight w:val="none"/>
        </w:rPr>
      </w:pPr>
      <w:r>
        <w:rPr>
          <w:rFonts w:hint="eastAsia" w:ascii="宋体" w:hAnsi="宋体" w:cs="宋体"/>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367B6301">
      <w:pPr>
        <w:spacing w:line="560" w:lineRule="exact"/>
        <w:ind w:firstLine="420" w:firstLineChars="200"/>
        <w:rPr>
          <w:rFonts w:ascii="宋体" w:hAnsi="宋体" w:cs="宋体"/>
          <w:szCs w:val="21"/>
          <w:highlight w:val="none"/>
        </w:rPr>
      </w:pPr>
      <w:r>
        <w:rPr>
          <w:rFonts w:ascii="宋体" w:hAnsi="宋体" w:cs="宋体"/>
          <w:highlight w:val="none"/>
        </w:rPr>
        <mc:AlternateContent>
          <mc:Choice Requires="wps">
            <w:drawing>
              <wp:anchor distT="0" distB="0" distL="114300" distR="114300" simplePos="0" relativeHeight="251664384" behindDoc="0" locked="0" layoutInCell="1" allowOverlap="1">
                <wp:simplePos x="0" y="0"/>
                <wp:positionH relativeFrom="column">
                  <wp:posOffset>3295650</wp:posOffset>
                </wp:positionH>
                <wp:positionV relativeFrom="paragraph">
                  <wp:posOffset>565150</wp:posOffset>
                </wp:positionV>
                <wp:extent cx="745490" cy="5715"/>
                <wp:effectExtent l="0" t="6350" r="5715" b="12700"/>
                <wp:wrapNone/>
                <wp:docPr id="6" name="直接连接符 23"/>
                <wp:cNvGraphicFramePr/>
                <a:graphic xmlns:a="http://schemas.openxmlformats.org/drawingml/2006/main">
                  <a:graphicData uri="http://schemas.microsoft.com/office/word/2010/wordprocessingShape">
                    <wps:wsp>
                      <wps:cNvCnPr/>
                      <wps:spPr>
                        <a:xfrm flipV="1">
                          <a:off x="0" y="0"/>
                          <a:ext cx="745490" cy="5715"/>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23" o:spid="_x0000_s1026" o:spt="20" style="position:absolute;left:0pt;flip:y;margin-left:259.5pt;margin-top:44.5pt;height:0.45pt;width:58.7pt;z-index:251664384;mso-width-relative:page;mso-height-relative:page;" filled="f" stroked="t" coordsize="21600,21600" o:gfxdata="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xWtgDWAAAACQEAAA8AAAAAAAAAAQAgAAAAIgAAAGRycy9kb3ducmV2Lnht&#10;bFBLAQIUABQAAAAIAIdO4kAuxh4X+wEAAPADAAAOAAAAAAAAAAEAIAAAACUBAABkcnMvZTJvRG9j&#10;LnhtbFBLBQYAAAAABgAGAFkBAACSBQAAAAA=&#10;">
                <v:fill on="f" focussize="0,0"/>
                <v:stroke weight="1pt" color="#000000" joinstyle="miter"/>
                <v:imagedata o:title=""/>
                <o:lock v:ext="edit" aspectratio="f"/>
              </v:line>
            </w:pict>
          </mc:Fallback>
        </mc:AlternateContent>
      </w:r>
      <w:r>
        <w:rPr>
          <w:rFonts w:ascii="宋体" w:hAnsi="宋体" w:cs="宋体"/>
          <w:highlight w:val="none"/>
        </w:rPr>
        <mc:AlternateContent>
          <mc:Choice Requires="wps">
            <w:drawing>
              <wp:anchor distT="0" distB="0" distL="114300" distR="114300" simplePos="0" relativeHeight="251667456" behindDoc="0" locked="0" layoutInCell="1" allowOverlap="1">
                <wp:simplePos x="0" y="0"/>
                <wp:positionH relativeFrom="column">
                  <wp:posOffset>538480</wp:posOffset>
                </wp:positionH>
                <wp:positionV relativeFrom="paragraph">
                  <wp:posOffset>923925</wp:posOffset>
                </wp:positionV>
                <wp:extent cx="711835" cy="5715"/>
                <wp:effectExtent l="0" t="6350" r="6350" b="12700"/>
                <wp:wrapNone/>
                <wp:docPr id="9" name="直接连接符 26"/>
                <wp:cNvGraphicFramePr/>
                <a:graphic xmlns:a="http://schemas.openxmlformats.org/drawingml/2006/main">
                  <a:graphicData uri="http://schemas.microsoft.com/office/word/2010/wordprocessingShape">
                    <wps:wsp>
                      <wps:cNvCnPr/>
                      <wps:spPr>
                        <a:xfrm flipV="1">
                          <a:off x="0" y="0"/>
                          <a:ext cx="711835" cy="5715"/>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26" o:spid="_x0000_s1026" o:spt="20" style="position:absolute;left:0pt;flip:y;margin-left:42.4pt;margin-top:72.75pt;height:0.45pt;width:56.05pt;z-index:251667456;mso-width-relative:page;mso-height-relative:page;" filled="f" stroked="t" coordsize="21600,21600" o:gfxdata="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c0fBdYAAAAKAQAADwAAAAAAAAABACAAAAAiAAAAZHJzL2Rvd25yZXYu&#10;eG1sUEsBAhQAFAAAAAgAh07iQPnVb579AQAA8AMAAA4AAAAAAAAAAQAgAAAAJQEAAGRycy9lMm9E&#10;b2MueG1sUEsFBgAAAAAGAAYAWQEAAJQFAAAAAA==&#10;">
                <v:fill on="f" focussize="0,0"/>
                <v:stroke weight="1pt" color="#000000" joinstyle="miter"/>
                <v:imagedata o:title=""/>
                <o:lock v:ext="edit" aspectratio="f"/>
              </v:line>
            </w:pict>
          </mc:Fallback>
        </mc:AlternateContent>
      </w:r>
      <w:r>
        <w:rPr>
          <w:rFonts w:ascii="宋体" w:hAnsi="宋体" w:cs="宋体"/>
          <w:highlight w:val="none"/>
        </w:rPr>
        <mc:AlternateContent>
          <mc:Choice Requires="wps">
            <w:drawing>
              <wp:anchor distT="0" distB="0" distL="114300" distR="114300" simplePos="0" relativeHeight="251666432" behindDoc="0" locked="0" layoutInCell="1" allowOverlap="1">
                <wp:simplePos x="0" y="0"/>
                <wp:positionH relativeFrom="column">
                  <wp:posOffset>-10160</wp:posOffset>
                </wp:positionH>
                <wp:positionV relativeFrom="paragraph">
                  <wp:posOffset>912495</wp:posOffset>
                </wp:positionV>
                <wp:extent cx="234950" cy="0"/>
                <wp:effectExtent l="0" t="6350" r="4445" b="10160"/>
                <wp:wrapNone/>
                <wp:docPr id="8" name="直接连接符 25"/>
                <wp:cNvGraphicFramePr/>
                <a:graphic xmlns:a="http://schemas.openxmlformats.org/drawingml/2006/main">
                  <a:graphicData uri="http://schemas.microsoft.com/office/word/2010/wordprocessingShape">
                    <wps:wsp>
                      <wps:cNvCnPr/>
                      <wps:spPr>
                        <a:xfrm>
                          <a:off x="0" y="0"/>
                          <a:ext cx="234950" cy="0"/>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25" o:spid="_x0000_s1026" o:spt="20" style="position:absolute;left:0pt;margin-left:-0.8pt;margin-top:71.85pt;height:0pt;width:18.5pt;z-index:251666432;mso-width-relative:page;mso-height-relative:page;" filled="f" stroked="t" coordsize="21600,21600" o:gfxdata="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yCWubXAAAACQEAAA8AAAAAAAAAAQAgAAAAIgAAAGRycy9kb3ducmV2LnhtbFBLAQIUABQA&#10;AAAIAIdO4kDbYc4a8QEAAOMDAAAOAAAAAAAAAAEAIAAAACYBAABkcnMvZTJvRG9jLnhtbFBLBQYA&#10;AAAABgAGAFkBAACJBQAAAAA=&#10;">
                <v:fill on="f" focussize="0,0"/>
                <v:stroke weight="1pt" color="#000000" joinstyle="miter"/>
                <v:imagedata o:title=""/>
                <o:lock v:ext="edit" aspectratio="f"/>
              </v:line>
            </w:pict>
          </mc:Fallback>
        </mc:AlternateContent>
      </w:r>
      <w:r>
        <w:rPr>
          <w:rFonts w:ascii="宋体" w:hAnsi="宋体" w:cs="宋体"/>
          <w:highlight w:val="none"/>
        </w:rPr>
        <mc:AlternateContent>
          <mc:Choice Requires="wps">
            <w:drawing>
              <wp:anchor distT="0" distB="0" distL="114300" distR="114300" simplePos="0" relativeHeight="251665408" behindDoc="0" locked="0" layoutInCell="1" allowOverlap="1">
                <wp:simplePos x="0" y="0"/>
                <wp:positionH relativeFrom="column">
                  <wp:posOffset>5273040</wp:posOffset>
                </wp:positionH>
                <wp:positionV relativeFrom="paragraph">
                  <wp:posOffset>570865</wp:posOffset>
                </wp:positionV>
                <wp:extent cx="532765" cy="10795"/>
                <wp:effectExtent l="0" t="6350" r="3810" b="7620"/>
                <wp:wrapNone/>
                <wp:docPr id="7" name="直接连接符 24"/>
                <wp:cNvGraphicFramePr/>
                <a:graphic xmlns:a="http://schemas.openxmlformats.org/drawingml/2006/main">
                  <a:graphicData uri="http://schemas.microsoft.com/office/word/2010/wordprocessingShape">
                    <wps:wsp>
                      <wps:cNvCnPr/>
                      <wps:spPr>
                        <a:xfrm>
                          <a:off x="0" y="0"/>
                          <a:ext cx="532765" cy="10795"/>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24" o:spid="_x0000_s1026" o:spt="20" style="position:absolute;left:0pt;margin-left:415.2pt;margin-top:44.95pt;height:0.85pt;width:41.95pt;z-index:251665408;mso-width-relative:page;mso-height-relative:page;" filled="f" stroked="t" coordsize="21600,21600" o:gfxdata="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S4kRjZAAAACQEAAA8AAAAAAAAAAQAgAAAAIgAAAGRycy9kb3ducmV2LnhtbFBL&#10;AQIUABQAAAAIAIdO4kAJIdCt9QEAAOcDAAAOAAAAAAAAAAEAIAAAACgBAABkcnMvZTJvRG9jLnht&#10;bFBLBQYAAAAABgAGAFkBAACPBQAAAAA=&#10;">
                <v:fill on="f" focussize="0,0"/>
                <v:stroke weight="1pt" color="#000000" joinstyle="miter"/>
                <v:imagedata o:title=""/>
                <o:lock v:ext="edit" aspectratio="f"/>
              </v:line>
            </w:pict>
          </mc:Fallback>
        </mc:AlternateContent>
      </w:r>
      <w:r>
        <w:rPr>
          <w:rFonts w:ascii="宋体" w:hAnsi="宋体" w:cs="宋体"/>
          <w:highlight w:val="none"/>
        </w:rPr>
        <mc:AlternateContent>
          <mc:Choice Requires="wps">
            <w:drawing>
              <wp:anchor distT="0" distB="0" distL="114300" distR="114300" simplePos="0" relativeHeight="251663360" behindDoc="0" locked="0" layoutInCell="1" allowOverlap="1">
                <wp:simplePos x="0" y="0"/>
                <wp:positionH relativeFrom="column">
                  <wp:posOffset>2225040</wp:posOffset>
                </wp:positionH>
                <wp:positionV relativeFrom="paragraph">
                  <wp:posOffset>582295</wp:posOffset>
                </wp:positionV>
                <wp:extent cx="862965" cy="5080"/>
                <wp:effectExtent l="0" t="6350" r="3810" b="13335"/>
                <wp:wrapNone/>
                <wp:docPr id="5" name="直接连接符 22"/>
                <wp:cNvGraphicFramePr/>
                <a:graphic xmlns:a="http://schemas.openxmlformats.org/drawingml/2006/main">
                  <a:graphicData uri="http://schemas.microsoft.com/office/word/2010/wordprocessingShape">
                    <wps:wsp>
                      <wps:cNvCnPr/>
                      <wps:spPr>
                        <a:xfrm>
                          <a:off x="0" y="0"/>
                          <a:ext cx="862965" cy="5080"/>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22" o:spid="_x0000_s1026" o:spt="20" style="position:absolute;left:0pt;margin-left:175.2pt;margin-top:45.85pt;height:0.4pt;width:67.95pt;z-index:251663360;mso-width-relative:page;mso-height-relative:page;" filled="f" stroked="t" coordsize="21600,21600" o:gfxdata="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C52Ba2gAAAAkBAAAPAAAAAAAAAAEAIAAAACIAAABkcnMvZG93bnJldi54bWxQ&#10;SwECFAAUAAAACACHTuJAmMtTqfUBAADmAwAADgAAAAAAAAABACAAAAApAQAAZHJzL2Uyb0RvYy54&#10;bWxQSwUGAAAAAAYABgBZAQAAkAUAAAAA&#10;">
                <v:fill on="f" focussize="0,0"/>
                <v:stroke weight="1pt" color="#000000" joinstyle="miter"/>
                <v:imagedata o:title=""/>
                <o:lock v:ext="edit" aspectratio="f"/>
              </v:line>
            </w:pict>
          </mc:Fallback>
        </mc:AlternateContent>
      </w:r>
      <w:r>
        <w:rPr>
          <w:rFonts w:ascii="宋体" w:hAnsi="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1216660</wp:posOffset>
                </wp:positionH>
                <wp:positionV relativeFrom="paragraph">
                  <wp:posOffset>581660</wp:posOffset>
                </wp:positionV>
                <wp:extent cx="750570" cy="11430"/>
                <wp:effectExtent l="0" t="6350" r="635" b="6985"/>
                <wp:wrapNone/>
                <wp:docPr id="2" name="直接连接符 20"/>
                <wp:cNvGraphicFramePr/>
                <a:graphic xmlns:a="http://schemas.openxmlformats.org/drawingml/2006/main">
                  <a:graphicData uri="http://schemas.microsoft.com/office/word/2010/wordprocessingShape">
                    <wps:wsp>
                      <wps:cNvCnPr/>
                      <wps:spPr>
                        <a:xfrm flipV="1">
                          <a:off x="0" y="0"/>
                          <a:ext cx="750570" cy="11430"/>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20" o:spid="_x0000_s1026" o:spt="20" style="position:absolute;left:0pt;flip:y;margin-left:95.8pt;margin-top:45.8pt;height:0.9pt;width:59.1pt;z-index:251662336;mso-width-relative:page;mso-height-relative:page;" filled="f" stroked="t" coordsize="21600,21600" o:gfxdata="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9sfc9UAAAAJAQAADwAAAAAAAAABACAAAAAiAAAAZHJzL2Rvd25yZXYueG1s&#10;UEsBAhQAFAAAAAgAh07iQAURN4v7AQAA8QMAAA4AAAAAAAAAAQAgAAAAJAEAAGRycy9lMm9Eb2Mu&#10;eG1sUEsFBgAAAAAGAAYAWQEAAJEFAAAAAA==&#10;">
                <v:fill on="f" focussize="0,0"/>
                <v:stroke weight="1pt" color="#000000" joinstyle="miter"/>
                <v:imagedata o:title=""/>
                <o:lock v:ext="edit" aspectratio="f"/>
              </v:line>
            </w:pict>
          </mc:Fallback>
        </mc:AlternateContent>
      </w:r>
      <w:r>
        <w:rPr>
          <w:rFonts w:ascii="宋体" w:hAnsi="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4091305</wp:posOffset>
                </wp:positionH>
                <wp:positionV relativeFrom="paragraph">
                  <wp:posOffset>220980</wp:posOffset>
                </wp:positionV>
                <wp:extent cx="834390" cy="16510"/>
                <wp:effectExtent l="0" t="6350" r="7620" b="10160"/>
                <wp:wrapNone/>
                <wp:docPr id="1" name="直接连接符 19"/>
                <wp:cNvGraphicFramePr/>
                <a:graphic xmlns:a="http://schemas.openxmlformats.org/drawingml/2006/main">
                  <a:graphicData uri="http://schemas.microsoft.com/office/word/2010/wordprocessingShape">
                    <wps:wsp>
                      <wps:cNvCnPr/>
                      <wps:spPr>
                        <a:xfrm flipV="1">
                          <a:off x="0" y="0"/>
                          <a:ext cx="834390" cy="16510"/>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19" o:spid="_x0000_s1026" o:spt="20" style="position:absolute;left:0pt;flip:y;margin-left:322.15pt;margin-top:17.4pt;height:1.3pt;width:65.7pt;z-index:251661312;mso-width-relative:page;mso-height-relative:page;" filled="f" stroked="t" coordsize="21600,21600" o:gfxdata="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n430NcAAAAJAQAADwAAAAAAAAABACAAAAAiAAAAZHJzL2Rvd25yZXYu&#10;eG1sUEsBAhQAFAAAAAgAh07iQNvzG6f8AQAA8QMAAA4AAAAAAAAAAQAgAAAAJgEAAGRycy9lMm9E&#10;b2MueG1sUEsFBgAAAAAGAAYAWQEAAJQFAAAAAA==&#10;">
                <v:fill on="f" focussize="0,0"/>
                <v:stroke weight="1pt" color="#000000" joinstyle="miter"/>
                <v:imagedata o:title=""/>
                <o:lock v:ext="edit" aspectratio="f"/>
              </v:line>
            </w:pict>
          </mc:Fallback>
        </mc:AlternateContent>
      </w:r>
      <w:r>
        <w:rPr>
          <w:rFonts w:hint="eastAsia" w:ascii="宋体" w:hAnsi="宋体" w:cs="宋体"/>
          <w:szCs w:val="21"/>
          <w:highlight w:val="none"/>
        </w:rPr>
        <w:t>1.</w:t>
      </w:r>
      <w:r>
        <w:rPr>
          <w:rFonts w:hint="eastAsia" w:ascii="宋体" w:hAnsi="宋体" w:cs="宋体"/>
          <w:szCs w:val="21"/>
          <w:highlight w:val="none"/>
          <w:u w:val="single"/>
        </w:rPr>
        <w:t>（产品名称1）</w:t>
      </w:r>
      <w:r>
        <w:rPr>
          <w:rFonts w:hint="eastAsia" w:ascii="宋体" w:hAnsi="宋体" w:cs="宋体"/>
          <w:sz w:val="28"/>
          <w:szCs w:val="28"/>
          <w:highlight w:val="none"/>
          <w:vertAlign w:val="superscript"/>
        </w:rPr>
        <w:t>1</w:t>
      </w:r>
      <w:r>
        <w:rPr>
          <w:rFonts w:hint="eastAsia" w:ascii="宋体" w:hAnsi="宋体" w:cs="宋体"/>
          <w:szCs w:val="21"/>
          <w:highlight w:val="none"/>
        </w:rPr>
        <w:t>，生产厂为</w:t>
      </w:r>
      <w:r>
        <w:rPr>
          <w:rFonts w:hint="eastAsia" w:ascii="宋体" w:hAnsi="宋体" w:cs="宋体"/>
          <w:szCs w:val="21"/>
          <w:highlight w:val="none"/>
          <w:u w:val="single"/>
        </w:rPr>
        <w:t>（厂名）</w:t>
      </w:r>
      <w:r>
        <w:rPr>
          <w:rFonts w:hint="eastAsia" w:ascii="宋体" w:hAnsi="宋体" w:cs="宋体"/>
          <w:sz w:val="28"/>
          <w:szCs w:val="28"/>
          <w:highlight w:val="none"/>
          <w:vertAlign w:val="superscript"/>
        </w:rPr>
        <w:t>2</w:t>
      </w:r>
      <w:r>
        <w:rPr>
          <w:rFonts w:hint="eastAsia" w:ascii="宋体" w:hAnsi="宋体" w:cs="宋体"/>
          <w:szCs w:val="21"/>
          <w:highlight w:val="none"/>
        </w:rPr>
        <w:t>，厂址为</w:t>
      </w:r>
      <w:r>
        <w:rPr>
          <w:rFonts w:hint="eastAsia" w:ascii="宋体" w:hAnsi="宋体" w:cs="宋体"/>
          <w:szCs w:val="21"/>
          <w:highlight w:val="none"/>
          <w:u w:val="single"/>
        </w:rPr>
        <w:t>（生产厂址）</w:t>
      </w:r>
      <w:r>
        <w:rPr>
          <w:rFonts w:hint="eastAsia" w:ascii="宋体" w:hAnsi="宋体" w:cs="宋体"/>
          <w:szCs w:val="21"/>
          <w:highlight w:val="none"/>
        </w:rPr>
        <w:t>。</w:t>
      </w:r>
      <w:r>
        <w:rPr>
          <w:rFonts w:hint="eastAsia" w:ascii="宋体" w:hAnsi="宋体" w:cs="宋体"/>
          <w:szCs w:val="21"/>
          <w:highlight w:val="none"/>
          <w:u w:val="single"/>
        </w:rPr>
        <w:t>（产品名称1）</w:t>
      </w:r>
      <w:r>
        <w:rPr>
          <w:rFonts w:hint="eastAsia" w:ascii="宋体" w:hAnsi="宋体" w:cs="宋体"/>
          <w:szCs w:val="21"/>
          <w:highlight w:val="none"/>
        </w:rPr>
        <w:t>的中国境内生产的组件成本占比≥</w:t>
      </w:r>
      <w:r>
        <w:rPr>
          <w:rFonts w:hint="eastAsia" w:ascii="宋体" w:hAnsi="宋体" w:cs="宋体"/>
          <w:szCs w:val="21"/>
          <w:highlight w:val="none"/>
          <w:u w:val="single"/>
        </w:rPr>
        <w:t>（规定比例）</w:t>
      </w:r>
      <w:r>
        <w:rPr>
          <w:rFonts w:hint="eastAsia" w:ascii="宋体" w:hAnsi="宋体" w:cs="宋体"/>
          <w:sz w:val="32"/>
          <w:szCs w:val="32"/>
          <w:highlight w:val="none"/>
          <w:vertAlign w:val="superscript"/>
        </w:rPr>
        <w:t>3</w:t>
      </w:r>
      <w:r>
        <w:rPr>
          <w:rFonts w:hint="eastAsia" w:ascii="宋体" w:hAnsi="宋体" w:cs="宋体"/>
          <w:szCs w:val="21"/>
          <w:highlight w:val="none"/>
        </w:rPr>
        <w:t>。</w:t>
      </w:r>
      <w:r>
        <w:rPr>
          <w:rFonts w:hint="eastAsia" w:ascii="宋体" w:hAnsi="宋体" w:cs="宋体"/>
          <w:szCs w:val="21"/>
          <w:highlight w:val="none"/>
          <w:u w:val="single"/>
        </w:rPr>
        <w:t>（产品名称1）</w:t>
      </w:r>
      <w:r>
        <w:rPr>
          <w:rFonts w:hint="eastAsia" w:ascii="宋体" w:hAnsi="宋体" w:cs="宋体"/>
          <w:szCs w:val="21"/>
          <w:highlight w:val="none"/>
        </w:rPr>
        <w:t>的</w:t>
      </w:r>
      <w:r>
        <w:rPr>
          <w:rFonts w:hint="eastAsia" w:ascii="宋体" w:hAnsi="宋体" w:cs="宋体"/>
          <w:szCs w:val="21"/>
          <w:highlight w:val="none"/>
          <w:u w:val="single"/>
        </w:rPr>
        <w:t>（关键组件）</w:t>
      </w:r>
      <w:r>
        <w:rPr>
          <w:rFonts w:hint="eastAsia" w:ascii="宋体" w:hAnsi="宋体" w:cs="宋体"/>
          <w:sz w:val="28"/>
          <w:szCs w:val="28"/>
          <w:highlight w:val="none"/>
          <w:vertAlign w:val="superscript"/>
        </w:rPr>
        <w:t>4</w:t>
      </w:r>
      <w:r>
        <w:rPr>
          <w:rFonts w:hint="eastAsia" w:ascii="宋体" w:hAnsi="宋体" w:cs="宋体"/>
          <w:szCs w:val="21"/>
          <w:highlight w:val="none"/>
        </w:rPr>
        <w:t>在中国境内生产。</w:t>
      </w:r>
      <w:r>
        <w:rPr>
          <w:rFonts w:hint="eastAsia" w:ascii="宋体" w:hAnsi="宋体" w:cs="宋体"/>
          <w:szCs w:val="21"/>
          <w:highlight w:val="none"/>
          <w:u w:val="single"/>
        </w:rPr>
        <w:t>（产品名称1）</w:t>
      </w:r>
      <w:r>
        <w:rPr>
          <w:rFonts w:hint="eastAsia" w:ascii="宋体" w:hAnsi="宋体" w:cs="宋体"/>
          <w:szCs w:val="21"/>
          <w:highlight w:val="none"/>
        </w:rPr>
        <w:t>的</w:t>
      </w:r>
      <w:r>
        <w:rPr>
          <w:rFonts w:hint="eastAsia" w:ascii="宋体" w:hAnsi="宋体" w:cs="宋体"/>
          <w:szCs w:val="21"/>
          <w:highlight w:val="none"/>
          <w:u w:val="single"/>
        </w:rPr>
        <w:t>（关键工序）</w:t>
      </w:r>
      <w:r>
        <w:rPr>
          <w:rFonts w:hint="eastAsia" w:ascii="宋体" w:hAnsi="宋体" w:cs="宋体"/>
          <w:sz w:val="28"/>
          <w:szCs w:val="28"/>
          <w:highlight w:val="none"/>
          <w:vertAlign w:val="superscript"/>
        </w:rPr>
        <w:t>5</w:t>
      </w:r>
      <w:r>
        <w:rPr>
          <w:rFonts w:hint="eastAsia" w:ascii="宋体" w:hAnsi="宋体" w:cs="宋体"/>
          <w:szCs w:val="21"/>
          <w:highlight w:val="none"/>
        </w:rPr>
        <w:t>在中国境内完成。</w:t>
      </w:r>
    </w:p>
    <w:p w14:paraId="615A3713">
      <w:pPr>
        <w:spacing w:line="560" w:lineRule="exact"/>
        <w:ind w:firstLine="420" w:firstLineChars="200"/>
        <w:rPr>
          <w:rFonts w:ascii="宋体" w:hAnsi="宋体" w:cs="宋体"/>
          <w:szCs w:val="21"/>
          <w:highlight w:val="none"/>
        </w:rPr>
      </w:pPr>
      <w:r>
        <w:rPr>
          <w:rFonts w:ascii="宋体" w:hAnsi="宋体" w:cs="宋体"/>
          <w:highlight w:val="none"/>
        </w:rPr>
        <mc:AlternateContent>
          <mc:Choice Requires="wps">
            <w:drawing>
              <wp:anchor distT="0" distB="0" distL="114300" distR="114300" simplePos="0" relativeHeight="251671552" behindDoc="0" locked="0" layoutInCell="1" allowOverlap="1">
                <wp:simplePos x="0" y="0"/>
                <wp:positionH relativeFrom="column">
                  <wp:posOffset>3076575</wp:posOffset>
                </wp:positionH>
                <wp:positionV relativeFrom="paragraph">
                  <wp:posOffset>586105</wp:posOffset>
                </wp:positionV>
                <wp:extent cx="734060" cy="0"/>
                <wp:effectExtent l="0" t="6350" r="635" b="10160"/>
                <wp:wrapNone/>
                <wp:docPr id="13" name="直接连接符 30"/>
                <wp:cNvGraphicFramePr/>
                <a:graphic xmlns:a="http://schemas.openxmlformats.org/drawingml/2006/main">
                  <a:graphicData uri="http://schemas.microsoft.com/office/word/2010/wordprocessingShape">
                    <wps:wsp>
                      <wps:cNvCnPr/>
                      <wps:spPr>
                        <a:xfrm>
                          <a:off x="0" y="0"/>
                          <a:ext cx="734060" cy="0"/>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30" o:spid="_x0000_s1026" o:spt="20" style="position:absolute;left:0pt;margin-left:242.25pt;margin-top:46.15pt;height:0pt;width:57.8pt;z-index:251671552;mso-width-relative:page;mso-height-relative:page;" filled="f" stroked="t" coordsize="21600,21600" o:gfxdata="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3Nvm02QAAAAkBAAAPAAAAAAAAAAEAIAAAACIAAABkcnMvZG93bnJldi54bWxQSwECFAAU&#10;AAAACACHTuJAwAJ6BPABAADkAwAADgAAAAAAAAABACAAAAAoAQAAZHJzL2Uyb0RvYy54bWxQSwUG&#10;AAAAAAYABgBZAQAAigUAAAAA&#10;">
                <v:fill on="f" focussize="0,0"/>
                <v:stroke weight="1pt" color="#000000" joinstyle="miter"/>
                <v:imagedata o:title=""/>
                <o:lock v:ext="edit" aspectratio="f"/>
              </v:line>
            </w:pict>
          </mc:Fallback>
        </mc:AlternateContent>
      </w:r>
      <w:r>
        <w:rPr>
          <w:rFonts w:ascii="宋体" w:hAnsi="宋体" w:cs="宋体"/>
          <w:highlight w:val="none"/>
        </w:rPr>
        <mc:AlternateContent>
          <mc:Choice Requires="wps">
            <w:drawing>
              <wp:anchor distT="0" distB="0" distL="114300" distR="114300" simplePos="0" relativeHeight="251673600" behindDoc="0" locked="0" layoutInCell="1" allowOverlap="1">
                <wp:simplePos x="0" y="0"/>
                <wp:positionH relativeFrom="column">
                  <wp:posOffset>152400</wp:posOffset>
                </wp:positionH>
                <wp:positionV relativeFrom="paragraph">
                  <wp:posOffset>943610</wp:posOffset>
                </wp:positionV>
                <wp:extent cx="744855" cy="0"/>
                <wp:effectExtent l="0" t="6350" r="6350" b="10160"/>
                <wp:wrapNone/>
                <wp:docPr id="15" name="直接连接符 32"/>
                <wp:cNvGraphicFramePr/>
                <a:graphic xmlns:a="http://schemas.openxmlformats.org/drawingml/2006/main">
                  <a:graphicData uri="http://schemas.microsoft.com/office/word/2010/wordprocessingShape">
                    <wps:wsp>
                      <wps:cNvCnPr/>
                      <wps:spPr>
                        <a:xfrm>
                          <a:off x="0" y="0"/>
                          <a:ext cx="744855" cy="0"/>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32" o:spid="_x0000_s1026" o:spt="20" style="position:absolute;left:0pt;margin-left:12pt;margin-top:74.3pt;height:0pt;width:58.65pt;z-index:251673600;mso-width-relative:page;mso-height-relative:page;" filled="f" stroked="t" coordsize="21600,21600" o:gfxdata="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rcJl3YAAAACgEAAA8AAAAAAAAAAQAgAAAAIgAAAGRycy9kb3ducmV2LnhtbFBLAQIU&#10;ABQAAAAIAIdO4kAKLtRE8wEAAOQDAAAOAAAAAAAAAAEAIAAAACcBAABkcnMvZTJvRG9jLnhtbFBL&#10;BQYAAAAABgAGAFkBAACMBQAAAAA=&#10;">
                <v:fill on="f" focussize="0,0"/>
                <v:stroke weight="1pt" color="#000000" joinstyle="miter"/>
                <v:imagedata o:title=""/>
                <o:lock v:ext="edit" aspectratio="f"/>
              </v:line>
            </w:pict>
          </mc:Fallback>
        </mc:AlternateContent>
      </w:r>
      <w:r>
        <w:rPr>
          <w:rFonts w:ascii="宋体" w:hAnsi="宋体" w:cs="宋体"/>
          <w:highlight w:val="none"/>
        </w:rPr>
        <mc:AlternateContent>
          <mc:Choice Requires="wps">
            <w:drawing>
              <wp:anchor distT="0" distB="0" distL="114300" distR="114300" simplePos="0" relativeHeight="251672576" behindDoc="0" locked="0" layoutInCell="1" allowOverlap="1">
                <wp:simplePos x="0" y="0"/>
                <wp:positionH relativeFrom="column">
                  <wp:posOffset>4931410</wp:posOffset>
                </wp:positionH>
                <wp:positionV relativeFrom="paragraph">
                  <wp:posOffset>574040</wp:posOffset>
                </wp:positionV>
                <wp:extent cx="879475" cy="5715"/>
                <wp:effectExtent l="0" t="6350" r="3810" b="12700"/>
                <wp:wrapNone/>
                <wp:docPr id="14" name="直接连接符 31"/>
                <wp:cNvGraphicFramePr/>
                <a:graphic xmlns:a="http://schemas.openxmlformats.org/drawingml/2006/main">
                  <a:graphicData uri="http://schemas.microsoft.com/office/word/2010/wordprocessingShape">
                    <wps:wsp>
                      <wps:cNvCnPr/>
                      <wps:spPr>
                        <a:xfrm flipV="1">
                          <a:off x="0" y="0"/>
                          <a:ext cx="879475" cy="5715"/>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31" o:spid="_x0000_s1026" o:spt="20" style="position:absolute;left:0pt;flip:y;margin-left:388.3pt;margin-top:45.2pt;height:0.45pt;width:69.25pt;z-index:251672576;mso-width-relative:page;mso-height-relative:page;" filled="f" stroked="t" coordsize="21600,21600" o:gfxdata="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4pROXXAAAACQEAAA8AAAAAAAAAAQAgAAAAIgAAAGRycy9kb3ducmV2&#10;LnhtbFBLAQIUABQAAAAIAIdO4kBjUcQr/QEAAPEDAAAOAAAAAAAAAAEAIAAAACYBAABkcnMvZTJv&#10;RG9jLnhtbFBLBQYAAAAABgAGAFkBAACVBQAAAAA=&#10;">
                <v:fill on="f" focussize="0,0"/>
                <v:stroke weight="1pt" color="#000000" joinstyle="miter"/>
                <v:imagedata o:title=""/>
                <o:lock v:ext="edit" aspectratio="f"/>
              </v:line>
            </w:pict>
          </mc:Fallback>
        </mc:AlternateContent>
      </w:r>
      <w:r>
        <w:rPr>
          <w:rFonts w:ascii="宋体" w:hAnsi="宋体" w:cs="宋体"/>
          <w:highlight w:val="none"/>
        </w:rPr>
        <mc:AlternateContent>
          <mc:Choice Requires="wps">
            <w:drawing>
              <wp:anchor distT="0" distB="0" distL="114300" distR="114300" simplePos="0" relativeHeight="251670528" behindDoc="0" locked="0" layoutInCell="1" allowOverlap="1">
                <wp:simplePos x="0" y="0"/>
                <wp:positionH relativeFrom="column">
                  <wp:posOffset>2023745</wp:posOffset>
                </wp:positionH>
                <wp:positionV relativeFrom="paragraph">
                  <wp:posOffset>585470</wp:posOffset>
                </wp:positionV>
                <wp:extent cx="857250" cy="10795"/>
                <wp:effectExtent l="0" t="6350" r="1270" b="7620"/>
                <wp:wrapNone/>
                <wp:docPr id="12" name="直接连接符 29"/>
                <wp:cNvGraphicFramePr/>
                <a:graphic xmlns:a="http://schemas.openxmlformats.org/drawingml/2006/main">
                  <a:graphicData uri="http://schemas.microsoft.com/office/word/2010/wordprocessingShape">
                    <wps:wsp>
                      <wps:cNvCnPr/>
                      <wps:spPr>
                        <a:xfrm flipV="1">
                          <a:off x="0" y="0"/>
                          <a:ext cx="857250" cy="10795"/>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29" o:spid="_x0000_s1026" o:spt="20" style="position:absolute;left:0pt;flip:y;margin-left:159.35pt;margin-top:46.1pt;height:0.85pt;width:67.5pt;z-index:251670528;mso-width-relative:page;mso-height-relative:page;" filled="f" stroked="t" coordsize="21600,21600" o:gfxdata="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U72bbWAAAACQEAAA8AAAAAAAAAAQAgAAAAIgAAAGRycy9kb3ducmV2Lnht&#10;bFBLAQIUABQAAAAIAIdO4kCAf6Hh+wEAAPIDAAAOAAAAAAAAAAEAIAAAACUBAABkcnMvZTJvRG9j&#10;LnhtbFBLBQYAAAAABgAGAFkBAACSBQAAAAA=&#10;">
                <v:fill on="f" focussize="0,0"/>
                <v:stroke weight="1pt" color="#000000" joinstyle="miter"/>
                <v:imagedata o:title=""/>
                <o:lock v:ext="edit" aspectratio="f"/>
              </v:line>
            </w:pict>
          </mc:Fallback>
        </mc:AlternateContent>
      </w:r>
      <w:r>
        <w:rPr>
          <w:rFonts w:ascii="宋体" w:hAnsi="宋体" w:cs="宋体"/>
          <w:highlight w:val="none"/>
        </w:rPr>
        <mc:AlternateContent>
          <mc:Choice Requires="wps">
            <w:drawing>
              <wp:anchor distT="0" distB="0" distL="114300" distR="114300" simplePos="0" relativeHeight="251669504" behindDoc="0" locked="0" layoutInCell="1" allowOverlap="1">
                <wp:simplePos x="0" y="0"/>
                <wp:positionH relativeFrom="column">
                  <wp:posOffset>1087755</wp:posOffset>
                </wp:positionH>
                <wp:positionV relativeFrom="paragraph">
                  <wp:posOffset>596265</wp:posOffset>
                </wp:positionV>
                <wp:extent cx="779145" cy="5715"/>
                <wp:effectExtent l="0" t="6350" r="5080" b="12700"/>
                <wp:wrapNone/>
                <wp:docPr id="11" name="直接连接符 28"/>
                <wp:cNvGraphicFramePr/>
                <a:graphic xmlns:a="http://schemas.openxmlformats.org/drawingml/2006/main">
                  <a:graphicData uri="http://schemas.microsoft.com/office/word/2010/wordprocessingShape">
                    <wps:wsp>
                      <wps:cNvCnPr/>
                      <wps:spPr>
                        <a:xfrm>
                          <a:off x="0" y="0"/>
                          <a:ext cx="779145" cy="5715"/>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28" o:spid="_x0000_s1026" o:spt="20" style="position:absolute;left:0pt;margin-left:85.65pt;margin-top:46.95pt;height:0.45pt;width:61.35pt;z-index:251669504;mso-width-relative:page;mso-height-relative:page;" filled="f" stroked="t" coordsize="21600,21600" o:gfxdata="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ZgDIjZAAAACQEAAA8AAAAAAAAAAQAgAAAAIgAAAGRycy9kb3ducmV2LnhtbFBL&#10;AQIUABQAAAAIAIdO4kCzOjbY9QEAAOcDAAAOAAAAAAAAAAEAIAAAACgBAABkcnMvZTJvRG9jLnht&#10;bFBLBQYAAAAABgAGAFkBAACPBQAAAAA=&#10;">
                <v:fill on="f" focussize="0,0"/>
                <v:stroke weight="1pt" color="#000000" joinstyle="miter"/>
                <v:imagedata o:title=""/>
                <o:lock v:ext="edit" aspectratio="f"/>
              </v:line>
            </w:pict>
          </mc:Fallback>
        </mc:AlternateContent>
      </w:r>
      <w:r>
        <w:rPr>
          <w:rFonts w:ascii="宋体" w:hAnsi="宋体" w:cs="宋体"/>
          <w:highlight w:val="none"/>
        </w:rPr>
        <mc:AlternateContent>
          <mc:Choice Requires="wps">
            <w:drawing>
              <wp:anchor distT="0" distB="0" distL="114300" distR="114300" simplePos="0" relativeHeight="251668480" behindDoc="0" locked="0" layoutInCell="1" allowOverlap="1">
                <wp:simplePos x="0" y="0"/>
                <wp:positionH relativeFrom="column">
                  <wp:posOffset>3934460</wp:posOffset>
                </wp:positionH>
                <wp:positionV relativeFrom="paragraph">
                  <wp:posOffset>226695</wp:posOffset>
                </wp:positionV>
                <wp:extent cx="890270" cy="5715"/>
                <wp:effectExtent l="0" t="6350" r="1270" b="12700"/>
                <wp:wrapNone/>
                <wp:docPr id="10" name="直接连接符 27"/>
                <wp:cNvGraphicFramePr/>
                <a:graphic xmlns:a="http://schemas.openxmlformats.org/drawingml/2006/main">
                  <a:graphicData uri="http://schemas.microsoft.com/office/word/2010/wordprocessingShape">
                    <wps:wsp>
                      <wps:cNvCnPr/>
                      <wps:spPr>
                        <a:xfrm flipV="1">
                          <a:off x="0" y="0"/>
                          <a:ext cx="890270" cy="5715"/>
                        </a:xfrm>
                        <a:prstGeom prst="line">
                          <a:avLst/>
                        </a:prstGeom>
                        <a:ln w="12700" cap="flat" cmpd="sng">
                          <a:solidFill>
                            <a:srgbClr val="000000"/>
                          </a:solidFill>
                          <a:prstDash val="solid"/>
                          <a:miter/>
                          <a:headEnd type="none" w="med" len="med"/>
                          <a:tailEnd type="none" w="med" len="med"/>
                        </a:ln>
                      </wps:spPr>
                      <wps:bodyPr/>
                    </wps:wsp>
                  </a:graphicData>
                </a:graphic>
              </wp:anchor>
            </w:drawing>
          </mc:Choice>
          <mc:Fallback>
            <w:pict>
              <v:line id="直接连接符 27" o:spid="_x0000_s1026" o:spt="20" style="position:absolute;left:0pt;flip:y;margin-left:309.8pt;margin-top:17.85pt;height:0.45pt;width:70.1pt;z-index:251668480;mso-width-relative:page;mso-height-relative:page;" filled="f" stroked="t" coordsize="21600,21600" o:gfxdata="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QCJNdcAAAAJAQAADwAAAAAAAAABACAAAAAiAAAAZHJzL2Rvd25yZXYueG1s&#10;UEsBAhQAFAAAAAgAh07iQEpHjiD5AQAA8QMAAA4AAAAAAAAAAQAgAAAAJgEAAGRycy9lMm9Eb2Mu&#10;eG1sUEsFBgAAAAAGAAYAWQEAAJEFAAAAAA==&#10;">
                <v:fill on="f" focussize="0,0"/>
                <v:stroke weight="1pt" color="#000000" joinstyle="miter"/>
                <v:imagedata o:title=""/>
                <o:lock v:ext="edit" aspectratio="f"/>
              </v:line>
            </w:pict>
          </mc:Fallback>
        </mc:AlternateContent>
      </w:r>
      <w:r>
        <w:rPr>
          <w:rFonts w:hint="eastAsia" w:ascii="宋体" w:hAnsi="宋体" w:cs="宋体"/>
          <w:szCs w:val="21"/>
          <w:highlight w:val="none"/>
        </w:rPr>
        <w:t>2.</w:t>
      </w:r>
      <w:r>
        <w:rPr>
          <w:rFonts w:hint="eastAsia" w:ascii="宋体" w:hAnsi="宋体" w:cs="宋体"/>
          <w:szCs w:val="21"/>
          <w:highlight w:val="none"/>
          <w:u w:val="single"/>
        </w:rPr>
        <w:t>（产品名称2）</w:t>
      </w:r>
      <w:r>
        <w:rPr>
          <w:rFonts w:hint="eastAsia" w:ascii="宋体" w:hAnsi="宋体" w:cs="宋体"/>
          <w:szCs w:val="21"/>
          <w:highlight w:val="none"/>
        </w:rPr>
        <w:t>，生产厂为</w:t>
      </w:r>
      <w:r>
        <w:rPr>
          <w:rFonts w:hint="eastAsia" w:ascii="宋体" w:hAnsi="宋体" w:cs="宋体"/>
          <w:szCs w:val="21"/>
          <w:highlight w:val="none"/>
          <w:u w:val="single"/>
        </w:rPr>
        <w:t>（厂名）</w:t>
      </w:r>
      <w:r>
        <w:rPr>
          <w:rFonts w:hint="eastAsia" w:ascii="宋体" w:hAnsi="宋体" w:cs="宋体"/>
          <w:szCs w:val="21"/>
          <w:highlight w:val="none"/>
        </w:rPr>
        <w:t>，厂址为</w:t>
      </w:r>
      <w:r>
        <w:rPr>
          <w:rFonts w:hint="eastAsia" w:ascii="宋体" w:hAnsi="宋体" w:cs="宋体"/>
          <w:szCs w:val="21"/>
          <w:highlight w:val="none"/>
          <w:u w:val="single"/>
        </w:rPr>
        <w:t>（生产厂址）</w:t>
      </w:r>
      <w:r>
        <w:rPr>
          <w:rFonts w:hint="eastAsia" w:ascii="宋体" w:hAnsi="宋体" w:cs="宋体"/>
          <w:szCs w:val="21"/>
          <w:highlight w:val="none"/>
        </w:rPr>
        <w:t>。</w:t>
      </w:r>
      <w:r>
        <w:rPr>
          <w:rFonts w:hint="eastAsia" w:ascii="宋体" w:hAnsi="宋体" w:cs="宋体"/>
          <w:szCs w:val="21"/>
          <w:highlight w:val="none"/>
          <w:u w:val="single"/>
        </w:rPr>
        <w:t>（产品名称2）</w:t>
      </w:r>
      <w:r>
        <w:rPr>
          <w:rFonts w:hint="eastAsia" w:ascii="宋体" w:hAnsi="宋体" w:cs="宋体"/>
          <w:szCs w:val="21"/>
          <w:highlight w:val="none"/>
        </w:rPr>
        <w:t>的中国境内生产的组件成本占比≥</w:t>
      </w:r>
      <w:r>
        <w:rPr>
          <w:rFonts w:hint="eastAsia" w:ascii="宋体" w:hAnsi="宋体" w:cs="宋体"/>
          <w:szCs w:val="21"/>
          <w:highlight w:val="none"/>
          <w:u w:val="single"/>
        </w:rPr>
        <w:t>（规定比例）</w:t>
      </w:r>
      <w:r>
        <w:rPr>
          <w:rFonts w:hint="eastAsia" w:ascii="宋体" w:hAnsi="宋体" w:cs="宋体"/>
          <w:szCs w:val="21"/>
          <w:highlight w:val="none"/>
        </w:rPr>
        <w:t>。</w:t>
      </w:r>
      <w:r>
        <w:rPr>
          <w:rFonts w:hint="eastAsia" w:ascii="宋体" w:hAnsi="宋体" w:cs="宋体"/>
          <w:szCs w:val="21"/>
          <w:highlight w:val="none"/>
          <w:u w:val="single"/>
        </w:rPr>
        <w:t>（产品名称2）</w:t>
      </w:r>
      <w:r>
        <w:rPr>
          <w:rFonts w:hint="eastAsia" w:ascii="宋体" w:hAnsi="宋体" w:cs="宋体"/>
          <w:szCs w:val="21"/>
          <w:highlight w:val="none"/>
        </w:rPr>
        <w:t>的</w:t>
      </w:r>
      <w:r>
        <w:rPr>
          <w:rFonts w:hint="eastAsia" w:ascii="宋体" w:hAnsi="宋体" w:cs="宋体"/>
          <w:szCs w:val="21"/>
          <w:highlight w:val="none"/>
          <w:u w:val="single"/>
        </w:rPr>
        <w:t>（关键组件）</w:t>
      </w:r>
      <w:r>
        <w:rPr>
          <w:rFonts w:hint="eastAsia" w:ascii="宋体" w:hAnsi="宋体" w:cs="宋体"/>
          <w:szCs w:val="21"/>
          <w:highlight w:val="none"/>
        </w:rPr>
        <w:t>在中国境内生产。</w:t>
      </w:r>
      <w:r>
        <w:rPr>
          <w:rFonts w:hint="eastAsia" w:ascii="宋体" w:hAnsi="宋体" w:cs="宋体"/>
          <w:szCs w:val="21"/>
          <w:highlight w:val="none"/>
          <w:u w:val="single"/>
        </w:rPr>
        <w:t>（产品名称2）</w:t>
      </w:r>
      <w:r>
        <w:rPr>
          <w:rFonts w:hint="eastAsia" w:ascii="宋体" w:hAnsi="宋体" w:cs="宋体"/>
          <w:szCs w:val="21"/>
          <w:highlight w:val="none"/>
        </w:rPr>
        <w:t>的</w:t>
      </w:r>
      <w:r>
        <w:rPr>
          <w:rFonts w:hint="eastAsia" w:ascii="宋体" w:hAnsi="宋体" w:cs="宋体"/>
          <w:szCs w:val="21"/>
          <w:highlight w:val="none"/>
          <w:u w:val="single"/>
        </w:rPr>
        <w:t>（关键工序）</w:t>
      </w:r>
      <w:r>
        <w:rPr>
          <w:rFonts w:hint="eastAsia" w:ascii="宋体" w:hAnsi="宋体" w:cs="宋体"/>
          <w:szCs w:val="21"/>
          <w:highlight w:val="none"/>
        </w:rPr>
        <w:t>在中国境内完成。</w:t>
      </w:r>
    </w:p>
    <w:p w14:paraId="41C540FB">
      <w:pPr>
        <w:spacing w:line="560" w:lineRule="exact"/>
        <w:ind w:firstLine="420" w:firstLineChars="200"/>
        <w:rPr>
          <w:rFonts w:ascii="宋体" w:hAnsi="宋体" w:cs="宋体"/>
          <w:szCs w:val="21"/>
          <w:highlight w:val="none"/>
        </w:rPr>
      </w:pPr>
      <w:r>
        <w:rPr>
          <w:rFonts w:hint="eastAsia" w:ascii="宋体" w:hAnsi="宋体" w:cs="宋体"/>
          <w:szCs w:val="21"/>
          <w:highlight w:val="none"/>
        </w:rPr>
        <w:t>……</w:t>
      </w:r>
    </w:p>
    <w:p w14:paraId="47A78392">
      <w:pPr>
        <w:spacing w:line="560" w:lineRule="exact"/>
        <w:ind w:firstLine="420" w:firstLineChars="200"/>
        <w:rPr>
          <w:rFonts w:ascii="宋体" w:hAnsi="宋体" w:cs="宋体"/>
          <w:szCs w:val="21"/>
          <w:highlight w:val="none"/>
        </w:rPr>
      </w:pPr>
      <w:r>
        <w:rPr>
          <w:rFonts w:hint="eastAsia" w:ascii="宋体" w:hAnsi="宋体" w:cs="宋体"/>
          <w:szCs w:val="21"/>
          <w:highlight w:val="none"/>
        </w:rPr>
        <w:t>本公司（单位）对上述声明内容的真实性负责。如有虚假，愿承担相应法律责任。</w:t>
      </w:r>
    </w:p>
    <w:p w14:paraId="51548371">
      <w:pPr>
        <w:spacing w:line="560" w:lineRule="exact"/>
        <w:rPr>
          <w:rFonts w:ascii="宋体" w:hAnsi="宋体" w:cs="宋体"/>
          <w:szCs w:val="21"/>
          <w:highlight w:val="none"/>
        </w:rPr>
      </w:pPr>
    </w:p>
    <w:p w14:paraId="61895544">
      <w:pPr>
        <w:spacing w:line="560" w:lineRule="exact"/>
        <w:ind w:firstLine="2940" w:firstLineChars="1400"/>
        <w:rPr>
          <w:rFonts w:ascii="宋体" w:hAnsi="宋体" w:cs="宋体"/>
          <w:szCs w:val="21"/>
          <w:highlight w:val="none"/>
        </w:rPr>
      </w:pPr>
      <w:r>
        <w:rPr>
          <w:rFonts w:hint="eastAsia" w:ascii="宋体" w:hAnsi="宋体" w:cs="宋体"/>
          <w:szCs w:val="21"/>
          <w:highlight w:val="none"/>
        </w:rPr>
        <w:t>公司（单位）名称（盖章）：</w:t>
      </w:r>
    </w:p>
    <w:p w14:paraId="696C848A">
      <w:pPr>
        <w:spacing w:line="560" w:lineRule="exact"/>
        <w:ind w:firstLine="2730" w:firstLineChars="1300"/>
        <w:rPr>
          <w:rFonts w:ascii="宋体" w:hAnsi="宋体" w:cs="宋体"/>
          <w:szCs w:val="21"/>
          <w:highlight w:val="none"/>
        </w:rPr>
      </w:pPr>
      <w:r>
        <w:rPr>
          <w:rFonts w:hint="eastAsia" w:ascii="宋体" w:hAnsi="宋体" w:cs="宋体"/>
          <w:szCs w:val="21"/>
          <w:highlight w:val="none"/>
        </w:rPr>
        <w:t>日期：     年     月    日</w:t>
      </w:r>
    </w:p>
    <w:p w14:paraId="53B670C5">
      <w:pPr>
        <w:spacing w:line="560" w:lineRule="exact"/>
        <w:ind w:firstLine="420" w:firstLineChars="200"/>
        <w:rPr>
          <w:rFonts w:ascii="宋体" w:hAnsi="宋体" w:cs="宋体"/>
          <w:szCs w:val="21"/>
          <w:highlight w:val="none"/>
        </w:rPr>
      </w:pPr>
      <w:r>
        <w:rPr>
          <w:rFonts w:hint="eastAsia" w:ascii="宋体" w:hAnsi="宋体" w:cs="宋体"/>
          <w:szCs w:val="21"/>
          <w:highlight w:val="none"/>
        </w:rPr>
        <w:t>__________________</w:t>
      </w:r>
    </w:p>
    <w:p w14:paraId="4107D96A">
      <w:pPr>
        <w:spacing w:line="560" w:lineRule="exact"/>
        <w:ind w:firstLine="420" w:firstLineChars="200"/>
        <w:rPr>
          <w:rFonts w:ascii="宋体" w:hAnsi="宋体" w:cs="宋体"/>
          <w:szCs w:val="21"/>
          <w:highlight w:val="none"/>
        </w:rPr>
      </w:pPr>
    </w:p>
    <w:p w14:paraId="3DE8E68D">
      <w:pPr>
        <w:spacing w:line="560" w:lineRule="exact"/>
        <w:ind w:firstLine="420" w:firstLineChars="200"/>
        <w:rPr>
          <w:rFonts w:ascii="宋体" w:hAnsi="宋体" w:cs="宋体"/>
          <w:szCs w:val="21"/>
          <w:highlight w:val="none"/>
        </w:rPr>
      </w:pPr>
      <w:r>
        <w:rPr>
          <w:rFonts w:hint="eastAsia" w:ascii="宋体" w:hAnsi="宋体" w:cs="宋体"/>
          <w:szCs w:val="21"/>
          <w:highlight w:val="none"/>
        </w:rPr>
        <w:t>1.产品如有型号，请在“产品名称”栏一并填写。</w:t>
      </w:r>
    </w:p>
    <w:p w14:paraId="603C1646">
      <w:pPr>
        <w:spacing w:line="560" w:lineRule="exact"/>
        <w:ind w:firstLine="420" w:firstLineChars="200"/>
        <w:rPr>
          <w:rFonts w:ascii="宋体" w:hAnsi="宋体" w:cs="宋体"/>
          <w:szCs w:val="21"/>
          <w:highlight w:val="none"/>
        </w:rPr>
      </w:pPr>
      <w:r>
        <w:rPr>
          <w:rFonts w:hint="eastAsia" w:ascii="宋体" w:hAnsi="宋体" w:cs="宋体"/>
          <w:szCs w:val="21"/>
          <w:highlight w:val="none"/>
        </w:rPr>
        <w:t>2.生产厂名与厂址应与生产厂营业执照载明的相关信息保持一致。</w:t>
      </w:r>
    </w:p>
    <w:p w14:paraId="2CB399B7">
      <w:pPr>
        <w:spacing w:line="560" w:lineRule="exact"/>
        <w:ind w:firstLine="420" w:firstLineChars="200"/>
        <w:rPr>
          <w:rFonts w:ascii="宋体" w:hAnsi="宋体" w:cs="宋体"/>
          <w:szCs w:val="21"/>
          <w:highlight w:val="none"/>
        </w:rPr>
      </w:pPr>
      <w:r>
        <w:rPr>
          <w:rFonts w:hint="eastAsia" w:ascii="宋体" w:hAnsi="宋体" w:cs="宋体"/>
          <w:szCs w:val="21"/>
          <w:highlight w:val="none"/>
        </w:rPr>
        <w:t>3.该产品的中国境内生产的组件成本占比相关要求实施前，“规定比例”栏可不填，下同。</w:t>
      </w:r>
    </w:p>
    <w:p w14:paraId="416769A1">
      <w:pPr>
        <w:spacing w:line="560" w:lineRule="exact"/>
        <w:ind w:firstLine="420" w:firstLineChars="200"/>
        <w:rPr>
          <w:rFonts w:ascii="宋体" w:hAnsi="宋体" w:cs="宋体"/>
          <w:szCs w:val="21"/>
          <w:highlight w:val="none"/>
        </w:rPr>
      </w:pPr>
      <w:r>
        <w:rPr>
          <w:rFonts w:hint="eastAsia" w:ascii="宋体" w:hAnsi="宋体" w:cs="宋体"/>
          <w:szCs w:val="21"/>
          <w:highlight w:val="none"/>
        </w:rPr>
        <w:t>4.该产品的关键组件要求实施前，“关键组件”栏可不填，下同。</w:t>
      </w:r>
    </w:p>
    <w:p w14:paraId="7DE5CC34">
      <w:pPr>
        <w:spacing w:line="560" w:lineRule="exact"/>
        <w:ind w:firstLine="420" w:firstLineChars="200"/>
        <w:rPr>
          <w:rFonts w:ascii="宋体" w:hAnsi="宋体" w:cs="宋体"/>
          <w:szCs w:val="21"/>
          <w:highlight w:val="none"/>
        </w:rPr>
      </w:pPr>
      <w:r>
        <w:rPr>
          <w:rFonts w:hint="eastAsia" w:ascii="宋体" w:hAnsi="宋体" w:cs="宋体"/>
          <w:szCs w:val="21"/>
          <w:highlight w:val="none"/>
        </w:rPr>
        <w:t>5.该产品的关键工序要求实施前，“关键工序”栏可不填，下同。</w:t>
      </w:r>
    </w:p>
    <w:p w14:paraId="2768AC61">
      <w:pPr>
        <w:spacing w:before="240" w:beforeLines="100" w:after="240" w:afterLines="100" w:line="360" w:lineRule="auto"/>
        <w:ind w:right="-21" w:rightChars="-10"/>
        <w:jc w:val="center"/>
        <w:rPr>
          <w:rFonts w:ascii="仿宋" w:hAnsi="仿宋" w:eastAsia="仿宋" w:cs="仿宋"/>
          <w:snapToGrid w:val="0"/>
          <w:color w:val="000000"/>
          <w:spacing w:val="55"/>
          <w:kern w:val="0"/>
          <w:sz w:val="28"/>
          <w:szCs w:val="28"/>
          <w:highlight w:val="none"/>
        </w:rPr>
      </w:pPr>
    </w:p>
    <w:p w14:paraId="66C71A4E">
      <w:pPr>
        <w:rPr>
          <w:rFonts w:ascii="仿宋" w:hAnsi="仿宋" w:eastAsia="仿宋" w:cs="仿宋"/>
          <w:snapToGrid w:val="0"/>
          <w:color w:val="000000"/>
          <w:spacing w:val="55"/>
          <w:kern w:val="0"/>
          <w:sz w:val="28"/>
          <w:szCs w:val="28"/>
          <w:highlight w:val="none"/>
        </w:rPr>
      </w:pPr>
      <w:r>
        <w:rPr>
          <w:rFonts w:hint="eastAsia" w:ascii="仿宋" w:hAnsi="仿宋" w:eastAsia="仿宋" w:cs="仿宋"/>
          <w:snapToGrid w:val="0"/>
          <w:color w:val="000000"/>
          <w:spacing w:val="55"/>
          <w:kern w:val="0"/>
          <w:sz w:val="28"/>
          <w:szCs w:val="28"/>
          <w:highlight w:val="none"/>
        </w:rPr>
        <w:br w:type="page"/>
      </w:r>
    </w:p>
    <w:p w14:paraId="653F2216">
      <w:pPr>
        <w:kinsoku w:val="0"/>
        <w:autoSpaceDE w:val="0"/>
        <w:autoSpaceDN w:val="0"/>
        <w:adjustRightInd w:val="0"/>
        <w:snapToGrid w:val="0"/>
        <w:spacing w:before="78" w:line="500" w:lineRule="exact"/>
        <w:ind w:left="107"/>
        <w:jc w:val="center"/>
        <w:textAlignment w:val="baseline"/>
        <w:outlineLvl w:val="1"/>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《关于符合本国产品标准的声明函》填报要点</w:t>
      </w:r>
    </w:p>
    <w:p w14:paraId="4D0103EE">
      <w:pPr>
        <w:numPr>
          <w:ilvl w:val="255"/>
          <w:numId w:val="0"/>
        </w:numPr>
        <w:ind w:left="100" w:firstLine="712" w:firstLineChars="200"/>
        <w:rPr>
          <w:rFonts w:ascii="仿宋" w:hAnsi="仿宋" w:eastAsia="仿宋" w:cs="仿宋"/>
          <w:spacing w:val="38"/>
          <w:sz w:val="28"/>
          <w:szCs w:val="28"/>
          <w:highlight w:val="none"/>
        </w:rPr>
      </w:pPr>
    </w:p>
    <w:p w14:paraId="5D623963">
      <w:pPr>
        <w:spacing w:line="500" w:lineRule="exact"/>
        <w:ind w:firstLine="480" w:firstLineChars="200"/>
        <w:rPr>
          <w:rFonts w:ascii="宋体" w:hAnsi="宋体" w:cs="宋体"/>
          <w:sz w:val="24"/>
          <w:highlight w:val="none"/>
        </w:rPr>
      </w:pPr>
      <w:r>
        <w:rPr>
          <w:rFonts w:hint="eastAsia" w:ascii="宋体" w:hAnsi="宋体" w:cs="宋体"/>
          <w:sz w:val="24"/>
          <w:highlight w:val="none"/>
        </w:rPr>
        <w:t>1.产品名称要和采购文件中给定的货物名称一一对应填写，不得遗漏。如有型号，请在“产品名称”栏一并填写产品型号。产品名称及产品型号（如有）需与投标（响应）文件中的《投标分项报价表》、《中小企业声明函》（如有）等文件保持一致。</w:t>
      </w:r>
    </w:p>
    <w:p w14:paraId="1037F1EB">
      <w:pPr>
        <w:spacing w:line="500" w:lineRule="exact"/>
        <w:ind w:firstLine="480" w:firstLineChars="200"/>
        <w:rPr>
          <w:rFonts w:ascii="宋体" w:hAnsi="宋体" w:cs="宋体"/>
          <w:sz w:val="24"/>
          <w:highlight w:val="none"/>
        </w:rPr>
      </w:pPr>
      <w:r>
        <w:rPr>
          <w:rFonts w:hint="eastAsia" w:ascii="宋体" w:hAnsi="宋体" w:cs="宋体"/>
          <w:sz w:val="24"/>
          <w:highlight w:val="none"/>
        </w:rPr>
        <w:t>2.生产厂名与厂址应与生产厂营业执照载明的相关信息保持一致。</w:t>
      </w:r>
    </w:p>
    <w:p w14:paraId="7FB97DA2">
      <w:pPr>
        <w:spacing w:line="500" w:lineRule="exact"/>
        <w:ind w:firstLine="480" w:firstLineChars="200"/>
        <w:rPr>
          <w:rFonts w:ascii="宋体" w:hAnsi="宋体" w:cs="宋体"/>
          <w:sz w:val="24"/>
          <w:highlight w:val="none"/>
        </w:rPr>
      </w:pPr>
      <w:r>
        <w:rPr>
          <w:rFonts w:hint="eastAsia" w:ascii="宋体" w:hAnsi="宋体" w:cs="宋体"/>
          <w:sz w:val="24"/>
          <w:highlight w:val="none"/>
        </w:rPr>
        <w:t>3.产品在中国境内生产的组件成本占比相关要求及特定产品的关键组件、关键工序要求目前暂未实施，“规定比例”栏、“关键组件”栏、“关键工序”栏无需填写。</w:t>
      </w:r>
    </w:p>
    <w:p w14:paraId="4CC534A4">
      <w:pPr>
        <w:spacing w:line="500" w:lineRule="exact"/>
        <w:ind w:firstLine="480" w:firstLineChars="200"/>
        <w:rPr>
          <w:rFonts w:ascii="宋体" w:hAnsi="宋体" w:cs="宋体"/>
          <w:sz w:val="24"/>
          <w:highlight w:val="none"/>
        </w:rPr>
      </w:pPr>
    </w:p>
    <w:p w14:paraId="11D4E1A8">
      <w:pP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br w:type="page"/>
      </w:r>
    </w:p>
    <w:p w14:paraId="3C143310">
      <w:pPr>
        <w:spacing w:line="400" w:lineRule="exac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实质性格式</w:t>
      </w:r>
      <w:r>
        <w:rPr>
          <w:rFonts w:ascii="仿宋" w:hAnsi="仿宋" w:eastAsia="仿宋" w:cs="仿宋"/>
          <w:b/>
          <w:bCs/>
          <w:color w:val="000000" w:themeColor="text1"/>
          <w:sz w:val="24"/>
          <w:highlight w:val="none"/>
          <w14:textFill>
            <w14:solidFill>
              <w14:schemeClr w14:val="tx1"/>
            </w14:solidFill>
          </w14:textFill>
        </w:rPr>
        <w:t>（如涉及则提供，不得变更文件格式及内容）</w:t>
      </w:r>
    </w:p>
    <w:p w14:paraId="6CBBFE9B">
      <w:pPr>
        <w:ind w:left="100"/>
        <w:rPr>
          <w:rFonts w:ascii="微软雅黑" w:hAnsi="微软雅黑" w:eastAsia="微软雅黑" w:cs="微软雅黑"/>
          <w:color w:val="4874CB" w:themeColor="accent1"/>
          <w:sz w:val="16"/>
          <w:szCs w:val="16"/>
          <w:highlight w:val="none"/>
          <w:shd w:val="clear" w:color="auto" w:fill="FFFFFF"/>
          <w14:textFill>
            <w14:solidFill>
              <w14:schemeClr w14:val="accent1"/>
            </w14:solidFill>
          </w14:textFill>
        </w:rPr>
      </w:pPr>
    </w:p>
    <w:p w14:paraId="6ADEF6D9">
      <w:pPr>
        <w:ind w:left="100"/>
        <w:rPr>
          <w:rFonts w:ascii="微软雅黑" w:hAnsi="微软雅黑" w:eastAsia="微软雅黑" w:cs="微软雅黑"/>
          <w:color w:val="4874CB" w:themeColor="accent1"/>
          <w:sz w:val="16"/>
          <w:szCs w:val="16"/>
          <w:highlight w:val="none"/>
          <w:shd w:val="clear" w:color="auto" w:fill="FFFFFF"/>
          <w14:textFill>
            <w14:solidFill>
              <w14:schemeClr w14:val="accent1"/>
            </w14:solidFill>
          </w14:textFill>
        </w:rPr>
      </w:pPr>
    </w:p>
    <w:p w14:paraId="5B6A7D84">
      <w:pPr>
        <w:spacing w:line="400" w:lineRule="exact"/>
        <w:jc w:val="center"/>
        <w:rPr>
          <w:rFonts w:ascii="宋体" w:hAnsi="宋体" w:cs="宋体"/>
          <w:b/>
          <w:sz w:val="24"/>
          <w:highlight w:val="none"/>
        </w:rPr>
      </w:pPr>
      <w:r>
        <w:rPr>
          <w:rFonts w:hint="eastAsia" w:ascii="宋体" w:hAnsi="宋体" w:cs="宋体"/>
          <w:b/>
          <w:sz w:val="24"/>
          <w:highlight w:val="none"/>
        </w:rPr>
        <w:t>关于符合本国产品标准的成本占比承诺函</w:t>
      </w:r>
    </w:p>
    <w:p w14:paraId="2FBBDC34">
      <w:pPr>
        <w:rPr>
          <w:rFonts w:ascii="方正仿宋_GBK" w:hAnsi="宋体" w:eastAsia="方正仿宋_GBK"/>
          <w:color w:val="4874CB" w:themeColor="accent1"/>
          <w:sz w:val="24"/>
          <w:highlight w:val="none"/>
          <w14:textFill>
            <w14:solidFill>
              <w14:schemeClr w14:val="accent1"/>
            </w14:solidFill>
          </w14:textFill>
        </w:rPr>
      </w:pPr>
    </w:p>
    <w:p w14:paraId="0560DE24">
      <w:pPr>
        <w:ind w:left="100" w:firstLine="712" w:firstLineChars="200"/>
        <w:rPr>
          <w:rFonts w:ascii="仿宋" w:hAnsi="仿宋" w:eastAsia="仿宋" w:cs="仿宋"/>
          <w:spacing w:val="38"/>
          <w:sz w:val="28"/>
          <w:szCs w:val="28"/>
          <w:highlight w:val="none"/>
        </w:rPr>
      </w:pPr>
    </w:p>
    <w:p w14:paraId="7CB8B5B0">
      <w:pPr>
        <w:widowControl/>
        <w:numPr>
          <w:ilvl w:val="255"/>
          <w:numId w:val="0"/>
        </w:numPr>
        <w:spacing w:line="50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本采购项目或者采购包中含有多种产品，本公司(单位)郑重声明，本公司（单位）承诺为本采购项目或者采购包提供的符合本国产品标准的产品成本之和占本公司（单位）提供的全部产品成本之和的比例：</w:t>
      </w:r>
    </w:p>
    <w:p w14:paraId="680F052E">
      <w:pPr>
        <w:widowControl/>
        <w:numPr>
          <w:ilvl w:val="255"/>
          <w:numId w:val="0"/>
        </w:numPr>
        <w:spacing w:line="50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1.</w:t>
      </w:r>
      <w:r>
        <w:rPr>
          <w:rFonts w:hint="eastAsia" w:ascii="宋体" w:hAnsi="宋体" w:cs="宋体"/>
          <w:kern w:val="0"/>
          <w:sz w:val="24"/>
          <w:highlight w:val="none"/>
        </w:rPr>
        <w:sym w:font="Wingdings 2" w:char="00A3"/>
      </w:r>
      <w:r>
        <w:rPr>
          <w:rFonts w:hint="eastAsia" w:ascii="宋体" w:hAnsi="宋体" w:cs="宋体"/>
          <w:kern w:val="0"/>
          <w:sz w:val="24"/>
          <w:highlight w:val="none"/>
        </w:rPr>
        <w:t xml:space="preserve"> 达到 80%（含）及以上；</w:t>
      </w:r>
    </w:p>
    <w:p w14:paraId="0D333BF3">
      <w:pPr>
        <w:widowControl/>
        <w:numPr>
          <w:ilvl w:val="255"/>
          <w:numId w:val="0"/>
        </w:numPr>
        <w:spacing w:line="50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2.</w:t>
      </w:r>
      <w:r>
        <w:rPr>
          <w:rFonts w:hint="eastAsia" w:ascii="宋体" w:hAnsi="宋体" w:cs="宋体"/>
          <w:kern w:val="0"/>
          <w:sz w:val="24"/>
          <w:highlight w:val="none"/>
        </w:rPr>
        <w:sym w:font="Wingdings 2" w:char="00A3"/>
      </w:r>
      <w:r>
        <w:rPr>
          <w:rFonts w:hint="eastAsia" w:ascii="宋体" w:hAnsi="宋体" w:cs="宋体"/>
          <w:kern w:val="0"/>
          <w:sz w:val="24"/>
          <w:highlight w:val="none"/>
        </w:rPr>
        <w:t xml:space="preserve"> 未达到80%。</w:t>
      </w:r>
    </w:p>
    <w:p w14:paraId="7E825F59">
      <w:pPr>
        <w:widowControl/>
        <w:numPr>
          <w:ilvl w:val="255"/>
          <w:numId w:val="0"/>
        </w:numPr>
        <w:spacing w:line="500" w:lineRule="exact"/>
        <w:ind w:firstLine="720" w:firstLineChars="300"/>
        <w:jc w:val="left"/>
        <w:rPr>
          <w:rFonts w:ascii="宋体" w:hAnsi="宋体" w:cs="宋体"/>
          <w:kern w:val="0"/>
          <w:sz w:val="24"/>
          <w:highlight w:val="none"/>
        </w:rPr>
      </w:pPr>
    </w:p>
    <w:p w14:paraId="773589C8">
      <w:pPr>
        <w:widowControl/>
        <w:numPr>
          <w:ilvl w:val="255"/>
          <w:numId w:val="0"/>
        </w:numPr>
        <w:spacing w:line="500" w:lineRule="exact"/>
        <w:ind w:firstLine="720" w:firstLineChars="300"/>
        <w:jc w:val="left"/>
        <w:rPr>
          <w:rFonts w:ascii="宋体" w:hAnsi="宋体" w:cs="宋体"/>
          <w:kern w:val="0"/>
          <w:sz w:val="24"/>
          <w:highlight w:val="none"/>
        </w:rPr>
      </w:pPr>
    </w:p>
    <w:p w14:paraId="3BA67883">
      <w:pPr>
        <w:widowControl/>
        <w:spacing w:line="500" w:lineRule="exact"/>
        <w:ind w:firstLine="720" w:firstLineChars="300"/>
        <w:jc w:val="left"/>
        <w:rPr>
          <w:rFonts w:ascii="宋体" w:hAnsi="宋体" w:cs="宋体"/>
          <w:kern w:val="0"/>
          <w:sz w:val="24"/>
          <w:highlight w:val="none"/>
        </w:rPr>
      </w:pPr>
    </w:p>
    <w:p w14:paraId="3AC1F829">
      <w:pPr>
        <w:widowControl/>
        <w:spacing w:line="500" w:lineRule="exact"/>
        <w:ind w:firstLine="4560" w:firstLineChars="1900"/>
        <w:jc w:val="left"/>
        <w:rPr>
          <w:rFonts w:ascii="宋体" w:hAnsi="宋体" w:cs="宋体"/>
          <w:kern w:val="0"/>
          <w:sz w:val="24"/>
          <w:highlight w:val="none"/>
        </w:rPr>
      </w:pPr>
      <w:r>
        <w:rPr>
          <w:rFonts w:hint="eastAsia" w:ascii="宋体" w:hAnsi="宋体" w:cs="宋体"/>
          <w:kern w:val="0"/>
          <w:sz w:val="24"/>
          <w:highlight w:val="none"/>
        </w:rPr>
        <w:t>公司(单位)名称(盖章):</w:t>
      </w:r>
    </w:p>
    <w:p w14:paraId="38B8AC39">
      <w:pPr>
        <w:widowControl/>
        <w:numPr>
          <w:ilvl w:val="255"/>
          <w:numId w:val="0"/>
        </w:numPr>
        <w:spacing w:line="500" w:lineRule="exact"/>
        <w:ind w:firstLine="4560" w:firstLineChars="1900"/>
        <w:jc w:val="left"/>
        <w:rPr>
          <w:rFonts w:ascii="方正仿宋_GBK" w:hAnsi="宋体" w:eastAsia="方正仿宋_GBK"/>
          <w:sz w:val="24"/>
          <w:highlight w:val="none"/>
        </w:rPr>
      </w:pPr>
      <w:r>
        <w:rPr>
          <w:rFonts w:hint="eastAsia" w:ascii="宋体" w:hAnsi="宋体" w:cs="宋体"/>
          <w:kern w:val="0"/>
          <w:sz w:val="24"/>
          <w:highlight w:val="none"/>
        </w:rPr>
        <w:t>日 期：  年 月 日</w:t>
      </w:r>
    </w:p>
    <w:p w14:paraId="0B0EEBF9">
      <w:pPr>
        <w:rPr>
          <w:rFonts w:ascii="方正仿宋_GBK" w:hAnsi="宋体" w:eastAsia="方正仿宋_GBK"/>
          <w:sz w:val="24"/>
          <w:highlight w:val="none"/>
        </w:rPr>
      </w:pPr>
    </w:p>
    <w:p w14:paraId="7692E21C">
      <w:pPr>
        <w:rPr>
          <w:rFonts w:ascii="方正仿宋_GBK" w:hAnsi="宋体" w:eastAsia="方正仿宋_GBK"/>
          <w:sz w:val="24"/>
          <w:highlight w:val="none"/>
        </w:rPr>
      </w:pPr>
    </w:p>
    <w:p w14:paraId="246B4970">
      <w:pPr>
        <w:spacing w:line="500" w:lineRule="exact"/>
        <w:ind w:firstLine="420" w:firstLineChars="200"/>
        <w:rPr>
          <w:rFonts w:ascii="宋体" w:hAnsi="宋体" w:cs="宋体"/>
          <w:szCs w:val="21"/>
          <w:highlight w:val="none"/>
        </w:rPr>
      </w:pPr>
      <w:r>
        <w:rPr>
          <w:rFonts w:hint="eastAsia" w:ascii="宋体" w:hAnsi="宋体" w:cs="宋体"/>
          <w:szCs w:val="21"/>
          <w:highlight w:val="none"/>
        </w:rPr>
        <w:t>注：1.单一产品采购不需提供《关于符合本国产品标准的成本占比承诺函》。</w:t>
      </w:r>
    </w:p>
    <w:p w14:paraId="6A55DFCE">
      <w:pPr>
        <w:spacing w:line="500" w:lineRule="exact"/>
        <w:ind w:firstLine="420" w:firstLineChars="200"/>
        <w:rPr>
          <w:rFonts w:ascii="宋体" w:hAnsi="宋体" w:cs="宋体"/>
          <w:szCs w:val="21"/>
          <w:highlight w:val="none"/>
        </w:rPr>
      </w:pPr>
      <w:r>
        <w:rPr>
          <w:rFonts w:hint="eastAsia" w:ascii="宋体" w:hAnsi="宋体" w:cs="宋体"/>
          <w:szCs w:val="21"/>
          <w:highlight w:val="none"/>
        </w:rPr>
        <w:t>2.必须如实选择，选中项用☑表示，未选中项用</w:t>
      </w:r>
      <w:r>
        <w:rPr>
          <w:rFonts w:hint="eastAsia" w:ascii="宋体" w:hAnsi="宋体" w:cs="宋体"/>
          <w:szCs w:val="21"/>
          <w:highlight w:val="none"/>
        </w:rPr>
        <w:sym w:font="Wingdings 2" w:char="00A3"/>
      </w:r>
      <w:r>
        <w:rPr>
          <w:rFonts w:hint="eastAsia" w:ascii="宋体" w:hAnsi="宋体" w:cs="宋体"/>
          <w:szCs w:val="21"/>
          <w:highlight w:val="none"/>
        </w:rPr>
        <w:t>表示。</w:t>
      </w:r>
    </w:p>
    <w:p w14:paraId="686280A0">
      <w:pPr>
        <w:spacing w:line="500" w:lineRule="exact"/>
        <w:ind w:firstLine="420" w:firstLineChars="200"/>
        <w:rPr>
          <w:rFonts w:ascii="宋体" w:hAnsi="宋体" w:cs="宋体"/>
          <w:szCs w:val="21"/>
          <w:highlight w:val="none"/>
        </w:rPr>
      </w:pPr>
      <w:r>
        <w:rPr>
          <w:rFonts w:hint="eastAsia" w:ascii="宋体" w:hAnsi="宋体" w:cs="宋体"/>
          <w:szCs w:val="21"/>
          <w:highlight w:val="none"/>
        </w:rPr>
        <w:t>3.供应商应如实填报，未如实填报应承担相应法律责任。</w:t>
      </w:r>
    </w:p>
    <w:p w14:paraId="0F52ADB1">
      <w:pPr>
        <w:spacing w:line="500" w:lineRule="exact"/>
        <w:ind w:firstLine="420" w:firstLineChars="200"/>
        <w:rPr>
          <w:rFonts w:ascii="宋体" w:hAnsi="宋体" w:cs="宋体"/>
          <w:szCs w:val="21"/>
          <w:highlight w:val="none"/>
        </w:rPr>
      </w:pPr>
      <w:r>
        <w:rPr>
          <w:rFonts w:hint="eastAsia" w:ascii="宋体" w:hAnsi="宋体" w:cs="宋体"/>
          <w:szCs w:val="21"/>
          <w:highlight w:val="none"/>
        </w:rPr>
        <w:t>4.根据《国务院办公厅关于在政府采购中实施本国产品标准及相关政策的通知》（国办发〔2025〕34号）及《大连市财政局 大连市工业和信息化局关于贯彻落实政府采购本国产品标准及相关政策的通知》（大财采〔2026〕28号）规定，</w:t>
      </w:r>
      <w:r>
        <w:rPr>
          <w:rFonts w:hint="eastAsia" w:ascii="宋体" w:hAnsi="宋体" w:cs="宋体"/>
          <w:b/>
          <w:bCs/>
          <w:szCs w:val="21"/>
          <w:highlight w:val="none"/>
        </w:rPr>
        <w:t>当采购项目或采购包中含有多种产品，供应商对其提供的符合本国产品标准的产品成本之和占其提供的全部产品成本之和比例是否达到80%作出承诺</w:t>
      </w:r>
      <w:r>
        <w:rPr>
          <w:rFonts w:hint="eastAsia" w:ascii="宋体" w:hAnsi="宋体" w:cs="宋体"/>
          <w:szCs w:val="21"/>
          <w:highlight w:val="none"/>
        </w:rPr>
        <w:t>，该比例达到80%以上，依法对其全部产品总报价给予20%的价格扣除，未达到80%,不享受价格评审优惠。</w:t>
      </w:r>
    </w:p>
    <w:p w14:paraId="7D7B2C32">
      <w:pPr>
        <w:spacing w:line="500" w:lineRule="exact"/>
        <w:rPr>
          <w:rFonts w:ascii="方正仿宋_GBK" w:hAnsi="宋体" w:eastAsia="方正仿宋_GBK"/>
          <w:sz w:val="24"/>
          <w:highlight w:val="none"/>
        </w:rPr>
      </w:pPr>
      <w:r>
        <w:rPr>
          <w:rFonts w:hint="eastAsia" w:ascii="方正仿宋_GBK" w:hAnsi="宋体" w:eastAsia="方正仿宋_GBK"/>
          <w:sz w:val="24"/>
          <w:highlight w:val="none"/>
        </w:rPr>
        <w:br w:type="page"/>
      </w:r>
    </w:p>
    <w:p w14:paraId="69DFD850">
      <w:pPr>
        <w:pStyle w:val="3"/>
        <w:spacing w:line="500" w:lineRule="exact"/>
        <w:jc w:val="center"/>
        <w:rPr>
          <w:rFonts w:ascii="宋体" w:hAnsi="宋体" w:cs="宋体"/>
          <w:bCs w:val="0"/>
          <w:sz w:val="24"/>
          <w:szCs w:val="24"/>
          <w:highlight w:val="none"/>
        </w:rPr>
      </w:pPr>
      <w:r>
        <w:rPr>
          <w:rFonts w:hint="eastAsia" w:ascii="宋体" w:hAnsi="宋体" w:cs="宋体"/>
          <w:bCs w:val="0"/>
          <w:sz w:val="24"/>
          <w:szCs w:val="24"/>
          <w:highlight w:val="none"/>
        </w:rPr>
        <w:t>（三）其它落实政府采购政策的相关证明文件</w:t>
      </w:r>
    </w:p>
    <w:p w14:paraId="6905A70F">
      <w:pPr>
        <w:pStyle w:val="3"/>
        <w:spacing w:line="500" w:lineRule="exact"/>
        <w:jc w:val="center"/>
        <w:rPr>
          <w:color w:val="000000" w:themeColor="text1"/>
          <w:highlight w:val="none"/>
          <w14:textFill>
            <w14:solidFill>
              <w14:schemeClr w14:val="tx1"/>
            </w14:solidFill>
          </w14:textFill>
        </w:rPr>
      </w:pPr>
    </w:p>
    <w:p w14:paraId="0223C496">
      <w:pPr>
        <w:pStyle w:val="3"/>
        <w:spacing w:line="500" w:lineRule="exact"/>
        <w:jc w:val="center"/>
        <w:rPr>
          <w:color w:val="000000" w:themeColor="text1"/>
          <w:highlight w:val="none"/>
          <w14:textFill>
            <w14:solidFill>
              <w14:schemeClr w14:val="tx1"/>
            </w14:solidFill>
          </w14:textFill>
        </w:rPr>
      </w:pPr>
    </w:p>
    <w:p w14:paraId="08931C8C">
      <w:pPr>
        <w:pStyle w:val="3"/>
        <w:spacing w:line="500" w:lineRule="exact"/>
        <w:jc w:val="center"/>
        <w:rPr>
          <w:color w:val="000000" w:themeColor="text1"/>
          <w:highlight w:val="none"/>
          <w14:textFill>
            <w14:solidFill>
              <w14:schemeClr w14:val="tx1"/>
            </w14:solidFill>
          </w14:textFill>
        </w:rPr>
      </w:pPr>
    </w:p>
    <w:p w14:paraId="769E0B77">
      <w:pPr>
        <w:pStyle w:val="3"/>
        <w:spacing w:line="500" w:lineRule="exact"/>
        <w:jc w:val="center"/>
        <w:rPr>
          <w:color w:val="000000" w:themeColor="text1"/>
          <w:highlight w:val="none"/>
          <w14:textFill>
            <w14:solidFill>
              <w14:schemeClr w14:val="tx1"/>
            </w14:solidFill>
          </w14:textFill>
        </w:rPr>
      </w:pPr>
    </w:p>
    <w:p w14:paraId="1E997B34">
      <w:pPr>
        <w:pStyle w:val="3"/>
        <w:spacing w:line="500" w:lineRule="exact"/>
        <w:jc w:val="center"/>
        <w:rPr>
          <w:color w:val="000000" w:themeColor="text1"/>
          <w:highlight w:val="none"/>
          <w14:textFill>
            <w14:solidFill>
              <w14:schemeClr w14:val="tx1"/>
            </w14:solidFill>
          </w14:textFill>
        </w:rPr>
      </w:pPr>
    </w:p>
    <w:p w14:paraId="2D3773F4">
      <w:pPr>
        <w:pStyle w:val="3"/>
        <w:spacing w:line="500" w:lineRule="exact"/>
        <w:jc w:val="center"/>
        <w:rPr>
          <w:color w:val="000000" w:themeColor="text1"/>
          <w:highlight w:val="none"/>
          <w14:textFill>
            <w14:solidFill>
              <w14:schemeClr w14:val="tx1"/>
            </w14:solidFill>
          </w14:textFill>
        </w:rPr>
      </w:pPr>
    </w:p>
    <w:p w14:paraId="0A7DC5D3">
      <w:pPr>
        <w:pStyle w:val="3"/>
        <w:spacing w:line="500" w:lineRule="exact"/>
        <w:jc w:val="center"/>
        <w:rPr>
          <w:color w:val="000000" w:themeColor="text1"/>
          <w:highlight w:val="none"/>
          <w14:textFill>
            <w14:solidFill>
              <w14:schemeClr w14:val="tx1"/>
            </w14:solidFill>
          </w14:textFill>
        </w:rPr>
      </w:pPr>
    </w:p>
    <w:p w14:paraId="127C5768">
      <w:pPr>
        <w:pStyle w:val="3"/>
        <w:spacing w:line="500" w:lineRule="exact"/>
        <w:jc w:val="center"/>
        <w:rPr>
          <w:color w:val="000000" w:themeColor="text1"/>
          <w:highlight w:val="none"/>
          <w14:textFill>
            <w14:solidFill>
              <w14:schemeClr w14:val="tx1"/>
            </w14:solidFill>
          </w14:textFill>
        </w:rPr>
      </w:pPr>
    </w:p>
    <w:p w14:paraId="29BB3E4D">
      <w:pPr>
        <w:pStyle w:val="3"/>
        <w:spacing w:line="500" w:lineRule="exact"/>
        <w:jc w:val="center"/>
        <w:rPr>
          <w:color w:val="000000" w:themeColor="text1"/>
          <w:highlight w:val="none"/>
          <w14:textFill>
            <w14:solidFill>
              <w14:schemeClr w14:val="tx1"/>
            </w14:solidFill>
          </w14:textFill>
        </w:rPr>
      </w:pPr>
    </w:p>
    <w:p w14:paraId="0120828C">
      <w:pPr>
        <w:pStyle w:val="3"/>
        <w:spacing w:line="500" w:lineRule="exact"/>
        <w:jc w:val="center"/>
        <w:rPr>
          <w:color w:val="000000" w:themeColor="text1"/>
          <w:highlight w:val="none"/>
          <w14:textFill>
            <w14:solidFill>
              <w14:schemeClr w14:val="tx1"/>
            </w14:solidFill>
          </w14:textFill>
        </w:rPr>
      </w:pPr>
    </w:p>
    <w:p w14:paraId="63F98E83">
      <w:pPr>
        <w:pStyle w:val="3"/>
        <w:spacing w:line="500" w:lineRule="exact"/>
        <w:jc w:val="center"/>
        <w:rPr>
          <w:color w:val="000000" w:themeColor="text1"/>
          <w:highlight w:val="none"/>
          <w14:textFill>
            <w14:solidFill>
              <w14:schemeClr w14:val="tx1"/>
            </w14:solidFill>
          </w14:textFill>
        </w:rPr>
      </w:pPr>
    </w:p>
    <w:p w14:paraId="48CE98C9">
      <w:pPr>
        <w:pStyle w:val="3"/>
        <w:spacing w:line="500" w:lineRule="exact"/>
        <w:jc w:val="center"/>
        <w:rPr>
          <w:color w:val="000000" w:themeColor="text1"/>
          <w:highlight w:val="none"/>
          <w14:textFill>
            <w14:solidFill>
              <w14:schemeClr w14:val="tx1"/>
            </w14:solidFill>
          </w14:textFill>
        </w:rPr>
      </w:pPr>
    </w:p>
    <w:p w14:paraId="0D0FC167">
      <w:pPr>
        <w:pStyle w:val="3"/>
        <w:spacing w:line="500" w:lineRule="exact"/>
        <w:jc w:val="center"/>
        <w:rPr>
          <w:color w:val="000000" w:themeColor="text1"/>
          <w:highlight w:val="none"/>
          <w14:textFill>
            <w14:solidFill>
              <w14:schemeClr w14:val="tx1"/>
            </w14:solidFill>
          </w14:textFill>
        </w:rPr>
      </w:pPr>
    </w:p>
    <w:p w14:paraId="64701B5E">
      <w:pPr>
        <w:pStyle w:val="3"/>
        <w:spacing w:line="500" w:lineRule="exact"/>
        <w:jc w:val="center"/>
        <w:rPr>
          <w:color w:val="000000" w:themeColor="text1"/>
          <w:highlight w:val="none"/>
          <w14:textFill>
            <w14:solidFill>
              <w14:schemeClr w14:val="tx1"/>
            </w14:solidFill>
          </w14:textFill>
        </w:rPr>
      </w:pPr>
    </w:p>
    <w:p w14:paraId="280FC189">
      <w:pPr>
        <w:pStyle w:val="3"/>
        <w:spacing w:line="500" w:lineRule="exact"/>
        <w:jc w:val="center"/>
        <w:rPr>
          <w:color w:val="000000" w:themeColor="text1"/>
          <w:highlight w:val="none"/>
          <w14:textFill>
            <w14:solidFill>
              <w14:schemeClr w14:val="tx1"/>
            </w14:solidFill>
          </w14:textFill>
        </w:rPr>
      </w:pPr>
    </w:p>
    <w:p w14:paraId="3E2F0AD1">
      <w:pPr>
        <w:pStyle w:val="3"/>
        <w:spacing w:line="500" w:lineRule="exact"/>
        <w:jc w:val="center"/>
        <w:rPr>
          <w:color w:val="000000" w:themeColor="text1"/>
          <w:highlight w:val="none"/>
          <w14:textFill>
            <w14:solidFill>
              <w14:schemeClr w14:val="tx1"/>
            </w14:solidFill>
          </w14:textFill>
        </w:rPr>
      </w:pPr>
    </w:p>
    <w:p w14:paraId="01A08173">
      <w:pPr>
        <w:pStyle w:val="3"/>
        <w:spacing w:line="500" w:lineRule="exact"/>
        <w:jc w:val="center"/>
        <w:rPr>
          <w:color w:val="000000" w:themeColor="text1"/>
          <w:highlight w:val="none"/>
          <w14:textFill>
            <w14:solidFill>
              <w14:schemeClr w14:val="tx1"/>
            </w14:solidFill>
          </w14:textFill>
        </w:rPr>
      </w:pPr>
    </w:p>
    <w:p w14:paraId="118B4CD6">
      <w:pPr>
        <w:pStyle w:val="3"/>
        <w:spacing w:line="500" w:lineRule="exact"/>
        <w:jc w:val="center"/>
        <w:rPr>
          <w:color w:val="000000" w:themeColor="text1"/>
          <w:highlight w:val="none"/>
          <w14:textFill>
            <w14:solidFill>
              <w14:schemeClr w14:val="tx1"/>
            </w14:solidFill>
          </w14:textFill>
        </w:rPr>
      </w:pPr>
    </w:p>
    <w:p w14:paraId="2F68276D">
      <w:pPr>
        <w:pStyle w:val="3"/>
        <w:spacing w:line="500" w:lineRule="exact"/>
        <w:jc w:val="center"/>
        <w:rPr>
          <w:rFonts w:ascii="宋体" w:hAnsi="宋体" w:cs="宋体"/>
          <w:b w:val="0"/>
          <w:bCs w:val="0"/>
          <w:sz w:val="28"/>
          <w:szCs w:val="28"/>
          <w:highlight w:val="none"/>
        </w:rPr>
      </w:pPr>
      <w:r>
        <w:rPr>
          <w:rFonts w:hint="eastAsia" w:ascii="宋体" w:hAnsi="宋体" w:cs="宋体"/>
          <w:b w:val="0"/>
          <w:bCs w:val="0"/>
          <w:sz w:val="28"/>
          <w:szCs w:val="28"/>
          <w:highlight w:val="none"/>
        </w:rPr>
        <w:t>九、其他文件</w:t>
      </w:r>
      <w:bookmarkEnd w:id="102"/>
      <w:bookmarkStart w:id="103" w:name="_Toc25734"/>
    </w:p>
    <w:p w14:paraId="63BAAE47">
      <w:pPr>
        <w:pStyle w:val="3"/>
        <w:spacing w:line="500" w:lineRule="exact"/>
        <w:rPr>
          <w:rFonts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1.投标人认为需要提供的其他文件；</w:t>
      </w:r>
    </w:p>
    <w:p w14:paraId="2235934D">
      <w:pPr>
        <w:pStyle w:val="3"/>
        <w:spacing w:line="500" w:lineRule="exact"/>
        <w:rPr>
          <w:rFonts w:ascii="宋体" w:hAnsi="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14:textFill>
            <w14:solidFill>
              <w14:schemeClr w14:val="tx1"/>
            </w14:solidFill>
          </w14:textFill>
        </w:rPr>
        <w:t>2.投标人认为需加以说明的其它内容。</w:t>
      </w:r>
    </w:p>
    <w:p w14:paraId="4B31F583">
      <w:pPr>
        <w:pStyle w:val="3"/>
        <w:spacing w:line="500" w:lineRule="exact"/>
        <w:rPr>
          <w:color w:val="000000" w:themeColor="text1"/>
          <w:sz w:val="84"/>
          <w:szCs w:val="84"/>
          <w:highlight w:val="none"/>
          <w14:textFill>
            <w14:solidFill>
              <w14:schemeClr w14:val="tx1"/>
            </w14:solidFill>
          </w14:textFill>
        </w:rPr>
      </w:pPr>
    </w:p>
    <w:p w14:paraId="2EA32616">
      <w:pPr>
        <w:rPr>
          <w:color w:val="000000" w:themeColor="text1"/>
          <w:sz w:val="84"/>
          <w:szCs w:val="84"/>
          <w:highlight w:val="none"/>
          <w14:textFill>
            <w14:solidFill>
              <w14:schemeClr w14:val="tx1"/>
            </w14:solidFill>
          </w14:textFill>
        </w:rPr>
      </w:pPr>
    </w:p>
    <w:p w14:paraId="5DC78B23">
      <w:pPr>
        <w:rPr>
          <w:color w:val="000000" w:themeColor="text1"/>
          <w:sz w:val="84"/>
          <w:szCs w:val="84"/>
          <w:highlight w:val="none"/>
          <w14:textFill>
            <w14:solidFill>
              <w14:schemeClr w14:val="tx1"/>
            </w14:solidFill>
          </w14:textFill>
        </w:rPr>
      </w:pPr>
    </w:p>
    <w:p w14:paraId="53D11D05">
      <w:pPr>
        <w:rPr>
          <w:color w:val="000000" w:themeColor="text1"/>
          <w:sz w:val="84"/>
          <w:szCs w:val="84"/>
          <w:highlight w:val="none"/>
          <w14:textFill>
            <w14:solidFill>
              <w14:schemeClr w14:val="tx1"/>
            </w14:solidFill>
          </w14:textFill>
        </w:rPr>
      </w:pPr>
    </w:p>
    <w:p w14:paraId="2F5B7491">
      <w:pPr>
        <w:rPr>
          <w:color w:val="000000" w:themeColor="text1"/>
          <w:sz w:val="84"/>
          <w:szCs w:val="84"/>
          <w:highlight w:val="none"/>
          <w14:textFill>
            <w14:solidFill>
              <w14:schemeClr w14:val="tx1"/>
            </w14:solidFill>
          </w14:textFill>
        </w:rPr>
      </w:pPr>
    </w:p>
    <w:p w14:paraId="781F3789">
      <w:pPr>
        <w:rPr>
          <w:color w:val="000000" w:themeColor="text1"/>
          <w:sz w:val="84"/>
          <w:szCs w:val="84"/>
          <w:highlight w:val="none"/>
          <w14:textFill>
            <w14:solidFill>
              <w14:schemeClr w14:val="tx1"/>
            </w14:solidFill>
          </w14:textFill>
        </w:rPr>
      </w:pPr>
    </w:p>
    <w:p w14:paraId="105C9748">
      <w:pPr>
        <w:rPr>
          <w:color w:val="000000" w:themeColor="text1"/>
          <w:sz w:val="84"/>
          <w:szCs w:val="84"/>
          <w:highlight w:val="none"/>
          <w14:textFill>
            <w14:solidFill>
              <w14:schemeClr w14:val="tx1"/>
            </w14:solidFill>
          </w14:textFill>
        </w:rPr>
      </w:pPr>
    </w:p>
    <w:p w14:paraId="1530BA5B">
      <w:pPr>
        <w:rPr>
          <w:color w:val="000000" w:themeColor="text1"/>
          <w:sz w:val="84"/>
          <w:szCs w:val="84"/>
          <w:highlight w:val="none"/>
          <w14:textFill>
            <w14:solidFill>
              <w14:schemeClr w14:val="tx1"/>
            </w14:solidFill>
          </w14:textFill>
        </w:rPr>
      </w:pPr>
    </w:p>
    <w:p w14:paraId="4961712E">
      <w:pPr>
        <w:rPr>
          <w:color w:val="000000" w:themeColor="text1"/>
          <w:sz w:val="84"/>
          <w:szCs w:val="84"/>
          <w:highlight w:val="none"/>
          <w14:textFill>
            <w14:solidFill>
              <w14:schemeClr w14:val="tx1"/>
            </w14:solidFill>
          </w14:textFill>
        </w:rPr>
      </w:pPr>
    </w:p>
    <w:p w14:paraId="0C5FEA6F">
      <w:pPr>
        <w:rPr>
          <w:color w:val="000000" w:themeColor="text1"/>
          <w:sz w:val="84"/>
          <w:szCs w:val="84"/>
          <w:highlight w:val="none"/>
          <w14:textFill>
            <w14:solidFill>
              <w14:schemeClr w14:val="tx1"/>
            </w14:solidFill>
          </w14:textFill>
        </w:rPr>
      </w:pPr>
    </w:p>
    <w:p w14:paraId="2DD36294">
      <w:pPr>
        <w:pStyle w:val="3"/>
        <w:spacing w:line="500" w:lineRule="exact"/>
        <w:rPr>
          <w:color w:val="000000" w:themeColor="text1"/>
          <w:sz w:val="84"/>
          <w:szCs w:val="84"/>
          <w:highlight w:val="none"/>
          <w14:textFill>
            <w14:solidFill>
              <w14:schemeClr w14:val="tx1"/>
            </w14:solidFill>
          </w14:textFill>
        </w:rPr>
      </w:pPr>
    </w:p>
    <w:p w14:paraId="3D3E97EF">
      <w:pPr>
        <w:pStyle w:val="3"/>
        <w:spacing w:line="900" w:lineRule="exact"/>
        <w:jc w:val="center"/>
        <w:rPr>
          <w:color w:val="000000" w:themeColor="text1"/>
          <w:sz w:val="84"/>
          <w:szCs w:val="84"/>
          <w:highlight w:val="none"/>
          <w14:textFill>
            <w14:solidFill>
              <w14:schemeClr w14:val="tx1"/>
            </w14:solidFill>
          </w14:textFill>
        </w:rPr>
      </w:pPr>
      <w:r>
        <w:rPr>
          <w:rFonts w:hint="eastAsia"/>
          <w:color w:val="000000" w:themeColor="text1"/>
          <w:sz w:val="84"/>
          <w:szCs w:val="84"/>
          <w:highlight w:val="none"/>
          <w14:textFill>
            <w14:solidFill>
              <w14:schemeClr w14:val="tx1"/>
            </w14:solidFill>
          </w14:textFill>
        </w:rPr>
        <w:t>投标文件</w:t>
      </w:r>
      <w:bookmarkEnd w:id="103"/>
    </w:p>
    <w:p w14:paraId="58A98186">
      <w:pPr>
        <w:pStyle w:val="3"/>
        <w:spacing w:line="700" w:lineRule="exact"/>
        <w:jc w:val="center"/>
        <w:rPr>
          <w:color w:val="000000" w:themeColor="text1"/>
          <w:sz w:val="56"/>
          <w:szCs w:val="56"/>
          <w:highlight w:val="none"/>
          <w14:textFill>
            <w14:solidFill>
              <w14:schemeClr w14:val="tx1"/>
            </w14:solidFill>
          </w14:textFill>
        </w:rPr>
      </w:pPr>
      <w:bookmarkStart w:id="104" w:name="_Toc16181"/>
      <w:r>
        <w:rPr>
          <w:rFonts w:hint="eastAsia"/>
          <w:color w:val="000000" w:themeColor="text1"/>
          <w:sz w:val="56"/>
          <w:szCs w:val="56"/>
          <w:highlight w:val="none"/>
          <w14:textFill>
            <w14:solidFill>
              <w14:schemeClr w14:val="tx1"/>
            </w14:solidFill>
          </w14:textFill>
        </w:rPr>
        <w:t>报价要求响应文件</w:t>
      </w:r>
      <w:bookmarkEnd w:id="104"/>
    </w:p>
    <w:p w14:paraId="5AF03965">
      <w:pPr>
        <w:autoSpaceDE w:val="0"/>
        <w:autoSpaceDN w:val="0"/>
        <w:adjustRightInd w:val="0"/>
        <w:spacing w:line="500" w:lineRule="exact"/>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（第包）【如不分包，请删去本行】</w:t>
      </w:r>
    </w:p>
    <w:p w14:paraId="45FE6BD7">
      <w:pPr>
        <w:pStyle w:val="3"/>
        <w:spacing w:line="500" w:lineRule="exact"/>
        <w:rPr>
          <w:color w:val="000000" w:themeColor="text1"/>
          <w:sz w:val="21"/>
          <w:szCs w:val="21"/>
          <w:highlight w:val="none"/>
          <w14:textFill>
            <w14:solidFill>
              <w14:schemeClr w14:val="tx1"/>
            </w14:solidFill>
          </w14:textFill>
        </w:rPr>
      </w:pPr>
    </w:p>
    <w:p w14:paraId="5D1534D9">
      <w:pPr>
        <w:spacing w:line="500" w:lineRule="exact"/>
        <w:rPr>
          <w:color w:val="000000" w:themeColor="text1"/>
          <w:szCs w:val="21"/>
          <w:highlight w:val="none"/>
          <w14:textFill>
            <w14:solidFill>
              <w14:schemeClr w14:val="tx1"/>
            </w14:solidFill>
          </w14:textFill>
        </w:rPr>
      </w:pPr>
    </w:p>
    <w:p w14:paraId="520AFD8A">
      <w:pPr>
        <w:spacing w:line="500" w:lineRule="exact"/>
        <w:rPr>
          <w:color w:val="000000" w:themeColor="text1"/>
          <w:highlight w:val="none"/>
          <w14:textFill>
            <w14:solidFill>
              <w14:schemeClr w14:val="tx1"/>
            </w14:solidFill>
          </w14:textFill>
        </w:rPr>
      </w:pPr>
    </w:p>
    <w:p w14:paraId="56430FC0">
      <w:pPr>
        <w:autoSpaceDE w:val="0"/>
        <w:autoSpaceDN w:val="0"/>
        <w:adjustRightInd w:val="0"/>
        <w:spacing w:line="500" w:lineRule="exact"/>
        <w:rPr>
          <w:color w:val="000000" w:themeColor="text1"/>
          <w:szCs w:val="21"/>
          <w:highlight w:val="none"/>
          <w14:textFill>
            <w14:solidFill>
              <w14:schemeClr w14:val="tx1"/>
            </w14:solidFill>
          </w14:textFill>
        </w:rPr>
      </w:pPr>
    </w:p>
    <w:p w14:paraId="420A0823">
      <w:pPr>
        <w:autoSpaceDE w:val="0"/>
        <w:autoSpaceDN w:val="0"/>
        <w:adjustRightInd w:val="0"/>
        <w:spacing w:line="500" w:lineRule="exact"/>
        <w:rPr>
          <w:color w:val="000000" w:themeColor="text1"/>
          <w:szCs w:val="21"/>
          <w:highlight w:val="none"/>
          <w14:textFill>
            <w14:solidFill>
              <w14:schemeClr w14:val="tx1"/>
            </w14:solidFill>
          </w14:textFill>
        </w:rPr>
      </w:pPr>
    </w:p>
    <w:p w14:paraId="315B37FF">
      <w:pPr>
        <w:spacing w:line="500" w:lineRule="exact"/>
        <w:ind w:left="368" w:leftChars="175"/>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项目编号：</w:t>
      </w:r>
    </w:p>
    <w:p w14:paraId="7035ACD8">
      <w:pPr>
        <w:spacing w:line="500" w:lineRule="exact"/>
        <w:ind w:left="368" w:leftChars="175"/>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项目名称：</w:t>
      </w:r>
    </w:p>
    <w:p w14:paraId="1B9FB089">
      <w:pPr>
        <w:spacing w:line="500" w:lineRule="exact"/>
        <w:ind w:left="368" w:leftChars="175"/>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投 标 人：</w:t>
      </w:r>
    </w:p>
    <w:p w14:paraId="02B8AE75">
      <w:pPr>
        <w:spacing w:line="500" w:lineRule="exact"/>
        <w:ind w:left="840" w:firstLine="420"/>
        <w:rPr>
          <w:b/>
          <w:bCs/>
          <w:color w:val="000000" w:themeColor="text1"/>
          <w:sz w:val="28"/>
          <w:szCs w:val="28"/>
          <w:highlight w:val="none"/>
          <w14:textFill>
            <w14:solidFill>
              <w14:schemeClr w14:val="tx1"/>
            </w14:solidFill>
          </w14:textFill>
        </w:rPr>
      </w:pPr>
    </w:p>
    <w:p w14:paraId="3F9555A1">
      <w:pPr>
        <w:spacing w:line="500" w:lineRule="exact"/>
        <w:ind w:left="840" w:firstLine="420"/>
        <w:rPr>
          <w:b/>
          <w:bCs/>
          <w:color w:val="000000" w:themeColor="text1"/>
          <w:sz w:val="28"/>
          <w:szCs w:val="28"/>
          <w:highlight w:val="none"/>
          <w14:textFill>
            <w14:solidFill>
              <w14:schemeClr w14:val="tx1"/>
            </w14:solidFill>
          </w14:textFill>
        </w:rPr>
      </w:pPr>
    </w:p>
    <w:p w14:paraId="7F26338D">
      <w:pPr>
        <w:spacing w:line="500" w:lineRule="exact"/>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4B445E00">
      <w:pPr>
        <w:spacing w:line="500" w:lineRule="exact"/>
        <w:rPr>
          <w:color w:val="000000" w:themeColor="text1"/>
          <w:highlight w:val="none"/>
          <w:lang w:val="zh-CN"/>
          <w14:textFill>
            <w14:solidFill>
              <w14:schemeClr w14:val="tx1"/>
            </w14:solidFill>
          </w14:textFill>
        </w:rPr>
      </w:pPr>
      <w:r>
        <w:rPr>
          <w:color w:val="000000" w:themeColor="text1"/>
          <w:highlight w:val="none"/>
          <w:lang w:val="zh-CN"/>
          <w14:textFill>
            <w14:solidFill>
              <w14:schemeClr w14:val="tx1"/>
            </w14:solidFill>
          </w14:textFill>
        </w:rPr>
        <w:br w:type="page"/>
      </w:r>
    </w:p>
    <w:p w14:paraId="6E4BD1CA">
      <w:pPr>
        <w:pStyle w:val="8"/>
        <w:spacing w:before="307" w:line="500" w:lineRule="exact"/>
        <w:ind w:left="50"/>
        <w:outlineLvl w:val="1"/>
        <w:rPr>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实质性格式</w:t>
      </w:r>
    </w:p>
    <w:p w14:paraId="0FBE937C">
      <w:pPr>
        <w:pStyle w:val="8"/>
        <w:spacing w:before="111" w:line="500" w:lineRule="exact"/>
        <w:ind w:left="3677"/>
        <w:rPr>
          <w:color w:val="000000" w:themeColor="text1"/>
          <w:sz w:val="35"/>
          <w:szCs w:val="35"/>
          <w:highlight w:val="none"/>
          <w14:textFill>
            <w14:solidFill>
              <w14:schemeClr w14:val="tx1"/>
            </w14:solidFill>
          </w14:textFill>
        </w:rPr>
      </w:pPr>
      <w:r>
        <w:rPr>
          <w:b/>
          <w:bCs/>
          <w:color w:val="000000" w:themeColor="text1"/>
          <w:spacing w:val="8"/>
          <w:sz w:val="35"/>
          <w:szCs w:val="35"/>
          <w:highlight w:val="none"/>
          <w14:textFill>
            <w14:solidFill>
              <w14:schemeClr w14:val="tx1"/>
            </w14:solidFill>
          </w14:textFill>
        </w:rPr>
        <w:t>开标一览表</w:t>
      </w:r>
    </w:p>
    <w:p w14:paraId="31CFC7F2">
      <w:pPr>
        <w:pStyle w:val="8"/>
        <w:spacing w:before="339" w:line="500" w:lineRule="exact"/>
        <w:rPr>
          <w:color w:val="000000" w:themeColor="text1"/>
          <w:sz w:val="25"/>
          <w:szCs w:val="25"/>
          <w:highlight w:val="none"/>
          <w14:textFill>
            <w14:solidFill>
              <w14:schemeClr w14:val="tx1"/>
            </w14:solidFill>
          </w14:textFill>
        </w:rPr>
      </w:pPr>
    </w:p>
    <w:p w14:paraId="0C37FD9A">
      <w:pPr>
        <w:pStyle w:val="8"/>
        <w:spacing w:before="181" w:line="500" w:lineRule="exact"/>
        <w:ind w:left="277"/>
        <w:rPr>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项目名称：</w:t>
      </w:r>
    </w:p>
    <w:p w14:paraId="556388C0">
      <w:pPr>
        <w:pStyle w:val="8"/>
        <w:spacing w:before="181" w:line="500" w:lineRule="exact"/>
        <w:ind w:left="277"/>
        <w:rPr>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项目编号：</w:t>
      </w:r>
    </w:p>
    <w:p w14:paraId="64BE2D3F">
      <w:pPr>
        <w:pStyle w:val="8"/>
        <w:spacing w:before="181" w:line="500" w:lineRule="exact"/>
        <w:ind w:left="277"/>
        <w:rPr>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包号（如有）：</w:t>
      </w:r>
    </w:p>
    <w:p w14:paraId="1A96092A">
      <w:pPr>
        <w:spacing w:line="500" w:lineRule="exact"/>
        <w:rPr>
          <w:color w:val="000000" w:themeColor="text1"/>
          <w:highlight w:val="none"/>
          <w14:textFill>
            <w14:solidFill>
              <w14:schemeClr w14:val="tx1"/>
            </w14:solidFill>
          </w14:textFill>
        </w:rPr>
      </w:pPr>
    </w:p>
    <w:tbl>
      <w:tblPr>
        <w:tblStyle w:val="34"/>
        <w:tblW w:w="8539"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21"/>
        <w:gridCol w:w="2210"/>
        <w:gridCol w:w="2208"/>
      </w:tblGrid>
      <w:tr w14:paraId="7ABEB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5" w:hRule="atLeast"/>
        </w:trPr>
        <w:tc>
          <w:tcPr>
            <w:tcW w:w="4121" w:type="dxa"/>
            <w:vMerge w:val="restart"/>
            <w:tcBorders>
              <w:bottom w:val="nil"/>
            </w:tcBorders>
          </w:tcPr>
          <w:p w14:paraId="1544C60F">
            <w:pPr>
              <w:pStyle w:val="35"/>
              <w:spacing w:line="500" w:lineRule="exact"/>
              <w:rPr>
                <w:color w:val="000000" w:themeColor="text1"/>
                <w:highlight w:val="none"/>
                <w14:textFill>
                  <w14:solidFill>
                    <w14:schemeClr w14:val="tx1"/>
                  </w14:solidFill>
                </w14:textFill>
              </w:rPr>
            </w:pPr>
          </w:p>
          <w:p w14:paraId="40C56E56">
            <w:pPr>
              <w:spacing w:before="103" w:line="500" w:lineRule="exact"/>
              <w:ind w:left="1256"/>
              <w:rPr>
                <w:rFonts w:ascii="微软雅黑" w:hAnsi="微软雅黑" w:eastAsia="微软雅黑" w:cs="微软雅黑"/>
                <w:color w:val="000000" w:themeColor="text1"/>
                <w:sz w:val="24"/>
                <w:highlight w:val="none"/>
                <w14:textFill>
                  <w14:solidFill>
                    <w14:schemeClr w14:val="tx1"/>
                  </w14:solidFill>
                </w14:textFill>
              </w:rPr>
            </w:pPr>
            <w:r>
              <w:rPr>
                <w:rFonts w:ascii="微软雅黑" w:hAnsi="微软雅黑" w:eastAsia="微软雅黑" w:cs="微软雅黑"/>
                <w:b/>
                <w:bCs/>
                <w:color w:val="000000" w:themeColor="text1"/>
                <w:spacing w:val="-1"/>
                <w:sz w:val="24"/>
                <w:highlight w:val="none"/>
                <w14:textFill>
                  <w14:solidFill>
                    <w14:schemeClr w14:val="tx1"/>
                  </w14:solidFill>
                </w14:textFill>
              </w:rPr>
              <w:t>投标人名称</w:t>
            </w:r>
          </w:p>
        </w:tc>
        <w:tc>
          <w:tcPr>
            <w:tcW w:w="4418" w:type="dxa"/>
            <w:gridSpan w:val="2"/>
          </w:tcPr>
          <w:p w14:paraId="73F878DE">
            <w:pPr>
              <w:spacing w:before="136" w:line="500" w:lineRule="exact"/>
              <w:ind w:left="1509"/>
              <w:rPr>
                <w:rFonts w:ascii="微软雅黑" w:hAnsi="微软雅黑" w:eastAsia="微软雅黑" w:cs="微软雅黑"/>
                <w:color w:val="000000" w:themeColor="text1"/>
                <w:sz w:val="24"/>
                <w:highlight w:val="none"/>
                <w14:textFill>
                  <w14:solidFill>
                    <w14:schemeClr w14:val="tx1"/>
                  </w14:solidFill>
                </w14:textFill>
              </w:rPr>
            </w:pPr>
            <w:r>
              <w:rPr>
                <w:rFonts w:ascii="微软雅黑" w:hAnsi="微软雅黑" w:eastAsia="微软雅黑" w:cs="微软雅黑"/>
                <w:b/>
                <w:bCs/>
                <w:color w:val="000000" w:themeColor="text1"/>
                <w:spacing w:val="-1"/>
                <w:sz w:val="24"/>
                <w:highlight w:val="none"/>
                <w14:textFill>
                  <w14:solidFill>
                    <w14:schemeClr w14:val="tx1"/>
                  </w14:solidFill>
                </w14:textFill>
              </w:rPr>
              <w:t>投标报价</w:t>
            </w:r>
            <w:r>
              <w:rPr>
                <w:rFonts w:hint="eastAsia" w:ascii="微软雅黑" w:hAnsi="微软雅黑" w:eastAsia="微软雅黑" w:cs="微软雅黑"/>
                <w:b/>
                <w:bCs/>
                <w:color w:val="000000" w:themeColor="text1"/>
                <w:spacing w:val="-1"/>
                <w:sz w:val="24"/>
                <w:highlight w:val="none"/>
                <w14:textFill>
                  <w14:solidFill>
                    <w14:schemeClr w14:val="tx1"/>
                  </w14:solidFill>
                </w14:textFill>
              </w:rPr>
              <w:t>（单位：元）</w:t>
            </w:r>
          </w:p>
        </w:tc>
      </w:tr>
      <w:tr w14:paraId="63865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4121" w:type="dxa"/>
            <w:vMerge w:val="continue"/>
            <w:tcBorders>
              <w:top w:val="nil"/>
            </w:tcBorders>
          </w:tcPr>
          <w:p w14:paraId="1851E104">
            <w:pPr>
              <w:pStyle w:val="35"/>
              <w:spacing w:line="500" w:lineRule="exact"/>
              <w:rPr>
                <w:color w:val="000000" w:themeColor="text1"/>
                <w:highlight w:val="none"/>
                <w14:textFill>
                  <w14:solidFill>
                    <w14:schemeClr w14:val="tx1"/>
                  </w14:solidFill>
                </w14:textFill>
              </w:rPr>
            </w:pPr>
          </w:p>
        </w:tc>
        <w:tc>
          <w:tcPr>
            <w:tcW w:w="2210" w:type="dxa"/>
          </w:tcPr>
          <w:p w14:paraId="7EC56DC8">
            <w:pPr>
              <w:spacing w:before="203" w:line="500" w:lineRule="exact"/>
              <w:ind w:left="762"/>
              <w:rPr>
                <w:rFonts w:ascii="微软雅黑" w:hAnsi="微软雅黑" w:eastAsia="微软雅黑" w:cs="微软雅黑"/>
                <w:color w:val="000000" w:themeColor="text1"/>
                <w:sz w:val="24"/>
                <w:highlight w:val="none"/>
                <w14:textFill>
                  <w14:solidFill>
                    <w14:schemeClr w14:val="tx1"/>
                  </w14:solidFill>
                </w14:textFill>
              </w:rPr>
            </w:pPr>
            <w:r>
              <w:rPr>
                <w:rFonts w:ascii="微软雅黑" w:hAnsi="微软雅黑" w:eastAsia="微软雅黑" w:cs="微软雅黑"/>
                <w:b/>
                <w:bCs/>
                <w:color w:val="000000" w:themeColor="text1"/>
                <w:spacing w:val="-6"/>
                <w:sz w:val="24"/>
                <w:highlight w:val="none"/>
                <w14:textFill>
                  <w14:solidFill>
                    <w14:schemeClr w14:val="tx1"/>
                  </w14:solidFill>
                </w14:textFill>
              </w:rPr>
              <w:t>大写</w:t>
            </w:r>
          </w:p>
        </w:tc>
        <w:tc>
          <w:tcPr>
            <w:tcW w:w="2208" w:type="dxa"/>
          </w:tcPr>
          <w:p w14:paraId="5162B4D6">
            <w:pPr>
              <w:spacing w:before="203" w:line="500" w:lineRule="exact"/>
              <w:ind w:left="757"/>
              <w:rPr>
                <w:rFonts w:ascii="微软雅黑" w:hAnsi="微软雅黑" w:eastAsia="微软雅黑" w:cs="微软雅黑"/>
                <w:color w:val="000000" w:themeColor="text1"/>
                <w:sz w:val="24"/>
                <w:highlight w:val="none"/>
                <w14:textFill>
                  <w14:solidFill>
                    <w14:schemeClr w14:val="tx1"/>
                  </w14:solidFill>
                </w14:textFill>
              </w:rPr>
            </w:pPr>
            <w:r>
              <w:rPr>
                <w:rFonts w:ascii="微软雅黑" w:hAnsi="微软雅黑" w:eastAsia="微软雅黑" w:cs="微软雅黑"/>
                <w:b/>
                <w:bCs/>
                <w:color w:val="000000" w:themeColor="text1"/>
                <w:spacing w:val="-3"/>
                <w:sz w:val="24"/>
                <w:highlight w:val="none"/>
                <w14:textFill>
                  <w14:solidFill>
                    <w14:schemeClr w14:val="tx1"/>
                  </w14:solidFill>
                </w14:textFill>
              </w:rPr>
              <w:t>小写</w:t>
            </w:r>
          </w:p>
        </w:tc>
      </w:tr>
      <w:tr w14:paraId="29DE6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4121" w:type="dxa"/>
          </w:tcPr>
          <w:p w14:paraId="491A4316">
            <w:pPr>
              <w:pStyle w:val="35"/>
              <w:spacing w:line="500" w:lineRule="exact"/>
              <w:rPr>
                <w:color w:val="000000" w:themeColor="text1"/>
                <w:highlight w:val="none"/>
                <w14:textFill>
                  <w14:solidFill>
                    <w14:schemeClr w14:val="tx1"/>
                  </w14:solidFill>
                </w14:textFill>
              </w:rPr>
            </w:pPr>
          </w:p>
        </w:tc>
        <w:tc>
          <w:tcPr>
            <w:tcW w:w="2210" w:type="dxa"/>
          </w:tcPr>
          <w:p w14:paraId="0BBC3A90">
            <w:pPr>
              <w:pStyle w:val="35"/>
              <w:spacing w:line="500" w:lineRule="exact"/>
              <w:rPr>
                <w:color w:val="000000" w:themeColor="text1"/>
                <w:highlight w:val="none"/>
                <w14:textFill>
                  <w14:solidFill>
                    <w14:schemeClr w14:val="tx1"/>
                  </w14:solidFill>
                </w14:textFill>
              </w:rPr>
            </w:pPr>
          </w:p>
        </w:tc>
        <w:tc>
          <w:tcPr>
            <w:tcW w:w="2208" w:type="dxa"/>
          </w:tcPr>
          <w:p w14:paraId="7C9BA444">
            <w:pPr>
              <w:pStyle w:val="35"/>
              <w:spacing w:line="500" w:lineRule="exact"/>
              <w:rPr>
                <w:color w:val="000000" w:themeColor="text1"/>
                <w:highlight w:val="none"/>
                <w14:textFill>
                  <w14:solidFill>
                    <w14:schemeClr w14:val="tx1"/>
                  </w14:solidFill>
                </w14:textFill>
              </w:rPr>
            </w:pPr>
          </w:p>
        </w:tc>
      </w:tr>
    </w:tbl>
    <w:p w14:paraId="71895507">
      <w:pPr>
        <w:spacing w:line="500" w:lineRule="exact"/>
        <w:rPr>
          <w:rFonts w:ascii="Arial"/>
          <w:color w:val="000000" w:themeColor="text1"/>
          <w:highlight w:val="none"/>
          <w14:textFill>
            <w14:solidFill>
              <w14:schemeClr w14:val="tx1"/>
            </w14:solidFill>
          </w14:textFill>
        </w:rPr>
      </w:pPr>
    </w:p>
    <w:p w14:paraId="6740DF14">
      <w:pPr>
        <w:spacing w:line="500" w:lineRule="exact"/>
        <w:rPr>
          <w:rFonts w:ascii="Arial"/>
          <w:color w:val="000000" w:themeColor="text1"/>
          <w:highlight w:val="none"/>
          <w14:textFill>
            <w14:solidFill>
              <w14:schemeClr w14:val="tx1"/>
            </w14:solidFill>
          </w14:textFill>
        </w:rPr>
      </w:pPr>
    </w:p>
    <w:p w14:paraId="0F31BE92">
      <w:pPr>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注：此表中的投标报价应和《投标分项报价表》中的总价相一致。</w:t>
      </w:r>
    </w:p>
    <w:p w14:paraId="22724CE0">
      <w:pPr>
        <w:snapToGrid w:val="0"/>
        <w:spacing w:line="500" w:lineRule="exact"/>
        <w:ind w:firstLine="480" w:firstLineChars="200"/>
        <w:jc w:val="center"/>
        <w:rPr>
          <w:rFonts w:ascii="宋体" w:hAnsi="宋体" w:cs="宋体"/>
          <w:color w:val="000000" w:themeColor="text1"/>
          <w:sz w:val="24"/>
          <w:highlight w:val="none"/>
          <w14:textFill>
            <w14:solidFill>
              <w14:schemeClr w14:val="tx1"/>
            </w14:solidFill>
          </w14:textFill>
        </w:rPr>
      </w:pPr>
    </w:p>
    <w:p w14:paraId="0AC09E3E">
      <w:pPr>
        <w:snapToGrid w:val="0"/>
        <w:spacing w:line="500" w:lineRule="exact"/>
        <w:ind w:firstLine="480" w:firstLineChars="200"/>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投标人名称（公章）：</w:t>
      </w:r>
    </w:p>
    <w:p w14:paraId="7AAC5E10">
      <w:pPr>
        <w:snapToGrid w:val="0"/>
        <w:spacing w:line="500" w:lineRule="exact"/>
        <w:ind w:firstLine="3600" w:firstLineChars="1500"/>
        <w:rPr>
          <w:rFonts w:ascii="宋体" w:hAnsi="宋体" w:cs="宋体"/>
          <w:color w:val="000000" w:themeColor="text1"/>
          <w:sz w:val="24"/>
          <w:highlight w:val="none"/>
          <w14:textFill>
            <w14:solidFill>
              <w14:schemeClr w14:val="tx1"/>
            </w14:solidFill>
          </w14:textFill>
        </w:rPr>
        <w:sectPr>
          <w:headerReference r:id="rId22" w:type="default"/>
          <w:footerReference r:id="rId23" w:type="default"/>
          <w:pgSz w:w="11905" w:h="16838"/>
          <w:pgMar w:top="1151" w:right="1134" w:bottom="1060" w:left="1701" w:header="873" w:footer="884" w:gutter="0"/>
          <w:cols w:space="0" w:num="1"/>
        </w:sectPr>
      </w:pPr>
      <w:r>
        <w:rPr>
          <w:rFonts w:hint="eastAsia" w:ascii="宋体" w:hAnsi="宋体" w:cs="宋体"/>
          <w:color w:val="000000" w:themeColor="text1"/>
          <w:sz w:val="24"/>
          <w:highlight w:val="none"/>
          <w14:textFill>
            <w14:solidFill>
              <w14:schemeClr w14:val="tx1"/>
            </w14:solidFill>
          </w14:textFill>
        </w:rPr>
        <w:t>日期：  年   月  日</w:t>
      </w:r>
    </w:p>
    <w:p w14:paraId="5C518653">
      <w:pPr>
        <w:pStyle w:val="8"/>
        <w:spacing w:before="103" w:line="400" w:lineRule="exact"/>
        <w:outlineLvl w:val="1"/>
        <w:rPr>
          <w:b/>
          <w:bCs/>
          <w:color w:val="000000" w:themeColor="text1"/>
          <w:sz w:val="24"/>
          <w:szCs w:val="24"/>
          <w:highlight w:val="none"/>
          <w14:textFill>
            <w14:solidFill>
              <w14:schemeClr w14:val="tx1"/>
            </w14:solidFill>
          </w14:textFill>
        </w:rPr>
      </w:pPr>
      <w:r>
        <w:rPr>
          <w:b/>
          <w:bCs/>
          <w:color w:val="000000" w:themeColor="text1"/>
          <w:spacing w:val="1"/>
          <w:sz w:val="24"/>
          <w:szCs w:val="24"/>
          <w:highlight w:val="none"/>
          <w14:textFill>
            <w14:solidFill>
              <w14:schemeClr w14:val="tx1"/>
            </w14:solidFill>
          </w14:textFill>
        </w:rPr>
        <w:t>实质性格式</w:t>
      </w:r>
    </w:p>
    <w:p w14:paraId="6C12E4ED">
      <w:pPr>
        <w:pStyle w:val="8"/>
        <w:spacing w:before="150" w:line="400" w:lineRule="exact"/>
        <w:jc w:val="center"/>
        <w:rPr>
          <w:rFonts w:ascii="Arial"/>
          <w:color w:val="000000" w:themeColor="text1"/>
          <w:sz w:val="21"/>
          <w:highlight w:val="none"/>
          <w14:textFill>
            <w14:solidFill>
              <w14:schemeClr w14:val="tx1"/>
            </w14:solidFill>
          </w14:textFill>
        </w:rPr>
      </w:pPr>
      <w:r>
        <w:rPr>
          <w:b/>
          <w:bCs/>
          <w:color w:val="000000" w:themeColor="text1"/>
          <w:spacing w:val="10"/>
          <w:sz w:val="35"/>
          <w:szCs w:val="35"/>
          <w:highlight w:val="none"/>
          <w14:textFill>
            <w14:solidFill>
              <w14:schemeClr w14:val="tx1"/>
            </w14:solidFill>
          </w14:textFill>
        </w:rPr>
        <w:t>投标分项报价表</w:t>
      </w:r>
    </w:p>
    <w:p w14:paraId="445DCC5E">
      <w:pPr>
        <w:pStyle w:val="8"/>
        <w:spacing w:before="248" w:line="400" w:lineRule="exact"/>
        <w:ind w:left="118"/>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项目名称：项目编号</w:t>
      </w:r>
      <w:r>
        <w:rPr>
          <w:rFonts w:hint="eastAsia" w:ascii="Arial" w:hAnsi="Arial" w:eastAsia="宋体" w:cs="Arial"/>
          <w:color w:val="000000" w:themeColor="text1"/>
          <w:sz w:val="24"/>
          <w:szCs w:val="24"/>
          <w:highlight w:val="none"/>
          <w14:textFill>
            <w14:solidFill>
              <w14:schemeClr w14:val="tx1"/>
            </w14:solidFill>
          </w14:textFill>
        </w:rPr>
        <w:t>：</w:t>
      </w:r>
      <w:r>
        <w:rPr>
          <w:rFonts w:hint="eastAsia"/>
          <w:color w:val="000000" w:themeColor="text1"/>
          <w:spacing w:val="-57"/>
          <w:sz w:val="24"/>
          <w:szCs w:val="24"/>
          <w:highlight w:val="none"/>
          <w14:textFill>
            <w14:solidFill>
              <w14:schemeClr w14:val="tx1"/>
            </w14:solidFill>
          </w14:textFill>
        </w:rPr>
        <w:t xml:space="preserve">                                     包               号</w:t>
      </w:r>
      <w:r>
        <w:rPr>
          <w:rFonts w:hint="eastAsia"/>
          <w:color w:val="000000" w:themeColor="text1"/>
          <w:spacing w:val="1"/>
          <w:sz w:val="24"/>
          <w:szCs w:val="24"/>
          <w:highlight w:val="none"/>
          <w14:textFill>
            <w14:solidFill>
              <w14:schemeClr w14:val="tx1"/>
            </w14:solidFill>
          </w14:textFill>
        </w:rPr>
        <w:t>（如有）</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单位：人民币</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元</w:t>
      </w:r>
      <w:r>
        <w:rPr>
          <w:rFonts w:hint="eastAsia"/>
          <w:color w:val="000000" w:themeColor="text1"/>
          <w:sz w:val="24"/>
          <w:szCs w:val="24"/>
          <w:highlight w:val="none"/>
          <w14:textFill>
            <w14:solidFill>
              <w14:schemeClr w14:val="tx1"/>
            </w14:solidFill>
          </w14:textFill>
        </w:rPr>
        <w:t>）</w:t>
      </w:r>
    </w:p>
    <w:tbl>
      <w:tblPr>
        <w:tblStyle w:val="34"/>
        <w:tblW w:w="14953" w:type="dxa"/>
        <w:tblInd w:w="-8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3"/>
        <w:gridCol w:w="2000"/>
        <w:gridCol w:w="2402"/>
        <w:gridCol w:w="1123"/>
        <w:gridCol w:w="1686"/>
        <w:gridCol w:w="1299"/>
        <w:gridCol w:w="1347"/>
        <w:gridCol w:w="1222"/>
        <w:gridCol w:w="997"/>
        <w:gridCol w:w="870"/>
        <w:gridCol w:w="1174"/>
      </w:tblGrid>
      <w:tr w14:paraId="08D8D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833" w:type="dxa"/>
          </w:tcPr>
          <w:p w14:paraId="50804DD6">
            <w:pPr>
              <w:spacing w:before="218" w:line="400" w:lineRule="exact"/>
              <w:ind w:right="222"/>
              <w:jc w:val="center"/>
              <w:rPr>
                <w:rFonts w:ascii="微软雅黑" w:hAnsi="微软雅黑" w:eastAsia="微软雅黑" w:cs="微软雅黑"/>
                <w:b/>
                <w:bCs/>
                <w:color w:val="000000" w:themeColor="text1"/>
                <w:spacing w:val="-2"/>
                <w:sz w:val="24"/>
                <w:highlight w:val="none"/>
                <w14:textFill>
                  <w14:solidFill>
                    <w14:schemeClr w14:val="tx1"/>
                  </w14:solidFill>
                </w14:textFill>
              </w:rPr>
            </w:pPr>
            <w:r>
              <w:rPr>
                <w:rFonts w:hint="eastAsia" w:ascii="微软雅黑" w:hAnsi="微软雅黑" w:eastAsia="微软雅黑" w:cs="微软雅黑"/>
                <w:b/>
                <w:bCs/>
                <w:color w:val="000000" w:themeColor="text1"/>
                <w:spacing w:val="-2"/>
                <w:sz w:val="24"/>
                <w:highlight w:val="none"/>
                <w14:textFill>
                  <w14:solidFill>
                    <w14:schemeClr w14:val="tx1"/>
                  </w14:solidFill>
                </w14:textFill>
              </w:rPr>
              <w:t>序号</w:t>
            </w:r>
          </w:p>
        </w:tc>
        <w:tc>
          <w:tcPr>
            <w:tcW w:w="2000" w:type="dxa"/>
          </w:tcPr>
          <w:p w14:paraId="5339B54C">
            <w:pPr>
              <w:spacing w:before="218" w:line="400" w:lineRule="exact"/>
              <w:ind w:right="222"/>
              <w:jc w:val="center"/>
              <w:rPr>
                <w:rFonts w:ascii="微软雅黑" w:hAnsi="微软雅黑" w:eastAsia="微软雅黑" w:cs="微软雅黑"/>
                <w:color w:val="000000" w:themeColor="text1"/>
                <w:sz w:val="24"/>
                <w:highlight w:val="none"/>
                <w14:textFill>
                  <w14:solidFill>
                    <w14:schemeClr w14:val="tx1"/>
                  </w14:solidFill>
                </w14:textFill>
              </w:rPr>
            </w:pPr>
            <w:r>
              <w:rPr>
                <w:rFonts w:hint="eastAsia" w:ascii="微软雅黑" w:hAnsi="微软雅黑" w:eastAsia="微软雅黑" w:cs="微软雅黑"/>
                <w:b/>
                <w:bCs/>
                <w:color w:val="000000" w:themeColor="text1"/>
                <w:spacing w:val="-2"/>
                <w:sz w:val="24"/>
                <w:highlight w:val="none"/>
                <w14:textFill>
                  <w14:solidFill>
                    <w14:schemeClr w14:val="tx1"/>
                  </w14:solidFill>
                </w14:textFill>
              </w:rPr>
              <w:t>采购标的</w:t>
            </w:r>
          </w:p>
        </w:tc>
        <w:tc>
          <w:tcPr>
            <w:tcW w:w="2402" w:type="dxa"/>
          </w:tcPr>
          <w:p w14:paraId="6D2E36F1">
            <w:pPr>
              <w:spacing w:before="218" w:line="400" w:lineRule="exact"/>
              <w:ind w:right="222"/>
              <w:jc w:val="center"/>
              <w:rPr>
                <w:rFonts w:ascii="微软雅黑" w:hAnsi="微软雅黑" w:eastAsia="微软雅黑" w:cs="微软雅黑"/>
                <w:b/>
                <w:bCs/>
                <w:color w:val="000000" w:themeColor="text1"/>
                <w:spacing w:val="-2"/>
                <w:sz w:val="24"/>
                <w:highlight w:val="none"/>
                <w14:textFill>
                  <w14:solidFill>
                    <w14:schemeClr w14:val="tx1"/>
                  </w14:solidFill>
                </w14:textFill>
              </w:rPr>
            </w:pPr>
            <w:r>
              <w:rPr>
                <w:rFonts w:hint="eastAsia" w:ascii="微软雅黑" w:hAnsi="微软雅黑" w:eastAsia="微软雅黑" w:cs="微软雅黑"/>
                <w:b/>
                <w:bCs/>
                <w:color w:val="000000" w:themeColor="text1"/>
                <w:spacing w:val="-2"/>
                <w:sz w:val="24"/>
                <w:highlight w:val="none"/>
                <w14:textFill>
                  <w14:solidFill>
                    <w14:schemeClr w14:val="tx1"/>
                  </w14:solidFill>
                </w14:textFill>
              </w:rPr>
              <w:t>制造商</w:t>
            </w:r>
          </w:p>
        </w:tc>
        <w:tc>
          <w:tcPr>
            <w:tcW w:w="1123" w:type="dxa"/>
          </w:tcPr>
          <w:p w14:paraId="4C51F6AA">
            <w:pPr>
              <w:spacing w:before="218" w:line="400" w:lineRule="exact"/>
              <w:ind w:right="222"/>
              <w:jc w:val="center"/>
              <w:rPr>
                <w:rFonts w:ascii="微软雅黑" w:hAnsi="微软雅黑" w:eastAsia="微软雅黑" w:cs="微软雅黑"/>
                <w:b/>
                <w:bCs/>
                <w:color w:val="000000" w:themeColor="text1"/>
                <w:spacing w:val="-2"/>
                <w:sz w:val="24"/>
                <w:highlight w:val="none"/>
                <w14:textFill>
                  <w14:solidFill>
                    <w14:schemeClr w14:val="tx1"/>
                  </w14:solidFill>
                </w14:textFill>
              </w:rPr>
            </w:pPr>
            <w:r>
              <w:rPr>
                <w:rFonts w:hint="eastAsia" w:ascii="微软雅黑" w:hAnsi="微软雅黑" w:eastAsia="微软雅黑" w:cs="微软雅黑"/>
                <w:b/>
                <w:bCs/>
                <w:color w:val="000000" w:themeColor="text1"/>
                <w:spacing w:val="-2"/>
                <w:sz w:val="24"/>
                <w:highlight w:val="none"/>
                <w14:textFill>
                  <w14:solidFill>
                    <w14:schemeClr w14:val="tx1"/>
                  </w14:solidFill>
                </w14:textFill>
              </w:rPr>
              <w:t>产地</w:t>
            </w:r>
          </w:p>
        </w:tc>
        <w:tc>
          <w:tcPr>
            <w:tcW w:w="1686" w:type="dxa"/>
          </w:tcPr>
          <w:p w14:paraId="684EDF51">
            <w:pPr>
              <w:spacing w:before="218" w:line="400" w:lineRule="exact"/>
              <w:ind w:right="222"/>
              <w:jc w:val="center"/>
              <w:rPr>
                <w:rFonts w:ascii="微软雅黑" w:hAnsi="微软雅黑" w:eastAsia="微软雅黑" w:cs="微软雅黑"/>
                <w:b/>
                <w:bCs/>
                <w:color w:val="000000" w:themeColor="text1"/>
                <w:spacing w:val="-2"/>
                <w:sz w:val="24"/>
                <w:highlight w:val="none"/>
                <w14:textFill>
                  <w14:solidFill>
                    <w14:schemeClr w14:val="tx1"/>
                  </w14:solidFill>
                </w14:textFill>
              </w:rPr>
            </w:pPr>
            <w:r>
              <w:rPr>
                <w:rFonts w:hint="eastAsia" w:ascii="微软雅黑" w:hAnsi="微软雅黑" w:eastAsia="微软雅黑" w:cs="微软雅黑"/>
                <w:b/>
                <w:bCs/>
                <w:color w:val="000000" w:themeColor="text1"/>
                <w:spacing w:val="-2"/>
                <w:sz w:val="24"/>
                <w:highlight w:val="none"/>
                <w14:textFill>
                  <w14:solidFill>
                    <w14:schemeClr w14:val="tx1"/>
                  </w14:solidFill>
                </w14:textFill>
              </w:rPr>
              <w:t>制造商规模</w:t>
            </w:r>
          </w:p>
        </w:tc>
        <w:tc>
          <w:tcPr>
            <w:tcW w:w="1299" w:type="dxa"/>
          </w:tcPr>
          <w:p w14:paraId="09F8FFFA">
            <w:pPr>
              <w:spacing w:before="218" w:line="400" w:lineRule="exact"/>
              <w:ind w:right="222"/>
              <w:jc w:val="center"/>
              <w:rPr>
                <w:rFonts w:ascii="微软雅黑" w:hAnsi="微软雅黑" w:eastAsia="微软雅黑" w:cs="微软雅黑"/>
                <w:b/>
                <w:bCs/>
                <w:color w:val="000000" w:themeColor="text1"/>
                <w:spacing w:val="-2"/>
                <w:sz w:val="24"/>
                <w:highlight w:val="none"/>
                <w14:textFill>
                  <w14:solidFill>
                    <w14:schemeClr w14:val="tx1"/>
                  </w14:solidFill>
                </w14:textFill>
              </w:rPr>
            </w:pPr>
            <w:r>
              <w:rPr>
                <w:rFonts w:hint="eastAsia" w:ascii="微软雅黑" w:hAnsi="微软雅黑" w:eastAsia="微软雅黑" w:cs="微软雅黑"/>
                <w:b/>
                <w:bCs/>
                <w:color w:val="000000" w:themeColor="text1"/>
                <w:spacing w:val="-2"/>
                <w:sz w:val="24"/>
                <w:highlight w:val="none"/>
                <w14:textFill>
                  <w14:solidFill>
                    <w14:schemeClr w14:val="tx1"/>
                  </w14:solidFill>
                </w14:textFill>
              </w:rPr>
              <w:t>品牌</w:t>
            </w:r>
          </w:p>
        </w:tc>
        <w:tc>
          <w:tcPr>
            <w:tcW w:w="1347" w:type="dxa"/>
          </w:tcPr>
          <w:p w14:paraId="435308FA">
            <w:pPr>
              <w:spacing w:before="218" w:line="400" w:lineRule="exact"/>
              <w:ind w:right="222"/>
              <w:jc w:val="center"/>
              <w:rPr>
                <w:rFonts w:ascii="微软雅黑" w:hAnsi="微软雅黑" w:eastAsia="微软雅黑" w:cs="微软雅黑"/>
                <w:b/>
                <w:bCs/>
                <w:color w:val="000000" w:themeColor="text1"/>
                <w:spacing w:val="-2"/>
                <w:sz w:val="24"/>
                <w:highlight w:val="none"/>
                <w14:textFill>
                  <w14:solidFill>
                    <w14:schemeClr w14:val="tx1"/>
                  </w14:solidFill>
                </w14:textFill>
              </w:rPr>
            </w:pPr>
            <w:r>
              <w:rPr>
                <w:rFonts w:hint="eastAsia" w:ascii="微软雅黑" w:hAnsi="微软雅黑" w:eastAsia="微软雅黑" w:cs="微软雅黑"/>
                <w:b/>
                <w:bCs/>
                <w:color w:val="000000" w:themeColor="text1"/>
                <w:spacing w:val="-2"/>
                <w:sz w:val="24"/>
                <w:highlight w:val="none"/>
                <w14:textFill>
                  <w14:solidFill>
                    <w14:schemeClr w14:val="tx1"/>
                  </w14:solidFill>
                </w14:textFill>
              </w:rPr>
              <w:t>规格、型号</w:t>
            </w:r>
          </w:p>
        </w:tc>
        <w:tc>
          <w:tcPr>
            <w:tcW w:w="1222" w:type="dxa"/>
          </w:tcPr>
          <w:p w14:paraId="210E01B4">
            <w:pPr>
              <w:spacing w:before="218" w:line="400" w:lineRule="exact"/>
              <w:ind w:right="222"/>
              <w:jc w:val="center"/>
              <w:rPr>
                <w:rFonts w:ascii="微软雅黑" w:hAnsi="微软雅黑" w:eastAsia="微软雅黑" w:cs="微软雅黑"/>
                <w:b/>
                <w:bCs/>
                <w:color w:val="000000" w:themeColor="text1"/>
                <w:spacing w:val="-2"/>
                <w:sz w:val="24"/>
                <w:highlight w:val="none"/>
                <w14:textFill>
                  <w14:solidFill>
                    <w14:schemeClr w14:val="tx1"/>
                  </w14:solidFill>
                </w14:textFill>
              </w:rPr>
            </w:pPr>
            <w:r>
              <w:rPr>
                <w:rFonts w:hint="eastAsia" w:ascii="微软雅黑" w:hAnsi="微软雅黑" w:eastAsia="微软雅黑" w:cs="微软雅黑"/>
                <w:b/>
                <w:bCs/>
                <w:color w:val="000000" w:themeColor="text1"/>
                <w:spacing w:val="-2"/>
                <w:sz w:val="24"/>
                <w:highlight w:val="none"/>
                <w14:textFill>
                  <w14:solidFill>
                    <w14:schemeClr w14:val="tx1"/>
                  </w14:solidFill>
                </w14:textFill>
              </w:rPr>
              <w:t>单位</w:t>
            </w:r>
          </w:p>
        </w:tc>
        <w:tc>
          <w:tcPr>
            <w:tcW w:w="997" w:type="dxa"/>
          </w:tcPr>
          <w:p w14:paraId="54678B8C">
            <w:pPr>
              <w:spacing w:before="218" w:line="400" w:lineRule="exact"/>
              <w:ind w:right="222"/>
              <w:jc w:val="center"/>
              <w:rPr>
                <w:rFonts w:ascii="微软雅黑" w:hAnsi="微软雅黑" w:eastAsia="微软雅黑" w:cs="微软雅黑"/>
                <w:b/>
                <w:bCs/>
                <w:color w:val="000000" w:themeColor="text1"/>
                <w:spacing w:val="-2"/>
                <w:sz w:val="24"/>
                <w:highlight w:val="none"/>
                <w14:textFill>
                  <w14:solidFill>
                    <w14:schemeClr w14:val="tx1"/>
                  </w14:solidFill>
                </w14:textFill>
              </w:rPr>
            </w:pPr>
            <w:r>
              <w:rPr>
                <w:rFonts w:hint="eastAsia" w:ascii="微软雅黑" w:hAnsi="微软雅黑" w:eastAsia="微软雅黑" w:cs="微软雅黑"/>
                <w:b/>
                <w:bCs/>
                <w:color w:val="000000" w:themeColor="text1"/>
                <w:spacing w:val="-2"/>
                <w:sz w:val="24"/>
                <w:highlight w:val="none"/>
                <w14:textFill>
                  <w14:solidFill>
                    <w14:schemeClr w14:val="tx1"/>
                  </w14:solidFill>
                </w14:textFill>
              </w:rPr>
              <w:t>数量</w:t>
            </w:r>
          </w:p>
        </w:tc>
        <w:tc>
          <w:tcPr>
            <w:tcW w:w="870" w:type="dxa"/>
          </w:tcPr>
          <w:p w14:paraId="37955FD7">
            <w:pPr>
              <w:spacing w:before="218" w:line="400" w:lineRule="exact"/>
              <w:ind w:right="222"/>
              <w:jc w:val="center"/>
              <w:rPr>
                <w:rFonts w:ascii="微软雅黑" w:hAnsi="微软雅黑" w:eastAsia="微软雅黑" w:cs="微软雅黑"/>
                <w:b/>
                <w:bCs/>
                <w:color w:val="000000" w:themeColor="text1"/>
                <w:spacing w:val="-2"/>
                <w:sz w:val="24"/>
                <w:highlight w:val="none"/>
                <w14:textFill>
                  <w14:solidFill>
                    <w14:schemeClr w14:val="tx1"/>
                  </w14:solidFill>
                </w14:textFill>
              </w:rPr>
            </w:pPr>
            <w:r>
              <w:rPr>
                <w:rFonts w:hint="eastAsia" w:ascii="微软雅黑" w:hAnsi="微软雅黑" w:eastAsia="微软雅黑" w:cs="微软雅黑"/>
                <w:b/>
                <w:bCs/>
                <w:color w:val="000000" w:themeColor="text1"/>
                <w:spacing w:val="-2"/>
                <w:sz w:val="24"/>
                <w:highlight w:val="none"/>
                <w14:textFill>
                  <w14:solidFill>
                    <w14:schemeClr w14:val="tx1"/>
                  </w14:solidFill>
                </w14:textFill>
              </w:rPr>
              <w:t>单价</w:t>
            </w:r>
          </w:p>
        </w:tc>
        <w:tc>
          <w:tcPr>
            <w:tcW w:w="1174" w:type="dxa"/>
          </w:tcPr>
          <w:p w14:paraId="6319519F">
            <w:pPr>
              <w:spacing w:before="218" w:line="400" w:lineRule="exact"/>
              <w:ind w:right="222"/>
              <w:jc w:val="center"/>
              <w:rPr>
                <w:rFonts w:ascii="微软雅黑" w:hAnsi="微软雅黑" w:eastAsia="微软雅黑" w:cs="微软雅黑"/>
                <w:b/>
                <w:bCs/>
                <w:color w:val="000000" w:themeColor="text1"/>
                <w:spacing w:val="-2"/>
                <w:sz w:val="24"/>
                <w:highlight w:val="none"/>
                <w14:textFill>
                  <w14:solidFill>
                    <w14:schemeClr w14:val="tx1"/>
                  </w14:solidFill>
                </w14:textFill>
              </w:rPr>
            </w:pPr>
            <w:r>
              <w:rPr>
                <w:rFonts w:hint="eastAsia" w:ascii="微软雅黑" w:hAnsi="微软雅黑" w:eastAsia="微软雅黑" w:cs="微软雅黑"/>
                <w:b/>
                <w:bCs/>
                <w:color w:val="000000" w:themeColor="text1"/>
                <w:spacing w:val="-2"/>
                <w:sz w:val="24"/>
                <w:highlight w:val="none"/>
                <w14:textFill>
                  <w14:solidFill>
                    <w14:schemeClr w14:val="tx1"/>
                  </w14:solidFill>
                </w14:textFill>
              </w:rPr>
              <w:t>单项合计</w:t>
            </w:r>
          </w:p>
        </w:tc>
      </w:tr>
      <w:tr w14:paraId="26637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33" w:type="dxa"/>
          </w:tcPr>
          <w:p w14:paraId="6A1DD32A">
            <w:pPr>
              <w:pStyle w:val="35"/>
              <w:spacing w:line="40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2000" w:type="dxa"/>
          </w:tcPr>
          <w:p w14:paraId="3489D54D">
            <w:pPr>
              <w:pStyle w:val="35"/>
              <w:spacing w:line="400" w:lineRule="exact"/>
              <w:rPr>
                <w:color w:val="000000" w:themeColor="text1"/>
                <w:highlight w:val="none"/>
                <w14:textFill>
                  <w14:solidFill>
                    <w14:schemeClr w14:val="tx1"/>
                  </w14:solidFill>
                </w14:textFill>
              </w:rPr>
            </w:pPr>
          </w:p>
        </w:tc>
        <w:tc>
          <w:tcPr>
            <w:tcW w:w="2402" w:type="dxa"/>
          </w:tcPr>
          <w:p w14:paraId="5B91E1F2">
            <w:pPr>
              <w:pStyle w:val="35"/>
              <w:spacing w:line="400" w:lineRule="exact"/>
              <w:rPr>
                <w:color w:val="000000" w:themeColor="text1"/>
                <w:highlight w:val="none"/>
                <w14:textFill>
                  <w14:solidFill>
                    <w14:schemeClr w14:val="tx1"/>
                  </w14:solidFill>
                </w14:textFill>
              </w:rPr>
            </w:pPr>
          </w:p>
        </w:tc>
        <w:tc>
          <w:tcPr>
            <w:tcW w:w="1123" w:type="dxa"/>
          </w:tcPr>
          <w:p w14:paraId="62F65236">
            <w:pPr>
              <w:pStyle w:val="35"/>
              <w:spacing w:line="400" w:lineRule="exact"/>
              <w:rPr>
                <w:color w:val="000000" w:themeColor="text1"/>
                <w:highlight w:val="none"/>
                <w14:textFill>
                  <w14:solidFill>
                    <w14:schemeClr w14:val="tx1"/>
                  </w14:solidFill>
                </w14:textFill>
              </w:rPr>
            </w:pPr>
          </w:p>
        </w:tc>
        <w:tc>
          <w:tcPr>
            <w:tcW w:w="1686" w:type="dxa"/>
          </w:tcPr>
          <w:p w14:paraId="13EF1805">
            <w:pPr>
              <w:pStyle w:val="35"/>
              <w:spacing w:line="400" w:lineRule="exact"/>
              <w:rPr>
                <w:color w:val="000000" w:themeColor="text1"/>
                <w:highlight w:val="none"/>
                <w14:textFill>
                  <w14:solidFill>
                    <w14:schemeClr w14:val="tx1"/>
                  </w14:solidFill>
                </w14:textFill>
              </w:rPr>
            </w:pPr>
          </w:p>
        </w:tc>
        <w:tc>
          <w:tcPr>
            <w:tcW w:w="1299" w:type="dxa"/>
          </w:tcPr>
          <w:p w14:paraId="2FB96CCB">
            <w:pPr>
              <w:pStyle w:val="35"/>
              <w:spacing w:line="400" w:lineRule="exact"/>
              <w:rPr>
                <w:color w:val="000000" w:themeColor="text1"/>
                <w:highlight w:val="none"/>
                <w14:textFill>
                  <w14:solidFill>
                    <w14:schemeClr w14:val="tx1"/>
                  </w14:solidFill>
                </w14:textFill>
              </w:rPr>
            </w:pPr>
          </w:p>
        </w:tc>
        <w:tc>
          <w:tcPr>
            <w:tcW w:w="1347" w:type="dxa"/>
          </w:tcPr>
          <w:p w14:paraId="0857DD38">
            <w:pPr>
              <w:pStyle w:val="35"/>
              <w:spacing w:line="400" w:lineRule="exact"/>
              <w:rPr>
                <w:color w:val="000000" w:themeColor="text1"/>
                <w:highlight w:val="none"/>
                <w14:textFill>
                  <w14:solidFill>
                    <w14:schemeClr w14:val="tx1"/>
                  </w14:solidFill>
                </w14:textFill>
              </w:rPr>
            </w:pPr>
          </w:p>
        </w:tc>
        <w:tc>
          <w:tcPr>
            <w:tcW w:w="1222" w:type="dxa"/>
          </w:tcPr>
          <w:p w14:paraId="0CB369F9">
            <w:pPr>
              <w:pStyle w:val="35"/>
              <w:spacing w:line="400" w:lineRule="exact"/>
              <w:rPr>
                <w:color w:val="000000" w:themeColor="text1"/>
                <w:highlight w:val="none"/>
                <w14:textFill>
                  <w14:solidFill>
                    <w14:schemeClr w14:val="tx1"/>
                  </w14:solidFill>
                </w14:textFill>
              </w:rPr>
            </w:pPr>
          </w:p>
        </w:tc>
        <w:tc>
          <w:tcPr>
            <w:tcW w:w="997" w:type="dxa"/>
          </w:tcPr>
          <w:p w14:paraId="11E83C8B">
            <w:pPr>
              <w:pStyle w:val="35"/>
              <w:spacing w:line="400" w:lineRule="exact"/>
              <w:rPr>
                <w:color w:val="000000" w:themeColor="text1"/>
                <w:highlight w:val="none"/>
                <w14:textFill>
                  <w14:solidFill>
                    <w14:schemeClr w14:val="tx1"/>
                  </w14:solidFill>
                </w14:textFill>
              </w:rPr>
            </w:pPr>
          </w:p>
        </w:tc>
        <w:tc>
          <w:tcPr>
            <w:tcW w:w="870" w:type="dxa"/>
          </w:tcPr>
          <w:p w14:paraId="377F0942">
            <w:pPr>
              <w:pStyle w:val="35"/>
              <w:spacing w:line="400" w:lineRule="exact"/>
              <w:rPr>
                <w:color w:val="000000" w:themeColor="text1"/>
                <w:highlight w:val="none"/>
                <w14:textFill>
                  <w14:solidFill>
                    <w14:schemeClr w14:val="tx1"/>
                  </w14:solidFill>
                </w14:textFill>
              </w:rPr>
            </w:pPr>
          </w:p>
        </w:tc>
        <w:tc>
          <w:tcPr>
            <w:tcW w:w="1174" w:type="dxa"/>
          </w:tcPr>
          <w:p w14:paraId="5344AFBC">
            <w:pPr>
              <w:pStyle w:val="35"/>
              <w:spacing w:line="400" w:lineRule="exact"/>
              <w:rPr>
                <w:color w:val="000000" w:themeColor="text1"/>
                <w:highlight w:val="none"/>
                <w14:textFill>
                  <w14:solidFill>
                    <w14:schemeClr w14:val="tx1"/>
                  </w14:solidFill>
                </w14:textFill>
              </w:rPr>
            </w:pPr>
          </w:p>
        </w:tc>
      </w:tr>
      <w:tr w14:paraId="71971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833" w:type="dxa"/>
          </w:tcPr>
          <w:p w14:paraId="19725A22">
            <w:pPr>
              <w:pStyle w:val="35"/>
              <w:spacing w:line="40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c>
          <w:tcPr>
            <w:tcW w:w="2000" w:type="dxa"/>
          </w:tcPr>
          <w:p w14:paraId="167B50C6">
            <w:pPr>
              <w:pStyle w:val="35"/>
              <w:spacing w:line="400" w:lineRule="exact"/>
              <w:rPr>
                <w:color w:val="000000" w:themeColor="text1"/>
                <w:highlight w:val="none"/>
                <w14:textFill>
                  <w14:solidFill>
                    <w14:schemeClr w14:val="tx1"/>
                  </w14:solidFill>
                </w14:textFill>
              </w:rPr>
            </w:pPr>
          </w:p>
        </w:tc>
        <w:tc>
          <w:tcPr>
            <w:tcW w:w="2402" w:type="dxa"/>
          </w:tcPr>
          <w:p w14:paraId="44DCAF0F">
            <w:pPr>
              <w:pStyle w:val="35"/>
              <w:spacing w:line="400" w:lineRule="exact"/>
              <w:rPr>
                <w:color w:val="000000" w:themeColor="text1"/>
                <w:highlight w:val="none"/>
                <w14:textFill>
                  <w14:solidFill>
                    <w14:schemeClr w14:val="tx1"/>
                  </w14:solidFill>
                </w14:textFill>
              </w:rPr>
            </w:pPr>
          </w:p>
        </w:tc>
        <w:tc>
          <w:tcPr>
            <w:tcW w:w="1123" w:type="dxa"/>
          </w:tcPr>
          <w:p w14:paraId="5DEFF024">
            <w:pPr>
              <w:pStyle w:val="35"/>
              <w:spacing w:line="400" w:lineRule="exact"/>
              <w:rPr>
                <w:color w:val="000000" w:themeColor="text1"/>
                <w:highlight w:val="none"/>
                <w14:textFill>
                  <w14:solidFill>
                    <w14:schemeClr w14:val="tx1"/>
                  </w14:solidFill>
                </w14:textFill>
              </w:rPr>
            </w:pPr>
          </w:p>
        </w:tc>
        <w:tc>
          <w:tcPr>
            <w:tcW w:w="1686" w:type="dxa"/>
          </w:tcPr>
          <w:p w14:paraId="30EFC87D">
            <w:pPr>
              <w:pStyle w:val="35"/>
              <w:spacing w:line="400" w:lineRule="exact"/>
              <w:rPr>
                <w:color w:val="000000" w:themeColor="text1"/>
                <w:highlight w:val="none"/>
                <w14:textFill>
                  <w14:solidFill>
                    <w14:schemeClr w14:val="tx1"/>
                  </w14:solidFill>
                </w14:textFill>
              </w:rPr>
            </w:pPr>
          </w:p>
        </w:tc>
        <w:tc>
          <w:tcPr>
            <w:tcW w:w="1299" w:type="dxa"/>
          </w:tcPr>
          <w:p w14:paraId="23CE243B">
            <w:pPr>
              <w:pStyle w:val="35"/>
              <w:spacing w:line="400" w:lineRule="exact"/>
              <w:rPr>
                <w:color w:val="000000" w:themeColor="text1"/>
                <w:highlight w:val="none"/>
                <w14:textFill>
                  <w14:solidFill>
                    <w14:schemeClr w14:val="tx1"/>
                  </w14:solidFill>
                </w14:textFill>
              </w:rPr>
            </w:pPr>
          </w:p>
        </w:tc>
        <w:tc>
          <w:tcPr>
            <w:tcW w:w="1347" w:type="dxa"/>
          </w:tcPr>
          <w:p w14:paraId="55A763C9">
            <w:pPr>
              <w:pStyle w:val="35"/>
              <w:spacing w:line="400" w:lineRule="exact"/>
              <w:rPr>
                <w:color w:val="000000" w:themeColor="text1"/>
                <w:highlight w:val="none"/>
                <w14:textFill>
                  <w14:solidFill>
                    <w14:schemeClr w14:val="tx1"/>
                  </w14:solidFill>
                </w14:textFill>
              </w:rPr>
            </w:pPr>
          </w:p>
        </w:tc>
        <w:tc>
          <w:tcPr>
            <w:tcW w:w="1222" w:type="dxa"/>
          </w:tcPr>
          <w:p w14:paraId="6DE7C98A">
            <w:pPr>
              <w:pStyle w:val="35"/>
              <w:spacing w:line="400" w:lineRule="exact"/>
              <w:rPr>
                <w:color w:val="000000" w:themeColor="text1"/>
                <w:highlight w:val="none"/>
                <w14:textFill>
                  <w14:solidFill>
                    <w14:schemeClr w14:val="tx1"/>
                  </w14:solidFill>
                </w14:textFill>
              </w:rPr>
            </w:pPr>
          </w:p>
        </w:tc>
        <w:tc>
          <w:tcPr>
            <w:tcW w:w="997" w:type="dxa"/>
          </w:tcPr>
          <w:p w14:paraId="59281B1F">
            <w:pPr>
              <w:pStyle w:val="35"/>
              <w:spacing w:line="400" w:lineRule="exact"/>
              <w:rPr>
                <w:color w:val="000000" w:themeColor="text1"/>
                <w:highlight w:val="none"/>
                <w14:textFill>
                  <w14:solidFill>
                    <w14:schemeClr w14:val="tx1"/>
                  </w14:solidFill>
                </w14:textFill>
              </w:rPr>
            </w:pPr>
          </w:p>
        </w:tc>
        <w:tc>
          <w:tcPr>
            <w:tcW w:w="870" w:type="dxa"/>
          </w:tcPr>
          <w:p w14:paraId="4508EABB">
            <w:pPr>
              <w:pStyle w:val="35"/>
              <w:spacing w:line="400" w:lineRule="exact"/>
              <w:rPr>
                <w:color w:val="000000" w:themeColor="text1"/>
                <w:highlight w:val="none"/>
                <w14:textFill>
                  <w14:solidFill>
                    <w14:schemeClr w14:val="tx1"/>
                  </w14:solidFill>
                </w14:textFill>
              </w:rPr>
            </w:pPr>
          </w:p>
        </w:tc>
        <w:tc>
          <w:tcPr>
            <w:tcW w:w="1174" w:type="dxa"/>
          </w:tcPr>
          <w:p w14:paraId="3D2ACC99">
            <w:pPr>
              <w:pStyle w:val="35"/>
              <w:spacing w:line="400" w:lineRule="exact"/>
              <w:rPr>
                <w:color w:val="000000" w:themeColor="text1"/>
                <w:highlight w:val="none"/>
                <w14:textFill>
                  <w14:solidFill>
                    <w14:schemeClr w14:val="tx1"/>
                  </w14:solidFill>
                </w14:textFill>
              </w:rPr>
            </w:pPr>
          </w:p>
        </w:tc>
      </w:tr>
      <w:tr w14:paraId="0644F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833" w:type="dxa"/>
            <w:vMerge w:val="restart"/>
          </w:tcPr>
          <w:p w14:paraId="12888944">
            <w:pPr>
              <w:pStyle w:val="35"/>
              <w:spacing w:line="400" w:lineRule="exact"/>
              <w:rPr>
                <w:color w:val="000000" w:themeColor="text1"/>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总报价</w:t>
            </w:r>
          </w:p>
        </w:tc>
        <w:tc>
          <w:tcPr>
            <w:tcW w:w="14120" w:type="dxa"/>
            <w:gridSpan w:val="10"/>
            <w:vAlign w:val="center"/>
          </w:tcPr>
          <w:p w14:paraId="7EA3E2BC">
            <w:pPr>
              <w:spacing w:line="400" w:lineRule="exact"/>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（小写）：                   元                       </w:t>
            </w:r>
          </w:p>
        </w:tc>
      </w:tr>
      <w:tr w14:paraId="16C80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833" w:type="dxa"/>
            <w:vMerge w:val="continue"/>
          </w:tcPr>
          <w:p w14:paraId="2FB1743D">
            <w:pPr>
              <w:pStyle w:val="35"/>
              <w:spacing w:line="400" w:lineRule="exact"/>
              <w:rPr>
                <w:color w:val="000000" w:themeColor="text1"/>
                <w:highlight w:val="none"/>
                <w14:textFill>
                  <w14:solidFill>
                    <w14:schemeClr w14:val="tx1"/>
                  </w14:solidFill>
                </w14:textFill>
              </w:rPr>
            </w:pPr>
          </w:p>
        </w:tc>
        <w:tc>
          <w:tcPr>
            <w:tcW w:w="14120" w:type="dxa"/>
            <w:gridSpan w:val="10"/>
            <w:vAlign w:val="center"/>
          </w:tcPr>
          <w:p w14:paraId="516B2450">
            <w:pPr>
              <w:spacing w:line="400" w:lineRule="exact"/>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（大写）：                   元                       </w:t>
            </w:r>
          </w:p>
        </w:tc>
      </w:tr>
    </w:tbl>
    <w:p w14:paraId="7C308F64">
      <w:pPr>
        <w:pStyle w:val="8"/>
        <w:spacing w:before="42" w:line="400" w:lineRule="exact"/>
        <w:ind w:left="99"/>
        <w:rPr>
          <w:b/>
          <w:bCs/>
          <w:color w:val="000000" w:themeColor="text1"/>
          <w:spacing w:val="-3"/>
          <w:sz w:val="25"/>
          <w:szCs w:val="25"/>
          <w:highlight w:val="none"/>
          <w14:textFill>
            <w14:solidFill>
              <w14:schemeClr w14:val="tx1"/>
            </w14:solidFill>
          </w14:textFill>
        </w:rPr>
      </w:pPr>
      <w:r>
        <w:rPr>
          <w:b/>
          <w:bCs/>
          <w:color w:val="000000" w:themeColor="text1"/>
          <w:spacing w:val="-3"/>
          <w:sz w:val="25"/>
          <w:szCs w:val="25"/>
          <w:highlight w:val="none"/>
          <w14:textFill>
            <w14:solidFill>
              <w14:schemeClr w14:val="tx1"/>
            </w14:solidFill>
          </w14:textFill>
        </w:rPr>
        <w:t>说明：</w:t>
      </w:r>
      <w:r>
        <w:rPr>
          <w:rFonts w:hint="eastAsia"/>
          <w:b/>
          <w:bCs/>
          <w:color w:val="000000" w:themeColor="text1"/>
          <w:spacing w:val="-3"/>
          <w:sz w:val="25"/>
          <w:szCs w:val="25"/>
          <w:highlight w:val="none"/>
          <w14:textFill>
            <w14:solidFill>
              <w14:schemeClr w14:val="tx1"/>
            </w14:solidFill>
          </w14:textFill>
        </w:rPr>
        <w:t>1.</w:t>
      </w:r>
      <w:r>
        <w:rPr>
          <w:b/>
          <w:bCs/>
          <w:color w:val="000000" w:themeColor="text1"/>
          <w:spacing w:val="-3"/>
          <w:sz w:val="25"/>
          <w:szCs w:val="25"/>
          <w:highlight w:val="none"/>
          <w14:textFill>
            <w14:solidFill>
              <w14:schemeClr w14:val="tx1"/>
            </w14:solidFill>
          </w14:textFill>
        </w:rPr>
        <w:t>制造商规模请填写</w:t>
      </w:r>
      <w:r>
        <w:rPr>
          <w:rFonts w:ascii="Arial" w:hAnsi="Arial" w:eastAsia="Arial" w:cs="Arial"/>
          <w:b/>
          <w:bCs/>
          <w:color w:val="000000" w:themeColor="text1"/>
          <w:spacing w:val="-3"/>
          <w:sz w:val="25"/>
          <w:szCs w:val="25"/>
          <w:highlight w:val="none"/>
          <w14:textFill>
            <w14:solidFill>
              <w14:schemeClr w14:val="tx1"/>
            </w14:solidFill>
          </w14:textFill>
        </w:rPr>
        <w:t>“</w:t>
      </w:r>
      <w:r>
        <w:rPr>
          <w:b/>
          <w:bCs/>
          <w:color w:val="000000" w:themeColor="text1"/>
          <w:spacing w:val="-3"/>
          <w:sz w:val="25"/>
          <w:szCs w:val="25"/>
          <w:highlight w:val="none"/>
          <w14:textFill>
            <w14:solidFill>
              <w14:schemeClr w14:val="tx1"/>
            </w14:solidFill>
          </w14:textFill>
        </w:rPr>
        <w:t>大型</w:t>
      </w:r>
      <w:r>
        <w:rPr>
          <w:rFonts w:ascii="Arial" w:hAnsi="Arial" w:eastAsia="Arial" w:cs="Arial"/>
          <w:b/>
          <w:bCs/>
          <w:color w:val="000000" w:themeColor="text1"/>
          <w:spacing w:val="-3"/>
          <w:sz w:val="25"/>
          <w:szCs w:val="25"/>
          <w:highlight w:val="none"/>
          <w14:textFill>
            <w14:solidFill>
              <w14:schemeClr w14:val="tx1"/>
            </w14:solidFill>
          </w14:textFill>
        </w:rPr>
        <w:t>”</w:t>
      </w:r>
      <w:r>
        <w:rPr>
          <w:b/>
          <w:bCs/>
          <w:color w:val="000000" w:themeColor="text1"/>
          <w:spacing w:val="-3"/>
          <w:sz w:val="25"/>
          <w:szCs w:val="25"/>
          <w:highlight w:val="none"/>
          <w14:textFill>
            <w14:solidFill>
              <w14:schemeClr w14:val="tx1"/>
            </w14:solidFill>
          </w14:textFill>
        </w:rPr>
        <w:t>、</w:t>
      </w:r>
      <w:r>
        <w:rPr>
          <w:rFonts w:ascii="Arial" w:hAnsi="Arial" w:eastAsia="Arial" w:cs="Arial"/>
          <w:b/>
          <w:bCs/>
          <w:color w:val="000000" w:themeColor="text1"/>
          <w:spacing w:val="-3"/>
          <w:sz w:val="25"/>
          <w:szCs w:val="25"/>
          <w:highlight w:val="none"/>
          <w14:textFill>
            <w14:solidFill>
              <w14:schemeClr w14:val="tx1"/>
            </w14:solidFill>
          </w14:textFill>
        </w:rPr>
        <w:t>“</w:t>
      </w:r>
      <w:r>
        <w:rPr>
          <w:b/>
          <w:bCs/>
          <w:color w:val="000000" w:themeColor="text1"/>
          <w:spacing w:val="-3"/>
          <w:sz w:val="25"/>
          <w:szCs w:val="25"/>
          <w:highlight w:val="none"/>
          <w14:textFill>
            <w14:solidFill>
              <w14:schemeClr w14:val="tx1"/>
            </w14:solidFill>
          </w14:textFill>
        </w:rPr>
        <w:t>中型</w:t>
      </w:r>
      <w:r>
        <w:rPr>
          <w:rFonts w:ascii="Arial" w:hAnsi="Arial" w:eastAsia="Arial" w:cs="Arial"/>
          <w:b/>
          <w:bCs/>
          <w:color w:val="000000" w:themeColor="text1"/>
          <w:spacing w:val="-3"/>
          <w:sz w:val="25"/>
          <w:szCs w:val="25"/>
          <w:highlight w:val="none"/>
          <w14:textFill>
            <w14:solidFill>
              <w14:schemeClr w14:val="tx1"/>
            </w14:solidFill>
          </w14:textFill>
        </w:rPr>
        <w:t>”</w:t>
      </w:r>
      <w:r>
        <w:rPr>
          <w:b/>
          <w:bCs/>
          <w:color w:val="000000" w:themeColor="text1"/>
          <w:spacing w:val="-3"/>
          <w:sz w:val="25"/>
          <w:szCs w:val="25"/>
          <w:highlight w:val="none"/>
          <w14:textFill>
            <w14:solidFill>
              <w14:schemeClr w14:val="tx1"/>
            </w14:solidFill>
          </w14:textFill>
        </w:rPr>
        <w:t>、</w:t>
      </w:r>
      <w:r>
        <w:rPr>
          <w:rFonts w:ascii="Arial" w:hAnsi="Arial" w:eastAsia="Arial" w:cs="Arial"/>
          <w:b/>
          <w:bCs/>
          <w:color w:val="000000" w:themeColor="text1"/>
          <w:spacing w:val="-3"/>
          <w:sz w:val="25"/>
          <w:szCs w:val="25"/>
          <w:highlight w:val="none"/>
          <w14:textFill>
            <w14:solidFill>
              <w14:schemeClr w14:val="tx1"/>
            </w14:solidFill>
          </w14:textFill>
        </w:rPr>
        <w:t>“</w:t>
      </w:r>
      <w:r>
        <w:rPr>
          <w:b/>
          <w:bCs/>
          <w:color w:val="000000" w:themeColor="text1"/>
          <w:spacing w:val="-3"/>
          <w:sz w:val="25"/>
          <w:szCs w:val="25"/>
          <w:highlight w:val="none"/>
          <w14:textFill>
            <w14:solidFill>
              <w14:schemeClr w14:val="tx1"/>
            </w14:solidFill>
          </w14:textFill>
        </w:rPr>
        <w:t>小型</w:t>
      </w:r>
      <w:r>
        <w:rPr>
          <w:rFonts w:ascii="Arial" w:hAnsi="Arial" w:eastAsia="Arial" w:cs="Arial"/>
          <w:b/>
          <w:bCs/>
          <w:color w:val="000000" w:themeColor="text1"/>
          <w:spacing w:val="-3"/>
          <w:sz w:val="25"/>
          <w:szCs w:val="25"/>
          <w:highlight w:val="none"/>
          <w14:textFill>
            <w14:solidFill>
              <w14:schemeClr w14:val="tx1"/>
            </w14:solidFill>
          </w14:textFill>
        </w:rPr>
        <w:t>”</w:t>
      </w:r>
      <w:r>
        <w:rPr>
          <w:b/>
          <w:bCs/>
          <w:color w:val="000000" w:themeColor="text1"/>
          <w:spacing w:val="-3"/>
          <w:sz w:val="25"/>
          <w:szCs w:val="25"/>
          <w:highlight w:val="none"/>
          <w14:textFill>
            <w14:solidFill>
              <w14:schemeClr w14:val="tx1"/>
            </w14:solidFill>
          </w14:textFill>
        </w:rPr>
        <w:t>、</w:t>
      </w:r>
      <w:r>
        <w:rPr>
          <w:rFonts w:ascii="Arial" w:hAnsi="Arial" w:eastAsia="Arial" w:cs="Arial"/>
          <w:b/>
          <w:bCs/>
          <w:color w:val="000000" w:themeColor="text1"/>
          <w:spacing w:val="-3"/>
          <w:sz w:val="25"/>
          <w:szCs w:val="25"/>
          <w:highlight w:val="none"/>
          <w14:textFill>
            <w14:solidFill>
              <w14:schemeClr w14:val="tx1"/>
            </w14:solidFill>
          </w14:textFill>
        </w:rPr>
        <w:t>“</w:t>
      </w:r>
      <w:r>
        <w:rPr>
          <w:b/>
          <w:bCs/>
          <w:color w:val="000000" w:themeColor="text1"/>
          <w:spacing w:val="-3"/>
          <w:sz w:val="25"/>
          <w:szCs w:val="25"/>
          <w:highlight w:val="none"/>
          <w14:textFill>
            <w14:solidFill>
              <w14:schemeClr w14:val="tx1"/>
            </w14:solidFill>
          </w14:textFill>
        </w:rPr>
        <w:t>微型</w:t>
      </w:r>
      <w:r>
        <w:rPr>
          <w:rFonts w:ascii="Arial" w:hAnsi="Arial" w:eastAsia="Arial" w:cs="Arial"/>
          <w:b/>
          <w:bCs/>
          <w:color w:val="000000" w:themeColor="text1"/>
          <w:spacing w:val="-3"/>
          <w:sz w:val="25"/>
          <w:szCs w:val="25"/>
          <w:highlight w:val="none"/>
          <w14:textFill>
            <w14:solidFill>
              <w14:schemeClr w14:val="tx1"/>
            </w14:solidFill>
          </w14:textFill>
        </w:rPr>
        <w:t>”</w:t>
      </w:r>
      <w:r>
        <w:rPr>
          <w:b/>
          <w:bCs/>
          <w:color w:val="000000" w:themeColor="text1"/>
          <w:spacing w:val="-3"/>
          <w:sz w:val="25"/>
          <w:szCs w:val="25"/>
          <w:highlight w:val="none"/>
          <w14:textFill>
            <w14:solidFill>
              <w14:schemeClr w14:val="tx1"/>
            </w14:solidFill>
          </w14:textFill>
        </w:rPr>
        <w:t>或</w:t>
      </w:r>
      <w:r>
        <w:rPr>
          <w:rFonts w:ascii="Arial" w:hAnsi="Arial" w:eastAsia="Arial" w:cs="Arial"/>
          <w:b/>
          <w:bCs/>
          <w:color w:val="000000" w:themeColor="text1"/>
          <w:spacing w:val="-3"/>
          <w:sz w:val="25"/>
          <w:szCs w:val="25"/>
          <w:highlight w:val="none"/>
          <w14:textFill>
            <w14:solidFill>
              <w14:schemeClr w14:val="tx1"/>
            </w14:solidFill>
          </w14:textFill>
        </w:rPr>
        <w:t>“</w:t>
      </w:r>
      <w:r>
        <w:rPr>
          <w:b/>
          <w:bCs/>
          <w:color w:val="000000" w:themeColor="text1"/>
          <w:spacing w:val="-3"/>
          <w:sz w:val="25"/>
          <w:szCs w:val="25"/>
          <w:highlight w:val="none"/>
          <w14:textFill>
            <w14:solidFill>
              <w14:schemeClr w14:val="tx1"/>
            </w14:solidFill>
          </w14:textFill>
        </w:rPr>
        <w:t>其他</w:t>
      </w:r>
      <w:r>
        <w:rPr>
          <w:rFonts w:ascii="Arial" w:hAnsi="Arial" w:eastAsia="Arial" w:cs="Arial"/>
          <w:b/>
          <w:bCs/>
          <w:color w:val="000000" w:themeColor="text1"/>
          <w:spacing w:val="-3"/>
          <w:sz w:val="25"/>
          <w:szCs w:val="25"/>
          <w:highlight w:val="none"/>
          <w14:textFill>
            <w14:solidFill>
              <w14:schemeClr w14:val="tx1"/>
            </w14:solidFill>
          </w14:textFill>
        </w:rPr>
        <w:t>”</w:t>
      </w:r>
      <w:r>
        <w:rPr>
          <w:b/>
          <w:bCs/>
          <w:color w:val="000000" w:themeColor="text1"/>
          <w:spacing w:val="-3"/>
          <w:sz w:val="25"/>
          <w:szCs w:val="25"/>
          <w:highlight w:val="none"/>
          <w14:textFill>
            <w14:solidFill>
              <w14:schemeClr w14:val="tx1"/>
            </w14:solidFill>
          </w14:textFill>
        </w:rPr>
        <w:t>，中小企业的定义见第二章投标人须知</w:t>
      </w:r>
    </w:p>
    <w:p w14:paraId="3E222C24">
      <w:pPr>
        <w:pStyle w:val="8"/>
        <w:spacing w:before="42" w:line="400" w:lineRule="exact"/>
        <w:ind w:left="100"/>
        <w:rPr>
          <w:b/>
          <w:bCs/>
          <w:color w:val="000000" w:themeColor="text1"/>
          <w:spacing w:val="-3"/>
          <w:sz w:val="25"/>
          <w:szCs w:val="25"/>
          <w:highlight w:val="none"/>
          <w14:textFill>
            <w14:solidFill>
              <w14:schemeClr w14:val="tx1"/>
            </w14:solidFill>
          </w14:textFill>
        </w:rPr>
      </w:pPr>
      <w:r>
        <w:rPr>
          <w:b/>
          <w:bCs/>
          <w:color w:val="000000" w:themeColor="text1"/>
          <w:spacing w:val="-3"/>
          <w:sz w:val="25"/>
          <w:szCs w:val="25"/>
          <w:highlight w:val="none"/>
          <w14:textFill>
            <w14:solidFill>
              <w14:schemeClr w14:val="tx1"/>
            </w14:solidFill>
          </w14:textFill>
        </w:rPr>
        <w:t>2.</w:t>
      </w:r>
      <w:r>
        <w:rPr>
          <w:rFonts w:hint="eastAsia"/>
          <w:b/>
          <w:bCs/>
          <w:color w:val="000000" w:themeColor="text1"/>
          <w:spacing w:val="-3"/>
          <w:sz w:val="25"/>
          <w:szCs w:val="25"/>
          <w:highlight w:val="none"/>
          <w14:textFill>
            <w14:solidFill>
              <w14:schemeClr w14:val="tx1"/>
            </w14:solidFill>
          </w14:textFill>
        </w:rPr>
        <w:t>投标人报价超过招标文件中规定的项目预算金额或者最高限价的投标无效。</w:t>
      </w:r>
    </w:p>
    <w:p w14:paraId="4D64CDF0">
      <w:pPr>
        <w:pStyle w:val="8"/>
        <w:spacing w:before="42" w:line="400" w:lineRule="exact"/>
        <w:ind w:left="100"/>
        <w:rPr>
          <w:b/>
          <w:bCs/>
          <w:color w:val="000000" w:themeColor="text1"/>
          <w:spacing w:val="-3"/>
          <w:sz w:val="25"/>
          <w:szCs w:val="25"/>
          <w:highlight w:val="none"/>
          <w14:textFill>
            <w14:solidFill>
              <w14:schemeClr w14:val="tx1"/>
            </w14:solidFill>
          </w14:textFill>
        </w:rPr>
      </w:pPr>
      <w:r>
        <w:rPr>
          <w:b/>
          <w:bCs/>
          <w:color w:val="000000" w:themeColor="text1"/>
          <w:spacing w:val="-3"/>
          <w:sz w:val="25"/>
          <w:szCs w:val="25"/>
          <w:highlight w:val="none"/>
          <w14:textFill>
            <w14:solidFill>
              <w14:schemeClr w14:val="tx1"/>
            </w14:solidFill>
          </w14:textFill>
        </w:rPr>
        <w:t>3.投标（响应）报价低于采购项目最高限价45%的，即投标（响应）报价&lt;采购项目最高限价×45%；供应商</w:t>
      </w:r>
      <w:r>
        <w:rPr>
          <w:rFonts w:hint="eastAsia"/>
          <w:b/>
          <w:bCs/>
          <w:color w:val="000000" w:themeColor="text1"/>
          <w:spacing w:val="-3"/>
          <w:sz w:val="25"/>
          <w:szCs w:val="25"/>
          <w:highlight w:val="none"/>
          <w14:textFill>
            <w14:solidFill>
              <w14:schemeClr w14:val="tx1"/>
            </w14:solidFill>
          </w14:textFill>
        </w:rPr>
        <w:t>可</w:t>
      </w:r>
      <w:r>
        <w:rPr>
          <w:b/>
          <w:bCs/>
          <w:color w:val="000000" w:themeColor="text1"/>
          <w:spacing w:val="-3"/>
          <w:sz w:val="25"/>
          <w:szCs w:val="25"/>
          <w:highlight w:val="none"/>
          <w14:textFill>
            <w14:solidFill>
              <w14:schemeClr w14:val="tx1"/>
            </w14:solidFill>
          </w14:textFill>
        </w:rPr>
        <w:t>随投标（响应）文件</w:t>
      </w:r>
      <w:r>
        <w:rPr>
          <w:rFonts w:hint="eastAsia"/>
          <w:b/>
          <w:bCs/>
          <w:color w:val="000000" w:themeColor="text1"/>
          <w:spacing w:val="-3"/>
          <w:sz w:val="25"/>
          <w:szCs w:val="25"/>
          <w:highlight w:val="none"/>
          <w14:textFill>
            <w14:solidFill>
              <w14:schemeClr w14:val="tx1"/>
            </w14:solidFill>
          </w14:textFill>
        </w:rPr>
        <w:t>在本表后</w:t>
      </w:r>
      <w:r>
        <w:rPr>
          <w:b/>
          <w:bCs/>
          <w:color w:val="000000" w:themeColor="text1"/>
          <w:spacing w:val="-3"/>
          <w:sz w:val="25"/>
          <w:szCs w:val="25"/>
          <w:highlight w:val="none"/>
          <w14:textFill>
            <w14:solidFill>
              <w14:schemeClr w14:val="tx1"/>
            </w14:solidFill>
          </w14:textFill>
        </w:rPr>
        <w:t>一并提交相关书面说明及必要的证明材料</w:t>
      </w:r>
      <w:r>
        <w:rPr>
          <w:rFonts w:hint="eastAsia"/>
          <w:b/>
          <w:bCs/>
          <w:color w:val="000000" w:themeColor="text1"/>
          <w:spacing w:val="-3"/>
          <w:sz w:val="25"/>
          <w:szCs w:val="25"/>
          <w:highlight w:val="none"/>
          <w14:textFill>
            <w14:solidFill>
              <w14:schemeClr w14:val="tx1"/>
            </w14:solidFill>
          </w14:textFill>
        </w:rPr>
        <w:t>。</w:t>
      </w:r>
    </w:p>
    <w:p w14:paraId="76A01849">
      <w:pPr>
        <w:pStyle w:val="8"/>
        <w:spacing w:before="42" w:line="400" w:lineRule="exact"/>
        <w:ind w:firstLine="6859" w:firstLineChars="2800"/>
        <w:rPr>
          <w:b/>
          <w:bCs/>
          <w:color w:val="000000" w:themeColor="text1"/>
          <w:spacing w:val="-3"/>
          <w:sz w:val="25"/>
          <w:szCs w:val="25"/>
          <w:highlight w:val="none"/>
          <w14:textFill>
            <w14:solidFill>
              <w14:schemeClr w14:val="tx1"/>
            </w14:solidFill>
          </w14:textFill>
        </w:rPr>
      </w:pPr>
      <w:r>
        <w:rPr>
          <w:rFonts w:hint="eastAsia"/>
          <w:b/>
          <w:bCs/>
          <w:color w:val="000000" w:themeColor="text1"/>
          <w:spacing w:val="-3"/>
          <w:sz w:val="25"/>
          <w:szCs w:val="25"/>
          <w:highlight w:val="none"/>
          <w14:textFill>
            <w14:solidFill>
              <w14:schemeClr w14:val="tx1"/>
            </w14:solidFill>
          </w14:textFill>
        </w:rPr>
        <w:t>投标人名称（公章）：</w:t>
      </w:r>
    </w:p>
    <w:p w14:paraId="3C5F2BB9">
      <w:pPr>
        <w:pStyle w:val="8"/>
        <w:spacing w:before="42" w:line="400" w:lineRule="exact"/>
        <w:ind w:firstLine="6859" w:firstLineChars="2800"/>
        <w:rPr>
          <w:b/>
          <w:bCs/>
          <w:color w:val="000000" w:themeColor="text1"/>
          <w:spacing w:val="-3"/>
          <w:sz w:val="25"/>
          <w:szCs w:val="25"/>
          <w:highlight w:val="none"/>
          <w14:textFill>
            <w14:solidFill>
              <w14:schemeClr w14:val="tx1"/>
            </w14:solidFill>
          </w14:textFill>
        </w:rPr>
        <w:sectPr>
          <w:headerReference r:id="rId24" w:type="default"/>
          <w:footerReference r:id="rId25" w:type="default"/>
          <w:pgSz w:w="16838" w:h="11905" w:orient="landscape"/>
          <w:pgMar w:top="1701" w:right="1151" w:bottom="1134" w:left="1060" w:header="873" w:footer="884" w:gutter="0"/>
          <w:cols w:space="0" w:num="1"/>
          <w:docGrid w:linePitch="312" w:charSpace="0"/>
        </w:sectPr>
      </w:pPr>
      <w:r>
        <w:rPr>
          <w:rFonts w:hint="eastAsia"/>
          <w:b/>
          <w:bCs/>
          <w:color w:val="000000" w:themeColor="text1"/>
          <w:spacing w:val="-3"/>
          <w:sz w:val="25"/>
          <w:szCs w:val="25"/>
          <w:highlight w:val="none"/>
          <w14:textFill>
            <w14:solidFill>
              <w14:schemeClr w14:val="tx1"/>
            </w14:solidFill>
          </w14:textFill>
        </w:rPr>
        <w:t>日期：   年    月   日</w:t>
      </w:r>
    </w:p>
    <w:p w14:paraId="559977FC">
      <w:pPr>
        <w:pStyle w:val="20"/>
        <w:spacing w:line="500" w:lineRule="exact"/>
        <w:ind w:firstLine="0" w:firstLineChars="0"/>
        <w:jc w:val="center"/>
        <w:outlineLvl w:val="0"/>
        <w:rPr>
          <w:rFonts w:ascii="宋体" w:hAnsi="宋体" w:eastAsia="宋体" w:cs="宋体"/>
          <w:b/>
          <w:bCs/>
          <w:color w:val="000000" w:themeColor="text1"/>
          <w:kern w:val="44"/>
          <w:sz w:val="36"/>
          <w:szCs w:val="36"/>
          <w:highlight w:val="none"/>
          <w:lang w:val="zh-CN"/>
          <w14:textFill>
            <w14:solidFill>
              <w14:schemeClr w14:val="tx1"/>
            </w14:solidFill>
          </w14:textFill>
        </w:rPr>
      </w:pPr>
      <w:bookmarkStart w:id="105" w:name="_Toc28253"/>
      <w:r>
        <w:rPr>
          <w:rFonts w:hint="eastAsia" w:ascii="宋体" w:hAnsi="宋体" w:eastAsia="宋体" w:cs="宋体"/>
          <w:b/>
          <w:bCs/>
          <w:color w:val="000000" w:themeColor="text1"/>
          <w:kern w:val="44"/>
          <w:sz w:val="36"/>
          <w:szCs w:val="36"/>
          <w:highlight w:val="none"/>
          <w14:textFill>
            <w14:solidFill>
              <w14:schemeClr w14:val="tx1"/>
            </w14:solidFill>
          </w14:textFill>
        </w:rPr>
        <w:t>第七章</w:t>
      </w:r>
      <w:r>
        <w:rPr>
          <w:rFonts w:hint="eastAsia" w:ascii="宋体" w:hAnsi="宋体" w:eastAsia="宋体" w:cs="宋体"/>
          <w:b/>
          <w:bCs/>
          <w:color w:val="000000" w:themeColor="text1"/>
          <w:kern w:val="44"/>
          <w:sz w:val="36"/>
          <w:szCs w:val="36"/>
          <w:highlight w:val="none"/>
          <w:lang w:val="zh-CN"/>
          <w14:textFill>
            <w14:solidFill>
              <w14:schemeClr w14:val="tx1"/>
            </w14:solidFill>
          </w14:textFill>
        </w:rPr>
        <w:t>合同条款及合同格式</w:t>
      </w:r>
      <w:bookmarkEnd w:id="105"/>
    </w:p>
    <w:p w14:paraId="6D9BC7DE">
      <w:pPr>
        <w:spacing w:after="0" w:line="360" w:lineRule="auto"/>
        <w:ind w:right="-2"/>
        <w:jc w:val="center"/>
        <w:rPr>
          <w:rFonts w:hint="eastAsia" w:ascii="仿宋_GB2312" w:eastAsia="仿宋_GB2312" w:cs="仿宋_GB2312"/>
          <w:b/>
          <w:bCs/>
          <w:sz w:val="44"/>
          <w:szCs w:val="44"/>
          <w:highlight w:val="none"/>
        </w:rPr>
      </w:pPr>
    </w:p>
    <w:p w14:paraId="6E6773A7">
      <w:pPr>
        <w:spacing w:after="0" w:line="360" w:lineRule="auto"/>
        <w:ind w:right="-2"/>
        <w:jc w:val="center"/>
        <w:rPr>
          <w:rFonts w:ascii="仿宋_GB2312" w:eastAsia="仿宋_GB2312" w:cs="仿宋_GB2312"/>
          <w:b/>
          <w:bCs/>
          <w:sz w:val="44"/>
          <w:szCs w:val="44"/>
          <w:highlight w:val="none"/>
        </w:rPr>
      </w:pPr>
      <w:r>
        <w:rPr>
          <w:rFonts w:hint="eastAsia" w:ascii="仿宋_GB2312" w:eastAsia="仿宋_GB2312" w:cs="仿宋_GB2312"/>
          <w:b/>
          <w:bCs/>
          <w:sz w:val="44"/>
          <w:szCs w:val="44"/>
          <w:highlight w:val="none"/>
        </w:rPr>
        <w:t>大连海关警服采购合同</w:t>
      </w:r>
    </w:p>
    <w:p w14:paraId="596B52B2">
      <w:pPr>
        <w:pStyle w:val="21"/>
        <w:ind w:firstLine="440"/>
        <w:rPr>
          <w:highlight w:val="none"/>
        </w:rPr>
      </w:pPr>
    </w:p>
    <w:p w14:paraId="00DDB622">
      <w:pPr>
        <w:spacing w:after="0" w:line="360" w:lineRule="auto"/>
        <w:ind w:right="-2"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甲方（买方）：中华人民共和国大连海关</w:t>
      </w:r>
    </w:p>
    <w:p w14:paraId="4E214D6D">
      <w:pPr>
        <w:spacing w:after="0" w:line="360" w:lineRule="auto"/>
        <w:ind w:right="-2"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乙方（卖方）：</w:t>
      </w:r>
    </w:p>
    <w:p w14:paraId="2D0BAE3F">
      <w:pPr>
        <w:spacing w:after="0" w:line="360" w:lineRule="auto"/>
        <w:ind w:right="-2"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甲乙双方经过平等协商，在真实、充分地表达各自意愿的基础上，根据《中华人民共和国民法典》及其他有关法律法规的规定，就警服采购事宜协商一致，订立本合同。</w:t>
      </w:r>
    </w:p>
    <w:p w14:paraId="2EDFCA8C">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一、</w:t>
      </w:r>
      <w:bookmarkStart w:id="106" w:name="tip_risk_bookmark_2"/>
      <w:bookmarkStart w:id="107" w:name="tip_risk_bookmark_1"/>
      <w:r>
        <w:rPr>
          <w:rFonts w:hint="eastAsia" w:ascii="宋体" w:hAnsi="宋体" w:eastAsia="宋体" w:cs="宋体"/>
          <w:b/>
          <w:sz w:val="24"/>
          <w:szCs w:val="24"/>
          <w:highlight w:val="none"/>
        </w:rPr>
        <w:t>货物内容</w:t>
      </w:r>
    </w:p>
    <w:tbl>
      <w:tblPr>
        <w:tblStyle w:val="22"/>
        <w:tblW w:w="9520" w:type="dxa"/>
        <w:jc w:val="center"/>
        <w:tblLayout w:type="autofit"/>
        <w:tblCellMar>
          <w:top w:w="0" w:type="dxa"/>
          <w:left w:w="0" w:type="dxa"/>
          <w:bottom w:w="0" w:type="dxa"/>
          <w:right w:w="0" w:type="dxa"/>
        </w:tblCellMar>
      </w:tblPr>
      <w:tblGrid>
        <w:gridCol w:w="660"/>
        <w:gridCol w:w="2400"/>
        <w:gridCol w:w="866"/>
        <w:gridCol w:w="693"/>
        <w:gridCol w:w="851"/>
        <w:gridCol w:w="1134"/>
        <w:gridCol w:w="1516"/>
        <w:gridCol w:w="1400"/>
      </w:tblGrid>
      <w:tr w14:paraId="3DF0452B">
        <w:tblPrEx>
          <w:tblCellMar>
            <w:top w:w="0" w:type="dxa"/>
            <w:left w:w="0" w:type="dxa"/>
            <w:bottom w:w="0" w:type="dxa"/>
            <w:right w:w="0" w:type="dxa"/>
          </w:tblCellMar>
        </w:tblPrEx>
        <w:trPr>
          <w:trHeight w:val="66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A7588B">
            <w:pPr>
              <w:pStyle w:val="63"/>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bookmarkStart w:id="108" w:name="tip_risk_bookmark_3" w:colFirst="0" w:colLast="7"/>
            <w:r>
              <w:rPr>
                <w:rFonts w:hint="eastAsia" w:ascii="宋体" w:hAnsi="宋体" w:eastAsia="宋体" w:cs="宋体"/>
                <w:sz w:val="24"/>
                <w:szCs w:val="24"/>
                <w:highlight w:val="none"/>
              </w:rPr>
              <w:t>序号</w:t>
            </w:r>
          </w:p>
        </w:tc>
        <w:tc>
          <w:tcPr>
            <w:tcW w:w="2400"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3224AF2A">
            <w:pPr>
              <w:pStyle w:val="65"/>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产品名称</w:t>
            </w:r>
          </w:p>
        </w:tc>
        <w:tc>
          <w:tcPr>
            <w:tcW w:w="866"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3F54D840">
            <w:pPr>
              <w:pStyle w:val="67"/>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693"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5516561">
            <w:pPr>
              <w:pStyle w:val="69"/>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851"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3CB00763">
            <w:pPr>
              <w:pStyle w:val="71"/>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单价（元）</w:t>
            </w:r>
          </w:p>
        </w:tc>
        <w:tc>
          <w:tcPr>
            <w:tcW w:w="1134"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0CC60790">
            <w:pPr>
              <w:pStyle w:val="73"/>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c>
          <w:tcPr>
            <w:tcW w:w="1516"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0279D9B0">
            <w:pPr>
              <w:pStyle w:val="75"/>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商标品牌</w:t>
            </w:r>
          </w:p>
        </w:tc>
        <w:tc>
          <w:tcPr>
            <w:tcW w:w="1400"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10FD24DF">
            <w:pPr>
              <w:pStyle w:val="77"/>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生产厂家</w:t>
            </w:r>
          </w:p>
        </w:tc>
      </w:tr>
      <w:bookmarkEnd w:id="106"/>
      <w:bookmarkEnd w:id="107"/>
      <w:bookmarkEnd w:id="108"/>
      <w:tr w14:paraId="1F9C334F">
        <w:tblPrEx>
          <w:tblCellMar>
            <w:top w:w="0" w:type="dxa"/>
            <w:left w:w="0" w:type="dxa"/>
            <w:bottom w:w="0" w:type="dxa"/>
            <w:right w:w="0" w:type="dxa"/>
          </w:tblCellMar>
        </w:tblPrEx>
        <w:trPr>
          <w:trHeight w:val="570" w:hRule="atLeast"/>
          <w:jc w:val="center"/>
        </w:trPr>
        <w:tc>
          <w:tcPr>
            <w:tcW w:w="660"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CE0219">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bookmarkStart w:id="109" w:name="tip_risk_bookmark_4"/>
            <w:r>
              <w:rPr>
                <w:rFonts w:hint="eastAsia" w:ascii="宋体" w:hAnsi="宋体" w:eastAsia="宋体" w:cs="宋体"/>
                <w:sz w:val="24"/>
                <w:szCs w:val="24"/>
                <w:highlight w:val="none"/>
              </w:rPr>
              <w:t>1</w:t>
            </w:r>
          </w:p>
        </w:tc>
        <w:tc>
          <w:tcPr>
            <w:tcW w:w="2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5B8409C">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夏执勤服（机关款）</w:t>
            </w:r>
          </w:p>
        </w:tc>
        <w:tc>
          <w:tcPr>
            <w:tcW w:w="86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802736B">
            <w:pPr>
              <w:pStyle w:val="79"/>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69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2B60506">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件</w:t>
            </w:r>
          </w:p>
        </w:tc>
        <w:tc>
          <w:tcPr>
            <w:tcW w:w="851"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D8ECF10">
            <w:pPr>
              <w:pStyle w:val="81"/>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1EE04AE">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51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6AD14A6">
            <w:pPr>
              <w:pStyle w:val="83"/>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0AAB575">
            <w:pPr>
              <w:pStyle w:val="85"/>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r>
      <w:tr w14:paraId="6CEC770D">
        <w:tblPrEx>
          <w:tblCellMar>
            <w:top w:w="0" w:type="dxa"/>
            <w:left w:w="0" w:type="dxa"/>
            <w:bottom w:w="0" w:type="dxa"/>
            <w:right w:w="0" w:type="dxa"/>
          </w:tblCellMar>
        </w:tblPrEx>
        <w:trPr>
          <w:trHeight w:val="570" w:hRule="atLeast"/>
          <w:jc w:val="center"/>
        </w:trPr>
        <w:tc>
          <w:tcPr>
            <w:tcW w:w="660"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5BA9F5">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2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B156F57">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春秋执勤服（机关款）</w:t>
            </w:r>
          </w:p>
        </w:tc>
        <w:tc>
          <w:tcPr>
            <w:tcW w:w="86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C5B0C2B">
            <w:pPr>
              <w:pStyle w:val="87"/>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69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6C2EA35">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51"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D33507A">
            <w:pPr>
              <w:pStyle w:val="88"/>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827825F">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51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30179B2">
            <w:pPr>
              <w:pStyle w:val="89"/>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306AC13">
            <w:pPr>
              <w:pStyle w:val="90"/>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r>
      <w:tr w14:paraId="62BE1527">
        <w:tblPrEx>
          <w:tblCellMar>
            <w:top w:w="0" w:type="dxa"/>
            <w:left w:w="0" w:type="dxa"/>
            <w:bottom w:w="0" w:type="dxa"/>
            <w:right w:w="0" w:type="dxa"/>
          </w:tblCellMar>
        </w:tblPrEx>
        <w:trPr>
          <w:trHeight w:val="570" w:hRule="atLeast"/>
          <w:jc w:val="center"/>
        </w:trPr>
        <w:tc>
          <w:tcPr>
            <w:tcW w:w="660"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06BD03">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2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8AC9A60">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冬执勤服（机关款）</w:t>
            </w:r>
          </w:p>
        </w:tc>
        <w:tc>
          <w:tcPr>
            <w:tcW w:w="86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0F4D25D">
            <w:pPr>
              <w:pStyle w:val="91"/>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69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6402140">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51"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944752E">
            <w:pPr>
              <w:pStyle w:val="92"/>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D045D1A">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51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88204BC">
            <w:pPr>
              <w:pStyle w:val="93"/>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B97CDFA">
            <w:pPr>
              <w:pStyle w:val="94"/>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r>
      <w:tr w14:paraId="4EAE28FA">
        <w:tblPrEx>
          <w:tblCellMar>
            <w:top w:w="0" w:type="dxa"/>
            <w:left w:w="0" w:type="dxa"/>
            <w:bottom w:w="0" w:type="dxa"/>
            <w:right w:w="0" w:type="dxa"/>
          </w:tblCellMar>
        </w:tblPrEx>
        <w:trPr>
          <w:trHeight w:val="570" w:hRule="atLeast"/>
          <w:jc w:val="center"/>
        </w:trPr>
        <w:tc>
          <w:tcPr>
            <w:tcW w:w="660"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7B49B9">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2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7ECEEAC">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长袖制式衬衣（机关款）</w:t>
            </w:r>
          </w:p>
        </w:tc>
        <w:tc>
          <w:tcPr>
            <w:tcW w:w="86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05E37F3">
            <w:pPr>
              <w:pStyle w:val="95"/>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69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E79EFF0">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件</w:t>
            </w:r>
          </w:p>
        </w:tc>
        <w:tc>
          <w:tcPr>
            <w:tcW w:w="851"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30298D9">
            <w:pPr>
              <w:pStyle w:val="96"/>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6D955B8">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51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9FF9E8C">
            <w:pPr>
              <w:pStyle w:val="97"/>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A68BB50">
            <w:pPr>
              <w:pStyle w:val="98"/>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r>
      <w:tr w14:paraId="4276FFD7">
        <w:tblPrEx>
          <w:tblCellMar>
            <w:top w:w="0" w:type="dxa"/>
            <w:left w:w="0" w:type="dxa"/>
            <w:bottom w:w="0" w:type="dxa"/>
            <w:right w:w="0" w:type="dxa"/>
          </w:tblCellMar>
        </w:tblPrEx>
        <w:trPr>
          <w:trHeight w:val="570" w:hRule="atLeast"/>
          <w:jc w:val="center"/>
        </w:trPr>
        <w:tc>
          <w:tcPr>
            <w:tcW w:w="660"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DBCA68">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2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283393CD">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单裤（机关款）</w:t>
            </w:r>
          </w:p>
        </w:tc>
        <w:tc>
          <w:tcPr>
            <w:tcW w:w="86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11C1F2B">
            <w:pPr>
              <w:pStyle w:val="99"/>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69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F62A665">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条</w:t>
            </w:r>
          </w:p>
        </w:tc>
        <w:tc>
          <w:tcPr>
            <w:tcW w:w="851"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3F81EEA">
            <w:pPr>
              <w:pStyle w:val="66"/>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23C5D64">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51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9EC45F6">
            <w:pPr>
              <w:pStyle w:val="70"/>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14BC459">
            <w:pPr>
              <w:pStyle w:val="72"/>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r>
      <w:tr w14:paraId="18968B62">
        <w:tblPrEx>
          <w:tblCellMar>
            <w:top w:w="0" w:type="dxa"/>
            <w:left w:w="0" w:type="dxa"/>
            <w:bottom w:w="0" w:type="dxa"/>
            <w:right w:w="0" w:type="dxa"/>
          </w:tblCellMar>
        </w:tblPrEx>
        <w:trPr>
          <w:trHeight w:val="570" w:hRule="atLeast"/>
          <w:jc w:val="center"/>
        </w:trPr>
        <w:tc>
          <w:tcPr>
            <w:tcW w:w="660"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139E8A">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2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6EAE3FF">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内穿衬衣</w:t>
            </w:r>
          </w:p>
        </w:tc>
        <w:tc>
          <w:tcPr>
            <w:tcW w:w="86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92D36E8">
            <w:pPr>
              <w:pStyle w:val="78"/>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69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4D44AC5">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件</w:t>
            </w:r>
          </w:p>
        </w:tc>
        <w:tc>
          <w:tcPr>
            <w:tcW w:w="851"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DA5247E">
            <w:pPr>
              <w:pStyle w:val="100"/>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7B1731D">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51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AB9084B">
            <w:pPr>
              <w:pStyle w:val="101"/>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2A12A9E">
            <w:pPr>
              <w:pStyle w:val="82"/>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r>
      <w:tr w14:paraId="62C36EB8">
        <w:tblPrEx>
          <w:tblCellMar>
            <w:top w:w="0" w:type="dxa"/>
            <w:left w:w="0" w:type="dxa"/>
            <w:bottom w:w="0" w:type="dxa"/>
            <w:right w:w="0" w:type="dxa"/>
          </w:tblCellMar>
        </w:tblPrEx>
        <w:trPr>
          <w:trHeight w:val="570" w:hRule="atLeast"/>
          <w:jc w:val="center"/>
        </w:trPr>
        <w:tc>
          <w:tcPr>
            <w:tcW w:w="660"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23CC18">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2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98EE8EB">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大檐帽（布面）</w:t>
            </w:r>
          </w:p>
        </w:tc>
        <w:tc>
          <w:tcPr>
            <w:tcW w:w="86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B440B0F">
            <w:pPr>
              <w:pStyle w:val="78"/>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69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D347A1B">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顶</w:t>
            </w:r>
          </w:p>
        </w:tc>
        <w:tc>
          <w:tcPr>
            <w:tcW w:w="851"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0BD0942">
            <w:pPr>
              <w:pStyle w:val="100"/>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7D59C13B">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51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9CA7B5B">
            <w:pPr>
              <w:pStyle w:val="101"/>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57202A9">
            <w:pPr>
              <w:pStyle w:val="82"/>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r>
      <w:tr w14:paraId="73206181">
        <w:tblPrEx>
          <w:tblCellMar>
            <w:top w:w="0" w:type="dxa"/>
            <w:left w:w="0" w:type="dxa"/>
            <w:bottom w:w="0" w:type="dxa"/>
            <w:right w:w="0" w:type="dxa"/>
          </w:tblCellMar>
        </w:tblPrEx>
        <w:trPr>
          <w:trHeight w:val="570" w:hRule="atLeast"/>
          <w:jc w:val="center"/>
        </w:trPr>
        <w:tc>
          <w:tcPr>
            <w:tcW w:w="660" w:type="dxa"/>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844630">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2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1554A50B">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卷檐帽（布面）</w:t>
            </w:r>
          </w:p>
        </w:tc>
        <w:tc>
          <w:tcPr>
            <w:tcW w:w="86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0D18AF96">
            <w:pPr>
              <w:pStyle w:val="86"/>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69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9E1FAEB">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顶</w:t>
            </w:r>
          </w:p>
        </w:tc>
        <w:tc>
          <w:tcPr>
            <w:tcW w:w="851"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42336AD2">
            <w:pPr>
              <w:pStyle w:val="102"/>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312E1CAD">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516"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645635F4">
            <w:pPr>
              <w:pStyle w:val="103"/>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c>
          <w:tcPr>
            <w:tcW w:w="1400" w:type="dxa"/>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14:paraId="5FB1D088">
            <w:pPr>
              <w:pStyle w:val="104"/>
              <w:keepNext w:val="0"/>
              <w:keepLines w:val="0"/>
              <w:widowControl/>
              <w:suppressLineNumbers w:val="0"/>
              <w:spacing w:before="0" w:beforeAutospacing="0" w:after="0" w:afterAutospacing="0"/>
              <w:ind w:left="0" w:right="0"/>
              <w:jc w:val="center"/>
              <w:rPr>
                <w:rFonts w:hint="eastAsia" w:ascii="宋体" w:hAnsi="宋体" w:eastAsia="宋体" w:cs="宋体"/>
                <w:sz w:val="24"/>
                <w:szCs w:val="24"/>
                <w:highlight w:val="none"/>
              </w:rPr>
            </w:pPr>
          </w:p>
        </w:tc>
      </w:tr>
      <w:bookmarkEnd w:id="109"/>
    </w:tbl>
    <w:p w14:paraId="0BEE1714">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二、</w:t>
      </w:r>
      <w:bookmarkStart w:id="110" w:name="tip_risk_bookmark_5"/>
      <w:r>
        <w:rPr>
          <w:rFonts w:hint="eastAsia" w:ascii="宋体" w:hAnsi="宋体" w:eastAsia="宋体" w:cs="宋体"/>
          <w:b/>
          <w:sz w:val="24"/>
          <w:szCs w:val="24"/>
          <w:highlight w:val="none"/>
        </w:rPr>
        <w:t>合同金额</w:t>
      </w:r>
    </w:p>
    <w:p w14:paraId="7DB1A86F">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w:t>
      </w:r>
      <w:bookmarkStart w:id="111" w:name="tip_risk_bookmark_6"/>
      <w:r>
        <w:rPr>
          <w:rFonts w:hint="eastAsia" w:ascii="宋体" w:hAnsi="宋体" w:eastAsia="宋体" w:cs="宋体"/>
          <w:sz w:val="24"/>
          <w:szCs w:val="24"/>
          <w:highlight w:val="none"/>
        </w:rPr>
        <w:t>本合同金额为(大写)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元</w:t>
      </w:r>
      <w:r>
        <w:rPr>
          <w:rFonts w:hint="eastAsia" w:ascii="宋体" w:hAnsi="宋体" w:eastAsia="宋体" w:cs="宋体"/>
          <w:sz w:val="24"/>
          <w:szCs w:val="24"/>
          <w:highlight w:val="none"/>
        </w:rPr>
        <w:t>) 人民币。</w:t>
      </w:r>
      <w:bookmarkEnd w:id="110"/>
      <w:bookmarkEnd w:id="111"/>
    </w:p>
    <w:p w14:paraId="313198E6">
      <w:pPr>
        <w:pStyle w:val="21"/>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上述总金额包括货物金额、包装、运输、装卸、安装调试、售后服务等过程中发生的一切费用，以及利润、税金等乙方完成本合同全部义务并经甲方验收合格所需的一切费用。除此之外，甲方无需向乙方支付任何其他费用。</w:t>
      </w:r>
    </w:p>
    <w:p w14:paraId="3EFB60F1">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三、知识产权</w:t>
      </w:r>
    </w:p>
    <w:p w14:paraId="273D6298">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乙方应保证所提供的货物或其任何一部分均不会侵犯任何第三方的知识产权、专有技术或商业秘密，否则由此产生的一切后果由乙方负全责。</w:t>
      </w:r>
    </w:p>
    <w:p w14:paraId="454AA860">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四、无产权瑕疵条款</w:t>
      </w:r>
    </w:p>
    <w:p w14:paraId="01EA3CA9">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bookmarkStart w:id="112" w:name="auto_fouce_7"/>
      <w:r>
        <w:rPr>
          <w:rFonts w:hint="eastAsia" w:ascii="宋体" w:hAnsi="宋体" w:eastAsia="宋体" w:cs="宋体"/>
          <w:sz w:val="24"/>
          <w:szCs w:val="24"/>
          <w:highlight w:val="none"/>
        </w:rPr>
        <w:t>乙方保证所交付的货物的所有权完全属于乙方且无任何抵押、查封等产权瑕疵。如乙方所交货物有产权瑕疵的，甲方除有权单方解除合同外，还有权要求乙方按照合同总价款10%承担违约金。如果给甲方造成损失（包括直接损失、间接损失及甲方为维权所支付的调查取证费、律师费、差旅费等）的，乙方还应当承担赔偿责任。</w:t>
      </w:r>
      <w:bookmarkEnd w:id="112"/>
    </w:p>
    <w:p w14:paraId="65663152">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五、供货时间、交货方式及供货地点</w:t>
      </w:r>
    </w:p>
    <w:p w14:paraId="6129A511">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ascii="宋体" w:hAnsi="宋体"/>
          <w:sz w:val="24"/>
          <w:highlight w:val="none"/>
        </w:rPr>
        <w:t>供货时间：全部货品须于合同签订之日起60天内完成生产及交货。</w:t>
      </w:r>
    </w:p>
    <w:p w14:paraId="431ACAC6">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（二）交货方式：陆运。</w:t>
      </w:r>
    </w:p>
    <w:p w14:paraId="678C204C">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w:t>
      </w:r>
      <w:r>
        <w:rPr>
          <w:rFonts w:ascii="宋体" w:hAnsi="宋体"/>
          <w:sz w:val="24"/>
          <w:highlight w:val="none"/>
        </w:rPr>
        <w:t>供货地点</w:t>
      </w:r>
      <w:r>
        <w:rPr>
          <w:rFonts w:hint="eastAsia" w:ascii="宋体" w:hAnsi="宋体" w:eastAsia="宋体" w:cs="宋体"/>
          <w:sz w:val="24"/>
          <w:szCs w:val="24"/>
          <w:highlight w:val="none"/>
        </w:rPr>
        <w:t>：甲方指定地点。</w:t>
      </w:r>
    </w:p>
    <w:p w14:paraId="2376C2D4">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六、付款方式</w:t>
      </w:r>
    </w:p>
    <w:p w14:paraId="46C0EF4D">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（一）</w:t>
      </w:r>
      <w:bookmarkStart w:id="113" w:name="auto_fouce_8"/>
      <w:bookmarkStart w:id="114" w:name="tip_risk_bookmark_9"/>
      <w:r>
        <w:rPr>
          <w:rFonts w:hint="eastAsia" w:ascii="宋体" w:hAnsi="宋体" w:eastAsia="宋体" w:cs="宋体"/>
          <w:sz w:val="24"/>
          <w:szCs w:val="24"/>
          <w:highlight w:val="none"/>
        </w:rPr>
        <w:t>货到交付完毕并验收合格，且待财政资金到达甲方账户后40日内，支付合同全部价款</w:t>
      </w:r>
      <w:r>
        <w:rPr>
          <w:rFonts w:hint="eastAsia" w:ascii="宋体" w:hAnsi="宋体" w:eastAsia="宋体" w:cs="宋体"/>
          <w:sz w:val="24"/>
          <w:szCs w:val="24"/>
          <w:highlight w:val="none"/>
          <w:lang w:eastAsia="zh-CN"/>
        </w:rPr>
        <w:t>。</w:t>
      </w:r>
      <w:bookmarkEnd w:id="113"/>
    </w:p>
    <w:p w14:paraId="7B5BC79E">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（二）乙方账户信息：</w:t>
      </w:r>
    </w:p>
    <w:p w14:paraId="66E38A57">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bookmarkStart w:id="115" w:name="tip_risk_bookmark_10"/>
      <w:r>
        <w:rPr>
          <w:rFonts w:hint="eastAsia" w:ascii="宋体" w:hAnsi="宋体" w:eastAsia="宋体" w:cs="宋体"/>
          <w:sz w:val="24"/>
          <w:szCs w:val="24"/>
          <w:highlight w:val="none"/>
        </w:rPr>
        <w:t>户名：</w:t>
      </w:r>
    </w:p>
    <w:p w14:paraId="360CD84B">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开户行：</w:t>
      </w:r>
    </w:p>
    <w:p w14:paraId="14466DE1">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账号：</w:t>
      </w:r>
      <w:bookmarkEnd w:id="115"/>
    </w:p>
    <w:p w14:paraId="7E61F8D1">
      <w:pPr>
        <w:keepNext w:val="0"/>
        <w:keepLines w:val="0"/>
        <w:pageBreakBefore w:val="0"/>
        <w:numPr>
          <w:ilvl w:val="0"/>
          <w:numId w:val="4"/>
        </w:numPr>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bookmarkStart w:id="116" w:name="auto_fouce_11"/>
      <w:r>
        <w:rPr>
          <w:rFonts w:hint="eastAsia" w:ascii="宋体" w:hAnsi="宋体" w:eastAsia="宋体" w:cs="宋体"/>
          <w:sz w:val="24"/>
          <w:szCs w:val="24"/>
          <w:highlight w:val="none"/>
        </w:rPr>
        <w:t>付款前，乙方必须向甲方提供发票。否则，甲方有权拒绝支付。甲方接受乙方的发票并不意味着对发票的真实性、合法性确认，如果乙方提供的发票不符合要求或提供虚假发票，乙方应当无条件重新提供，并承担由此造成的一切损失。</w:t>
      </w:r>
    </w:p>
    <w:p w14:paraId="4EC76571">
      <w:pPr>
        <w:keepNext w:val="0"/>
        <w:keepLines w:val="0"/>
        <w:pageBreakBefore w:val="0"/>
        <w:widowControl w:val="0"/>
        <w:kinsoku/>
        <w:wordWrap/>
        <w:overflowPunct/>
        <w:topLinePunct w:val="0"/>
        <w:autoSpaceDE/>
        <w:autoSpaceDN/>
        <w:bidi w:val="0"/>
        <w:adjustRightInd/>
        <w:snapToGrid/>
        <w:spacing w:after="0" w:line="360" w:lineRule="auto"/>
        <w:ind w:right="-2"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bidi="ar"/>
        </w:rPr>
        <w:t>（四）乙方在签订本合同前，已经充分了解政府资金财政付款支付程序，愿意接受甲方按照财政付款程序支付合同价款。如因政府财政原因导致甲方延迟向乙方付款的，乙方无异议，并不因此向甲方主张任何权利。</w:t>
      </w:r>
      <w:bookmarkEnd w:id="114"/>
      <w:bookmarkEnd w:id="116"/>
    </w:p>
    <w:p w14:paraId="62059BF0">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七、质量保证及售后服务</w:t>
      </w:r>
    </w:p>
    <w:p w14:paraId="2328CA2C">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（一）乙方应按本合同规定的货物性能、技术要求、质量标准向甲方提供未经使用的全新产品。</w:t>
      </w:r>
    </w:p>
    <w:p w14:paraId="47DE2B99">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（二）</w:t>
      </w:r>
      <w:bookmarkStart w:id="117" w:name="auto_fouce_12"/>
      <w:r>
        <w:rPr>
          <w:rFonts w:hint="eastAsia" w:ascii="宋体" w:hAnsi="宋体" w:eastAsia="宋体" w:cs="宋体"/>
          <w:sz w:val="24"/>
          <w:szCs w:val="24"/>
          <w:highlight w:val="none"/>
        </w:rPr>
        <w:t>货物交付后</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如因尺码</w:t>
      </w:r>
      <w:r>
        <w:rPr>
          <w:rFonts w:hint="eastAsia" w:ascii="宋体" w:hAnsi="宋体" w:eastAsia="宋体" w:cs="宋体"/>
          <w:sz w:val="24"/>
          <w:szCs w:val="24"/>
          <w:highlight w:val="none"/>
          <w:lang w:eastAsia="zh-CN"/>
        </w:rPr>
        <w:t>、做工等原因</w:t>
      </w:r>
      <w:r>
        <w:rPr>
          <w:rFonts w:hint="eastAsia" w:ascii="宋体" w:hAnsi="宋体" w:eastAsia="宋体" w:cs="宋体"/>
          <w:sz w:val="24"/>
          <w:szCs w:val="24"/>
          <w:highlight w:val="none"/>
        </w:rPr>
        <w:t>造成衣不合体</w:t>
      </w:r>
      <w:r>
        <w:rPr>
          <w:rFonts w:hint="eastAsia" w:ascii="宋体" w:hAnsi="宋体" w:eastAsia="宋体" w:cs="宋体"/>
          <w:sz w:val="24"/>
          <w:szCs w:val="24"/>
          <w:highlight w:val="none"/>
          <w:lang w:eastAsia="zh-CN"/>
        </w:rPr>
        <w:t>或不符合着装要求</w:t>
      </w:r>
      <w:r>
        <w:rPr>
          <w:rFonts w:hint="eastAsia" w:ascii="宋体" w:hAnsi="宋体" w:eastAsia="宋体" w:cs="宋体"/>
          <w:sz w:val="24"/>
          <w:szCs w:val="24"/>
          <w:highlight w:val="none"/>
        </w:rPr>
        <w:t>的，乙方应</w:t>
      </w:r>
      <w:r>
        <w:rPr>
          <w:rFonts w:hint="eastAsia" w:ascii="宋体" w:hAnsi="宋体" w:eastAsia="宋体" w:cs="宋体"/>
          <w:sz w:val="24"/>
          <w:szCs w:val="24"/>
          <w:highlight w:val="none"/>
          <w:lang w:eastAsia="zh-CN"/>
        </w:rPr>
        <w:t>在接到甲方书面通知后3日内</w:t>
      </w:r>
      <w:r>
        <w:rPr>
          <w:rFonts w:hint="eastAsia" w:ascii="宋体" w:hAnsi="宋体" w:eastAsia="宋体" w:cs="宋体"/>
          <w:sz w:val="24"/>
          <w:szCs w:val="24"/>
          <w:highlight w:val="none"/>
        </w:rPr>
        <w:t>无条件免费</w:t>
      </w:r>
      <w:r>
        <w:rPr>
          <w:rFonts w:hint="eastAsia" w:ascii="宋体" w:hAnsi="宋体" w:eastAsia="宋体" w:cs="宋体"/>
          <w:sz w:val="24"/>
          <w:szCs w:val="24"/>
          <w:highlight w:val="none"/>
          <w:lang w:eastAsia="zh-CN"/>
        </w:rPr>
        <w:t>完成</w:t>
      </w:r>
      <w:r>
        <w:rPr>
          <w:rFonts w:hint="eastAsia" w:ascii="宋体" w:hAnsi="宋体" w:eastAsia="宋体" w:cs="宋体"/>
          <w:sz w:val="24"/>
          <w:szCs w:val="24"/>
          <w:highlight w:val="none"/>
        </w:rPr>
        <w:t>更换，</w:t>
      </w:r>
      <w:r>
        <w:rPr>
          <w:rFonts w:hint="eastAsia" w:ascii="宋体" w:hAnsi="宋体" w:eastAsia="宋体" w:cs="宋体"/>
          <w:sz w:val="24"/>
          <w:szCs w:val="24"/>
          <w:highlight w:val="none"/>
          <w:lang w:eastAsia="zh-CN"/>
        </w:rPr>
        <w:t>更换后的服装应符合合同约定的技术标准和质量要求，</w:t>
      </w:r>
      <w:r>
        <w:rPr>
          <w:rFonts w:hint="eastAsia" w:ascii="宋体" w:hAnsi="宋体" w:eastAsia="宋体" w:cs="宋体"/>
          <w:sz w:val="24"/>
          <w:szCs w:val="24"/>
          <w:highlight w:val="none"/>
        </w:rPr>
        <w:t>直</w:t>
      </w:r>
      <w:r>
        <w:rPr>
          <w:rFonts w:hint="eastAsia" w:ascii="宋体" w:hAnsi="宋体" w:eastAsia="宋体" w:cs="宋体"/>
          <w:sz w:val="24"/>
          <w:szCs w:val="24"/>
          <w:highlight w:val="none"/>
          <w:lang w:eastAsia="zh-CN"/>
        </w:rPr>
        <w:t>至</w:t>
      </w:r>
      <w:r>
        <w:rPr>
          <w:rFonts w:hint="eastAsia" w:ascii="宋体" w:hAnsi="宋体" w:eastAsia="宋体" w:cs="宋体"/>
          <w:sz w:val="24"/>
          <w:szCs w:val="24"/>
          <w:highlight w:val="none"/>
        </w:rPr>
        <w:t>完全满足甲方的</w:t>
      </w:r>
      <w:r>
        <w:rPr>
          <w:rFonts w:hint="eastAsia" w:ascii="宋体" w:hAnsi="宋体" w:eastAsia="宋体" w:cs="宋体"/>
          <w:sz w:val="24"/>
          <w:szCs w:val="24"/>
          <w:highlight w:val="none"/>
          <w:lang w:eastAsia="zh-CN"/>
        </w:rPr>
        <w:t>合理</w:t>
      </w:r>
      <w:r>
        <w:rPr>
          <w:rFonts w:hint="eastAsia" w:ascii="宋体" w:hAnsi="宋体" w:eastAsia="宋体" w:cs="宋体"/>
          <w:sz w:val="24"/>
          <w:szCs w:val="24"/>
          <w:highlight w:val="none"/>
        </w:rPr>
        <w:t>使用</w:t>
      </w:r>
      <w:r>
        <w:rPr>
          <w:rFonts w:hint="eastAsia" w:ascii="宋体" w:hAnsi="宋体" w:eastAsia="宋体" w:cs="宋体"/>
          <w:sz w:val="24"/>
          <w:szCs w:val="24"/>
          <w:highlight w:val="none"/>
          <w:lang w:eastAsia="zh-CN"/>
        </w:rPr>
        <w:t>需</w:t>
      </w:r>
      <w:r>
        <w:rPr>
          <w:rFonts w:hint="eastAsia" w:ascii="宋体" w:hAnsi="宋体" w:eastAsia="宋体" w:cs="宋体"/>
          <w:sz w:val="24"/>
          <w:szCs w:val="24"/>
          <w:highlight w:val="none"/>
        </w:rPr>
        <w:t>求。</w:t>
      </w:r>
      <w:r>
        <w:rPr>
          <w:rFonts w:hint="eastAsia" w:ascii="宋体" w:hAnsi="宋体" w:eastAsia="宋体" w:cs="宋体"/>
          <w:sz w:val="24"/>
          <w:szCs w:val="24"/>
          <w:highlight w:val="none"/>
          <w:lang w:eastAsia="zh-CN"/>
        </w:rPr>
        <w:t>更换产生的全部运输、包装等费用由乙方承担。</w:t>
      </w:r>
      <w:bookmarkEnd w:id="117"/>
    </w:p>
    <w:p w14:paraId="4F4F40C4">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（三）</w:t>
      </w:r>
      <w:bookmarkStart w:id="118" w:name="auto_fouce_13"/>
      <w:r>
        <w:rPr>
          <w:rFonts w:hint="eastAsia" w:ascii="宋体" w:hAnsi="宋体" w:eastAsia="宋体" w:cs="宋体"/>
          <w:sz w:val="24"/>
          <w:szCs w:val="24"/>
          <w:highlight w:val="none"/>
        </w:rPr>
        <w:t>乙方提供货物的质量保证期为：</w:t>
      </w:r>
      <w:r>
        <w:rPr>
          <w:rFonts w:hint="eastAsia" w:ascii="宋体" w:hAnsi="宋体" w:eastAsia="宋体" w:cs="宋体"/>
          <w:sz w:val="24"/>
          <w:szCs w:val="24"/>
          <w:highlight w:val="none"/>
          <w:u w:val="single"/>
        </w:rPr>
        <w:t>5</w:t>
      </w:r>
      <w:r>
        <w:rPr>
          <w:rFonts w:hint="eastAsia" w:ascii="宋体" w:hAnsi="宋体" w:eastAsia="宋体" w:cs="宋体"/>
          <w:sz w:val="24"/>
          <w:szCs w:val="24"/>
          <w:highlight w:val="none"/>
        </w:rPr>
        <w:t>年，自货物交付并经甲方验收合格之日起计算。在质量保证期内因货物出现质量问题，乙方应负责免费更换，并由乙方承担所发生的全部费用。</w:t>
      </w:r>
      <w:r>
        <w:rPr>
          <w:rFonts w:hint="eastAsia" w:ascii="宋体" w:hAnsi="宋体" w:eastAsia="宋体" w:cs="宋体"/>
          <w:sz w:val="24"/>
          <w:szCs w:val="24"/>
          <w:highlight w:val="none"/>
          <w:lang w:eastAsia="zh-CN"/>
        </w:rPr>
        <w:t>质保期内乙方更换的货物，质保期自该更换货物交付并经甲方验收合格之日起重新计算。</w:t>
      </w:r>
      <w:bookmarkEnd w:id="118"/>
    </w:p>
    <w:p w14:paraId="74673FB0">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w:t>
      </w:r>
      <w:bookmarkStart w:id="119" w:name="auto_fouce_14"/>
      <w:r>
        <w:rPr>
          <w:rFonts w:hint="eastAsia" w:ascii="宋体" w:hAnsi="宋体" w:eastAsia="宋体" w:cs="宋体"/>
          <w:sz w:val="24"/>
          <w:szCs w:val="24"/>
          <w:highlight w:val="none"/>
        </w:rPr>
        <w:t>如在使用过程中发生质量问题，乙方应当在接到甲方通知后</w:t>
      </w:r>
      <w:r>
        <w:rPr>
          <w:rFonts w:hint="eastAsia" w:ascii="宋体" w:hAnsi="宋体" w:eastAsia="宋体" w:cs="宋体"/>
          <w:sz w:val="24"/>
          <w:szCs w:val="24"/>
          <w:highlight w:val="none"/>
          <w:u w:val="single"/>
        </w:rPr>
        <w:t>24</w:t>
      </w:r>
      <w:r>
        <w:rPr>
          <w:rFonts w:hint="eastAsia" w:ascii="宋体" w:hAnsi="宋体" w:eastAsia="宋体" w:cs="宋体"/>
          <w:sz w:val="24"/>
          <w:szCs w:val="24"/>
          <w:highlight w:val="none"/>
        </w:rPr>
        <w:t>小时内</w:t>
      </w:r>
      <w:r>
        <w:rPr>
          <w:rFonts w:hint="eastAsia" w:ascii="宋体" w:hAnsi="宋体" w:eastAsia="宋体" w:cs="宋体"/>
          <w:sz w:val="24"/>
          <w:szCs w:val="24"/>
          <w:highlight w:val="none"/>
          <w:lang w:eastAsia="zh-CN"/>
        </w:rPr>
        <w:t>到达现场</w:t>
      </w:r>
      <w:r>
        <w:rPr>
          <w:rFonts w:hint="eastAsia" w:ascii="宋体" w:hAnsi="宋体" w:eastAsia="宋体" w:cs="宋体"/>
          <w:sz w:val="24"/>
          <w:szCs w:val="24"/>
          <w:highlight w:val="none"/>
        </w:rPr>
        <w:t>免费维修或更换有缺陷的货物或部件</w:t>
      </w:r>
      <w:r>
        <w:rPr>
          <w:rFonts w:hint="eastAsia" w:ascii="宋体" w:hAnsi="宋体" w:eastAsia="宋体" w:cs="宋体"/>
          <w:sz w:val="24"/>
          <w:szCs w:val="24"/>
          <w:highlight w:val="none"/>
          <w:lang w:eastAsia="zh-CN"/>
        </w:rPr>
        <w:t>；逾期未到场或未完成维修更换的，甲方有权自行或委托第三方进行维修或更换，产生的全部费用由乙方承担，且不视为甲方放弃本合同项下的任何权利</w:t>
      </w:r>
      <w:r>
        <w:rPr>
          <w:rFonts w:hint="eastAsia" w:ascii="宋体" w:hAnsi="宋体" w:eastAsia="宋体" w:cs="宋体"/>
          <w:sz w:val="24"/>
          <w:szCs w:val="24"/>
          <w:highlight w:val="none"/>
        </w:rPr>
        <w:t>。</w:t>
      </w:r>
      <w:bookmarkEnd w:id="119"/>
    </w:p>
    <w:p w14:paraId="27D6A560">
      <w:pPr>
        <w:keepNext w:val="0"/>
        <w:keepLines w:val="0"/>
        <w:pageBreakBefore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五）如果乙方所供货物质量与合同不符，或证实所供货物是有缺陷的，包括潜在的缺陷或使用不符合要求的材料等，由此引起的全部损失及费用由乙方承担。若以上原因导致或引起甲方损失及导致或引起第三方受到损害的，全部赔偿责任均应由乙方承担。</w:t>
      </w:r>
    </w:p>
    <w:p w14:paraId="13E4A3EB">
      <w:pPr>
        <w:pStyle w:val="21"/>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（六）乙方在约定的时间内未能弥补缺陷，甲方可采取必要的补救措施，但其风险和费用将由乙方承担，甲方根据合同约定对乙方行使的其他权利不受影响。</w:t>
      </w:r>
    </w:p>
    <w:p w14:paraId="0940F92A">
      <w:pPr>
        <w:keepNext w:val="0"/>
        <w:keepLines w:val="0"/>
        <w:pageBreakBefore w:val="0"/>
        <w:kinsoku/>
        <w:wordWrap/>
        <w:overflowPunct/>
        <w:topLinePunct w:val="0"/>
        <w:autoSpaceDE/>
        <w:autoSpaceDN/>
        <w:bidi w:val="0"/>
        <w:adjustRightInd/>
        <w:snapToGrid/>
        <w:spacing w:line="360" w:lineRule="auto"/>
        <w:ind w:right="-2"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八、货物包装、发运及运输</w:t>
      </w:r>
    </w:p>
    <w:p w14:paraId="6966DEA3">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（一）乙方应在货物发运前对其进行满足运输距离、防潮、防震、防锈和防破损装卸等要求包装，以保证货物安全运达甲方指定地点。</w:t>
      </w:r>
    </w:p>
    <w:p w14:paraId="668EE758">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（二）质量检验证明书、随附配件以及清单一并附于货物内。</w:t>
      </w:r>
    </w:p>
    <w:p w14:paraId="416AF907">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（三）乙方在货物发运手续办理完毕后24小时内或货到甲方48小时前通知甲方，以准备接货。</w:t>
      </w:r>
    </w:p>
    <w:p w14:paraId="5CB80DB1">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（四）货物在交付甲方前发生的风险均由乙方负责。</w:t>
      </w:r>
    </w:p>
    <w:p w14:paraId="6529CCC2">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（五）货物在规定的交付期限内由乙方送达甲方指定的地点视为交付，乙方同时需通知甲方货物已送达。</w:t>
      </w:r>
    </w:p>
    <w:p w14:paraId="75A521F1">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九、验收标准及程序</w:t>
      </w:r>
    </w:p>
    <w:p w14:paraId="6AEE9BDC">
      <w:pPr>
        <w:keepNext w:val="0"/>
        <w:keepLines w:val="0"/>
        <w:pageBreakBefore w:val="0"/>
        <w:tabs>
          <w:tab w:val="left" w:pos="84"/>
        </w:tabs>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（一）验收时间：合同签订后乙方按照合同约定完成货物的定制及配送服务后开展验收工作。</w:t>
      </w:r>
    </w:p>
    <w:p w14:paraId="7A5DC6F1">
      <w:pPr>
        <w:keepNext w:val="0"/>
        <w:keepLines w:val="0"/>
        <w:pageBreakBefore w:val="0"/>
        <w:tabs>
          <w:tab w:val="left" w:pos="84"/>
        </w:tabs>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（二）验收方式：甲方自行验收。</w:t>
      </w:r>
    </w:p>
    <w:p w14:paraId="08F6CF35">
      <w:pPr>
        <w:keepNext w:val="0"/>
        <w:keepLines w:val="0"/>
        <w:pageBreakBefore w:val="0"/>
        <w:tabs>
          <w:tab w:val="left" w:pos="84"/>
        </w:tabs>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（三）验收内容：</w:t>
      </w:r>
    </w:p>
    <w:p w14:paraId="6E8613E4">
      <w:pPr>
        <w:keepNext w:val="0"/>
        <w:keepLines w:val="0"/>
        <w:pageBreakBefore w:val="0"/>
        <w:tabs>
          <w:tab w:val="left" w:pos="84"/>
        </w:tabs>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1.甲方对乙方提交的货物依据招标文件上的技术要求和国家有关质量标准进行现场初步验收，外观、说明书符合招标文件技术要求的，给予签收，初步验收不合格的不予签收。</w:t>
      </w:r>
    </w:p>
    <w:p w14:paraId="2A86B50A">
      <w:pPr>
        <w:keepNext w:val="0"/>
        <w:keepLines w:val="0"/>
        <w:pageBreakBefore w:val="0"/>
        <w:tabs>
          <w:tab w:val="left" w:pos="84"/>
        </w:tabs>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2.乙方交货前应对产品做出全面检查并列出清单，作为甲方验收和使用的条件依据，检验的结果应随货物交甲方。</w:t>
      </w:r>
    </w:p>
    <w:p w14:paraId="1E3945DF">
      <w:pPr>
        <w:keepNext w:val="0"/>
        <w:keepLines w:val="0"/>
        <w:pageBreakBefore w:val="0"/>
        <w:tabs>
          <w:tab w:val="left" w:pos="84"/>
        </w:tabs>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w:t>
      </w:r>
      <w:bookmarkStart w:id="120" w:name="auto_fouce_15"/>
      <w:r>
        <w:rPr>
          <w:rFonts w:hint="eastAsia" w:ascii="宋体" w:hAnsi="宋体" w:eastAsia="宋体" w:cs="宋体"/>
          <w:bCs/>
          <w:sz w:val="24"/>
          <w:szCs w:val="24"/>
          <w:highlight w:val="none"/>
          <w:lang w:eastAsia="zh-CN"/>
        </w:rPr>
        <w:t>任一批次货物中，</w:t>
      </w:r>
      <w:r>
        <w:rPr>
          <w:rFonts w:hint="eastAsia" w:ascii="宋体" w:hAnsi="宋体" w:eastAsia="宋体" w:cs="宋体"/>
          <w:bCs/>
          <w:sz w:val="24"/>
          <w:szCs w:val="24"/>
          <w:highlight w:val="none"/>
        </w:rPr>
        <w:t>因</w:t>
      </w:r>
      <w:r>
        <w:rPr>
          <w:rFonts w:hint="eastAsia" w:ascii="宋体" w:hAnsi="宋体" w:eastAsia="宋体" w:cs="宋体"/>
          <w:bCs/>
          <w:sz w:val="24"/>
          <w:szCs w:val="24"/>
          <w:highlight w:val="none"/>
          <w:lang w:eastAsia="zh-CN"/>
        </w:rPr>
        <w:t>不符</w:t>
      </w:r>
      <w:r>
        <w:rPr>
          <w:rFonts w:hint="eastAsia" w:ascii="宋体" w:hAnsi="宋体" w:eastAsia="宋体" w:cs="宋体"/>
          <w:bCs/>
          <w:sz w:val="24"/>
          <w:szCs w:val="24"/>
          <w:highlight w:val="none"/>
        </w:rPr>
        <w:t>合</w:t>
      </w:r>
      <w:r>
        <w:rPr>
          <w:rFonts w:hint="eastAsia" w:ascii="宋体" w:hAnsi="宋体" w:eastAsia="宋体" w:cs="宋体"/>
          <w:bCs/>
          <w:sz w:val="24"/>
          <w:szCs w:val="24"/>
          <w:highlight w:val="none"/>
          <w:lang w:eastAsia="zh-CN"/>
        </w:rPr>
        <w:t>合</w:t>
      </w:r>
      <w:r>
        <w:rPr>
          <w:rFonts w:hint="eastAsia" w:ascii="宋体" w:hAnsi="宋体" w:eastAsia="宋体" w:cs="宋体"/>
          <w:bCs/>
          <w:sz w:val="24"/>
          <w:szCs w:val="24"/>
          <w:highlight w:val="none"/>
        </w:rPr>
        <w:t>同</w:t>
      </w:r>
      <w:r>
        <w:rPr>
          <w:rFonts w:hint="eastAsia" w:ascii="宋体" w:hAnsi="宋体" w:eastAsia="宋体" w:cs="宋体"/>
          <w:bCs/>
          <w:sz w:val="24"/>
          <w:szCs w:val="24"/>
          <w:highlight w:val="none"/>
          <w:lang w:eastAsia="zh-CN"/>
        </w:rPr>
        <w:t>约定的</w:t>
      </w:r>
      <w:r>
        <w:rPr>
          <w:rFonts w:hint="eastAsia" w:ascii="宋体" w:hAnsi="宋体" w:eastAsia="宋体" w:cs="宋体"/>
          <w:bCs/>
          <w:sz w:val="24"/>
          <w:szCs w:val="24"/>
          <w:highlight w:val="none"/>
        </w:rPr>
        <w:t>技术</w:t>
      </w:r>
      <w:r>
        <w:rPr>
          <w:rFonts w:hint="eastAsia" w:ascii="宋体" w:hAnsi="宋体" w:eastAsia="宋体" w:cs="宋体"/>
          <w:bCs/>
          <w:sz w:val="24"/>
          <w:szCs w:val="24"/>
          <w:highlight w:val="none"/>
          <w:lang w:eastAsia="zh-CN"/>
        </w:rPr>
        <w:t>标准或</w:t>
      </w:r>
      <w:r>
        <w:rPr>
          <w:rFonts w:hint="eastAsia" w:ascii="宋体" w:hAnsi="宋体" w:eastAsia="宋体" w:cs="宋体"/>
          <w:bCs/>
          <w:sz w:val="24"/>
          <w:szCs w:val="24"/>
          <w:highlight w:val="none"/>
        </w:rPr>
        <w:t>质量要求</w:t>
      </w:r>
      <w:r>
        <w:rPr>
          <w:rFonts w:hint="eastAsia" w:ascii="宋体" w:hAnsi="宋体" w:eastAsia="宋体" w:cs="宋体"/>
          <w:bCs/>
          <w:sz w:val="24"/>
          <w:szCs w:val="24"/>
          <w:highlight w:val="none"/>
          <w:lang w:eastAsia="zh-CN"/>
        </w:rPr>
        <w:t>导致</w:t>
      </w:r>
      <w:r>
        <w:rPr>
          <w:rFonts w:hint="eastAsia" w:ascii="宋体" w:hAnsi="宋体" w:eastAsia="宋体" w:cs="宋体"/>
          <w:bCs/>
          <w:sz w:val="24"/>
          <w:szCs w:val="24"/>
          <w:highlight w:val="none"/>
        </w:rPr>
        <w:t>无法</w:t>
      </w:r>
      <w:r>
        <w:rPr>
          <w:rFonts w:hint="eastAsia" w:ascii="宋体" w:hAnsi="宋体" w:eastAsia="宋体" w:cs="宋体"/>
          <w:bCs/>
          <w:sz w:val="24"/>
          <w:szCs w:val="24"/>
          <w:highlight w:val="none"/>
          <w:lang w:eastAsia="zh-CN"/>
        </w:rPr>
        <w:t>正常使用</w:t>
      </w:r>
      <w:r>
        <w:rPr>
          <w:rFonts w:hint="eastAsia" w:ascii="宋体" w:hAnsi="宋体" w:eastAsia="宋体" w:cs="宋体"/>
          <w:bCs/>
          <w:sz w:val="24"/>
          <w:szCs w:val="24"/>
          <w:highlight w:val="none"/>
        </w:rPr>
        <w:t>的产品</w:t>
      </w:r>
      <w:r>
        <w:rPr>
          <w:rFonts w:hint="eastAsia" w:ascii="宋体" w:hAnsi="宋体" w:eastAsia="宋体" w:cs="宋体"/>
          <w:bCs/>
          <w:sz w:val="24"/>
          <w:szCs w:val="24"/>
          <w:highlight w:val="none"/>
          <w:lang w:eastAsia="zh-CN"/>
        </w:rPr>
        <w:t>数量达到该</w:t>
      </w:r>
      <w:r>
        <w:rPr>
          <w:rFonts w:hint="eastAsia" w:ascii="宋体" w:hAnsi="宋体" w:eastAsia="宋体" w:cs="宋体"/>
          <w:bCs/>
          <w:sz w:val="24"/>
          <w:szCs w:val="24"/>
          <w:highlight w:val="none"/>
        </w:rPr>
        <w:t>批次货物总量</w:t>
      </w:r>
      <w:r>
        <w:rPr>
          <w:rFonts w:hint="eastAsia" w:ascii="宋体" w:hAnsi="宋体" w:eastAsia="宋体" w:cs="宋体"/>
          <w:bCs/>
          <w:sz w:val="24"/>
          <w:szCs w:val="24"/>
          <w:highlight w:val="none"/>
          <w:lang w:eastAsia="zh-CN"/>
        </w:rPr>
        <w:t>5%</w:t>
      </w:r>
      <w:r>
        <w:rPr>
          <w:rFonts w:hint="eastAsia" w:ascii="宋体" w:hAnsi="宋体" w:eastAsia="宋体" w:cs="宋体"/>
          <w:bCs/>
          <w:sz w:val="24"/>
          <w:szCs w:val="24"/>
          <w:highlight w:val="none"/>
        </w:rPr>
        <w:t>的，</w:t>
      </w:r>
      <w:r>
        <w:rPr>
          <w:rFonts w:hint="eastAsia" w:ascii="宋体" w:hAnsi="宋体" w:eastAsia="宋体" w:cs="宋体"/>
          <w:bCs/>
          <w:sz w:val="24"/>
          <w:szCs w:val="24"/>
          <w:highlight w:val="none"/>
          <w:lang w:eastAsia="zh-CN"/>
        </w:rPr>
        <w:t>甲方有权将该</w:t>
      </w:r>
      <w:r>
        <w:rPr>
          <w:rFonts w:hint="eastAsia" w:ascii="宋体" w:hAnsi="宋体" w:eastAsia="宋体" w:cs="宋体"/>
          <w:bCs/>
          <w:sz w:val="24"/>
          <w:szCs w:val="24"/>
          <w:highlight w:val="none"/>
        </w:rPr>
        <w:t>批</w:t>
      </w:r>
      <w:r>
        <w:rPr>
          <w:rFonts w:hint="eastAsia" w:ascii="宋体" w:hAnsi="宋体" w:eastAsia="宋体" w:cs="宋体"/>
          <w:bCs/>
          <w:sz w:val="24"/>
          <w:szCs w:val="24"/>
          <w:highlight w:val="none"/>
          <w:lang w:eastAsia="zh-CN"/>
        </w:rPr>
        <w:t>次</w:t>
      </w:r>
      <w:r>
        <w:rPr>
          <w:rFonts w:hint="eastAsia" w:ascii="宋体" w:hAnsi="宋体" w:eastAsia="宋体" w:cs="宋体"/>
          <w:bCs/>
          <w:sz w:val="24"/>
          <w:szCs w:val="24"/>
          <w:highlight w:val="none"/>
        </w:rPr>
        <w:t>货物</w:t>
      </w:r>
      <w:r>
        <w:rPr>
          <w:rFonts w:hint="eastAsia" w:ascii="宋体" w:hAnsi="宋体" w:eastAsia="宋体" w:cs="宋体"/>
          <w:bCs/>
          <w:sz w:val="24"/>
          <w:szCs w:val="24"/>
          <w:highlight w:val="none"/>
          <w:lang w:eastAsia="zh-CN"/>
        </w:rPr>
        <w:t>整体视为</w:t>
      </w:r>
      <w:r>
        <w:rPr>
          <w:rFonts w:hint="eastAsia" w:ascii="宋体" w:hAnsi="宋体" w:eastAsia="宋体" w:cs="宋体"/>
          <w:bCs/>
          <w:sz w:val="24"/>
          <w:szCs w:val="24"/>
          <w:highlight w:val="none"/>
        </w:rPr>
        <w:t>不合格。</w:t>
      </w:r>
      <w:bookmarkEnd w:id="120"/>
    </w:p>
    <w:p w14:paraId="1460DA68">
      <w:pPr>
        <w:keepNext w:val="0"/>
        <w:keepLines w:val="0"/>
        <w:pageBreakBefore w:val="0"/>
        <w:tabs>
          <w:tab w:val="left" w:pos="84"/>
        </w:tabs>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Cs/>
          <w:color w:val="FF0000"/>
          <w:sz w:val="24"/>
          <w:szCs w:val="24"/>
          <w:highlight w:val="none"/>
          <w:lang w:eastAsia="zh-CN"/>
        </w:rPr>
      </w:pPr>
      <w:r>
        <w:rPr>
          <w:rFonts w:hint="eastAsia" w:ascii="宋体" w:hAnsi="宋体" w:eastAsia="宋体" w:cs="宋体"/>
          <w:bCs/>
          <w:sz w:val="24"/>
          <w:szCs w:val="24"/>
          <w:highlight w:val="none"/>
        </w:rPr>
        <w:t>4.</w:t>
      </w:r>
      <w:bookmarkStart w:id="121" w:name="auto_fouce_17"/>
      <w:bookmarkStart w:id="122" w:name="tip_risk_bookmark_18"/>
      <w:r>
        <w:rPr>
          <w:rFonts w:hint="eastAsia" w:ascii="宋体" w:hAnsi="宋体" w:eastAsia="宋体" w:cs="宋体"/>
          <w:bCs/>
          <w:sz w:val="24"/>
          <w:szCs w:val="24"/>
          <w:highlight w:val="none"/>
        </w:rPr>
        <w:t>到货验收时，乙方应在接到甲方提出的异议后3天内给予答复，提出解决方案，并负责处理。</w:t>
      </w:r>
      <w:r>
        <w:rPr>
          <w:rFonts w:hint="eastAsia" w:ascii="宋体" w:hAnsi="宋体" w:eastAsia="宋体" w:cs="宋体"/>
          <w:bCs/>
          <w:sz w:val="24"/>
          <w:szCs w:val="24"/>
          <w:highlight w:val="none"/>
          <w:lang w:eastAsia="zh-CN"/>
        </w:rPr>
        <w:t>逾期未答复或未按解决方案执行的，视为乙方认可甲方提出的全部异议，甲方有权直接拒收不合格货物或自行处置不合格货物，产生的全部损失及费用由乙方承担。</w:t>
      </w:r>
      <w:bookmarkEnd w:id="121"/>
      <w:r>
        <w:rPr>
          <w:rFonts w:hint="eastAsia" w:ascii="宋体" w:hAnsi="宋体" w:eastAsia="宋体" w:cs="宋体"/>
          <w:bCs/>
          <w:color w:val="FF0000"/>
          <w:sz w:val="24"/>
          <w:szCs w:val="24"/>
          <w:highlight w:val="none"/>
          <w:lang w:eastAsia="zh-CN"/>
        </w:rPr>
        <w:t xml:space="preserve"> </w:t>
      </w:r>
      <w:bookmarkStart w:id="123" w:name="auto_fouce_16"/>
    </w:p>
    <w:p w14:paraId="73BD7E2C">
      <w:pPr>
        <w:pStyle w:val="21"/>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lang w:eastAsia="zh-CN"/>
        </w:rPr>
        <w:t>如整批货物被认定为不合格的，甲方有权拒收全部货物，乙方应在甲方通知的期限内自行取回货物并承担退运产生的全部费用，同时按本合同第十一条相关约定承担违约责任。</w:t>
      </w:r>
      <w:bookmarkEnd w:id="123"/>
    </w:p>
    <w:p w14:paraId="4790F47C">
      <w:pPr>
        <w:keepNext w:val="0"/>
        <w:keepLines w:val="0"/>
        <w:pageBreakBefore w:val="0"/>
        <w:kinsoku/>
        <w:wordWrap/>
        <w:overflowPunct/>
        <w:topLinePunct w:val="0"/>
        <w:autoSpaceDE/>
        <w:autoSpaceDN/>
        <w:bidi w:val="0"/>
        <w:adjustRightInd/>
        <w:snapToGrid/>
        <w:spacing w:line="360" w:lineRule="auto"/>
        <w:ind w:right="-2"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（四）</w:t>
      </w:r>
      <w:bookmarkStart w:id="124" w:name="auto_fouce_19"/>
      <w:r>
        <w:rPr>
          <w:rFonts w:hint="eastAsia" w:ascii="宋体" w:hAnsi="宋体" w:eastAsia="宋体" w:cs="宋体"/>
          <w:bCs/>
          <w:sz w:val="24"/>
          <w:szCs w:val="24"/>
          <w:highlight w:val="none"/>
        </w:rPr>
        <w:t>验收标准：</w:t>
      </w:r>
      <w:r>
        <w:rPr>
          <w:rFonts w:hint="eastAsia" w:ascii="宋体" w:hAnsi="宋体" w:eastAsia="宋体" w:cs="宋体"/>
          <w:bCs/>
          <w:sz w:val="24"/>
          <w:szCs w:val="24"/>
          <w:highlight w:val="none"/>
          <w:u w:val="single"/>
        </w:rPr>
        <w:t>根据</w:t>
      </w:r>
      <w:r>
        <w:rPr>
          <w:rFonts w:hint="eastAsia" w:ascii="宋体" w:hAnsi="宋体" w:eastAsia="宋体" w:cs="宋体"/>
          <w:bCs/>
          <w:sz w:val="24"/>
          <w:szCs w:val="24"/>
          <w:highlight w:val="none"/>
          <w:u w:val="single"/>
          <w:lang w:eastAsia="zh-CN"/>
        </w:rPr>
        <w:t>本</w:t>
      </w:r>
      <w:r>
        <w:rPr>
          <w:rFonts w:hint="eastAsia" w:ascii="宋体" w:hAnsi="宋体" w:eastAsia="宋体" w:cs="宋体"/>
          <w:bCs/>
          <w:sz w:val="24"/>
          <w:szCs w:val="24"/>
          <w:highlight w:val="none"/>
          <w:u w:val="single"/>
        </w:rPr>
        <w:t>合同约定</w:t>
      </w:r>
      <w:r>
        <w:rPr>
          <w:rFonts w:hint="eastAsia" w:ascii="宋体" w:hAnsi="宋体" w:eastAsia="宋体" w:cs="宋体"/>
          <w:bCs/>
          <w:sz w:val="24"/>
          <w:szCs w:val="24"/>
          <w:highlight w:val="none"/>
          <w:u w:val="single"/>
          <w:lang w:eastAsia="zh-CN"/>
        </w:rPr>
        <w:t>、甲方招标文件要求、乙方投标文件承诺</w:t>
      </w:r>
      <w:r>
        <w:rPr>
          <w:rFonts w:hint="eastAsia" w:ascii="宋体" w:hAnsi="宋体" w:eastAsia="宋体" w:cs="宋体"/>
          <w:bCs/>
          <w:sz w:val="24"/>
          <w:szCs w:val="24"/>
          <w:highlight w:val="none"/>
          <w:u w:val="single"/>
        </w:rPr>
        <w:t>及</w:t>
      </w:r>
      <w:r>
        <w:rPr>
          <w:rFonts w:hint="eastAsia" w:ascii="宋体" w:hAnsi="宋体" w:eastAsia="宋体" w:cs="宋体"/>
          <w:sz w:val="24"/>
          <w:szCs w:val="24"/>
          <w:highlight w:val="none"/>
          <w:u w:val="single"/>
        </w:rPr>
        <w:t>国家有关质量</w:t>
      </w:r>
      <w:r>
        <w:rPr>
          <w:rFonts w:hint="eastAsia" w:ascii="宋体" w:hAnsi="宋体" w:eastAsia="宋体" w:cs="宋体"/>
          <w:bCs/>
          <w:sz w:val="24"/>
          <w:szCs w:val="24"/>
          <w:highlight w:val="none"/>
          <w:u w:val="single"/>
        </w:rPr>
        <w:t>标准</w:t>
      </w:r>
      <w:r>
        <w:rPr>
          <w:rFonts w:hint="eastAsia" w:ascii="宋体" w:hAnsi="宋体" w:eastAsia="宋体" w:cs="宋体"/>
          <w:bCs/>
          <w:sz w:val="24"/>
          <w:szCs w:val="24"/>
          <w:highlight w:val="none"/>
          <w:u w:val="single"/>
          <w:lang w:eastAsia="zh-CN"/>
        </w:rPr>
        <w:t>、警服制式标准</w:t>
      </w:r>
      <w:r>
        <w:rPr>
          <w:rFonts w:hint="eastAsia" w:ascii="宋体" w:hAnsi="宋体" w:eastAsia="宋体" w:cs="宋体"/>
          <w:bCs/>
          <w:sz w:val="24"/>
          <w:szCs w:val="24"/>
          <w:highlight w:val="none"/>
          <w:u w:val="single"/>
        </w:rPr>
        <w:t>执行</w:t>
      </w:r>
      <w:r>
        <w:rPr>
          <w:rFonts w:hint="eastAsia" w:ascii="宋体" w:hAnsi="宋体" w:eastAsia="宋体" w:cs="宋体"/>
          <w:sz w:val="24"/>
          <w:szCs w:val="24"/>
          <w:highlight w:val="none"/>
          <w:u w:val="single"/>
        </w:rPr>
        <w:t>。</w:t>
      </w:r>
      <w:bookmarkEnd w:id="122"/>
      <w:bookmarkEnd w:id="124"/>
    </w:p>
    <w:p w14:paraId="4E59EE6C">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十、合同的转包与分包</w:t>
      </w:r>
    </w:p>
    <w:p w14:paraId="2777BBCE">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bookmarkStart w:id="125" w:name="auto_fouce_20"/>
      <w:r>
        <w:rPr>
          <w:rFonts w:hint="eastAsia" w:ascii="宋体" w:hAnsi="宋体" w:eastAsia="宋体" w:cs="宋体"/>
          <w:sz w:val="24"/>
          <w:szCs w:val="24"/>
          <w:highlight w:val="none"/>
        </w:rPr>
        <w:t>乙方不得以任何形式将</w:t>
      </w:r>
      <w:r>
        <w:rPr>
          <w:rFonts w:hint="eastAsia" w:ascii="宋体" w:hAnsi="宋体" w:eastAsia="宋体" w:cs="宋体"/>
          <w:sz w:val="24"/>
          <w:szCs w:val="24"/>
          <w:highlight w:val="none"/>
          <w:lang w:eastAsia="zh-CN"/>
        </w:rPr>
        <w:t>本</w:t>
      </w:r>
      <w:r>
        <w:rPr>
          <w:rFonts w:hint="eastAsia" w:ascii="宋体" w:hAnsi="宋体" w:eastAsia="宋体" w:cs="宋体"/>
          <w:sz w:val="24"/>
          <w:szCs w:val="24"/>
          <w:highlight w:val="none"/>
        </w:rPr>
        <w:t>合同</w:t>
      </w:r>
      <w:r>
        <w:rPr>
          <w:rFonts w:hint="eastAsia" w:ascii="宋体" w:hAnsi="宋体" w:eastAsia="宋体" w:cs="宋体"/>
          <w:sz w:val="24"/>
          <w:szCs w:val="24"/>
          <w:highlight w:val="none"/>
          <w:lang w:eastAsia="zh-CN"/>
        </w:rPr>
        <w:t>项下</w:t>
      </w:r>
      <w:r>
        <w:rPr>
          <w:rFonts w:hint="eastAsia" w:ascii="宋体" w:hAnsi="宋体" w:eastAsia="宋体" w:cs="宋体"/>
          <w:sz w:val="24"/>
          <w:szCs w:val="24"/>
          <w:highlight w:val="none"/>
        </w:rPr>
        <w:t>部分或全部</w:t>
      </w:r>
      <w:r>
        <w:rPr>
          <w:rFonts w:hint="eastAsia" w:ascii="宋体" w:hAnsi="宋体" w:eastAsia="宋体" w:cs="宋体"/>
          <w:sz w:val="24"/>
          <w:szCs w:val="24"/>
          <w:highlight w:val="none"/>
          <w:lang w:eastAsia="zh-CN"/>
        </w:rPr>
        <w:t>义务</w:t>
      </w:r>
      <w:r>
        <w:rPr>
          <w:rFonts w:hint="eastAsia" w:ascii="宋体" w:hAnsi="宋体" w:eastAsia="宋体" w:cs="宋体"/>
          <w:sz w:val="24"/>
          <w:szCs w:val="24"/>
          <w:highlight w:val="none"/>
        </w:rPr>
        <w:t>转让、转包、分包</w:t>
      </w:r>
      <w:r>
        <w:rPr>
          <w:rFonts w:hint="eastAsia" w:ascii="宋体" w:hAnsi="宋体" w:eastAsia="宋体" w:cs="宋体"/>
          <w:sz w:val="24"/>
          <w:szCs w:val="24"/>
          <w:highlight w:val="none"/>
          <w:lang w:eastAsia="zh-CN"/>
        </w:rPr>
        <w:t>给第三方</w:t>
      </w:r>
      <w:r>
        <w:rPr>
          <w:rFonts w:hint="eastAsia" w:ascii="宋体" w:hAnsi="宋体" w:eastAsia="宋体" w:cs="宋体"/>
          <w:sz w:val="24"/>
          <w:szCs w:val="24"/>
          <w:highlight w:val="none"/>
        </w:rPr>
        <w:t>，或以其他形式将</w:t>
      </w:r>
      <w:r>
        <w:rPr>
          <w:rFonts w:hint="eastAsia" w:ascii="宋体" w:hAnsi="宋体" w:eastAsia="宋体" w:cs="宋体"/>
          <w:sz w:val="24"/>
          <w:szCs w:val="24"/>
          <w:highlight w:val="none"/>
          <w:lang w:eastAsia="zh-CN"/>
        </w:rPr>
        <w:t>其应履行的</w:t>
      </w:r>
      <w:r>
        <w:rPr>
          <w:rFonts w:hint="eastAsia" w:ascii="宋体" w:hAnsi="宋体" w:eastAsia="宋体" w:cs="宋体"/>
          <w:sz w:val="24"/>
          <w:szCs w:val="24"/>
          <w:highlight w:val="none"/>
        </w:rPr>
        <w:t>合同</w:t>
      </w:r>
      <w:r>
        <w:rPr>
          <w:rFonts w:hint="eastAsia" w:ascii="宋体" w:hAnsi="宋体" w:eastAsia="宋体" w:cs="宋体"/>
          <w:sz w:val="24"/>
          <w:szCs w:val="24"/>
          <w:highlight w:val="none"/>
          <w:lang w:eastAsia="zh-CN"/>
        </w:rPr>
        <w:t>义务</w:t>
      </w:r>
      <w:r>
        <w:rPr>
          <w:rFonts w:hint="eastAsia" w:ascii="宋体" w:hAnsi="宋体" w:eastAsia="宋体" w:cs="宋体"/>
          <w:sz w:val="24"/>
          <w:szCs w:val="24"/>
          <w:highlight w:val="none"/>
        </w:rPr>
        <w:t>转让、转包、分包</w:t>
      </w:r>
      <w:r>
        <w:rPr>
          <w:rFonts w:hint="eastAsia" w:ascii="宋体" w:hAnsi="宋体" w:eastAsia="宋体" w:cs="宋体"/>
          <w:sz w:val="24"/>
          <w:szCs w:val="24"/>
          <w:highlight w:val="none"/>
          <w:lang w:eastAsia="zh-CN"/>
        </w:rPr>
        <w:t>给第三方</w:t>
      </w:r>
      <w:r>
        <w:rPr>
          <w:rFonts w:hint="eastAsia" w:ascii="宋体" w:hAnsi="宋体" w:eastAsia="宋体" w:cs="宋体"/>
          <w:sz w:val="24"/>
          <w:szCs w:val="24"/>
          <w:highlight w:val="none"/>
        </w:rPr>
        <w:t>。</w:t>
      </w:r>
      <w:bookmarkEnd w:id="125"/>
    </w:p>
    <w:p w14:paraId="54E643F2">
      <w:pPr>
        <w:keepNext w:val="0"/>
        <w:keepLines w:val="0"/>
        <w:pageBreakBefore w:val="0"/>
        <w:kinsoku/>
        <w:wordWrap/>
        <w:overflowPunct/>
        <w:topLinePunct w:val="0"/>
        <w:autoSpaceDE/>
        <w:autoSpaceDN/>
        <w:bidi w:val="0"/>
        <w:adjustRightInd/>
        <w:snapToGrid/>
        <w:spacing w:after="0" w:line="360" w:lineRule="auto"/>
        <w:ind w:right="-2" w:firstLine="482" w:firstLineChars="200"/>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rPr>
        <w:t>十一、</w:t>
      </w:r>
      <w:bookmarkStart w:id="126" w:name="auto_fouce_22"/>
      <w:bookmarkStart w:id="127" w:name="auto_fouce_21"/>
      <w:r>
        <w:rPr>
          <w:rFonts w:hint="eastAsia" w:ascii="宋体" w:hAnsi="宋体" w:eastAsia="宋体" w:cs="宋体"/>
          <w:sz w:val="24"/>
          <w:szCs w:val="24"/>
          <w:highlight w:val="none"/>
        </w:rPr>
        <w:t>如果乙方没有按照合同约定时间交付货物且通过甲方验收的，每延迟1日，乙方应按逾期交货总额</w:t>
      </w:r>
      <w:r>
        <w:rPr>
          <w:rFonts w:hint="eastAsia" w:ascii="宋体" w:hAnsi="宋体" w:eastAsia="宋体" w:cs="宋体"/>
          <w:sz w:val="24"/>
          <w:szCs w:val="24"/>
          <w:highlight w:val="none"/>
          <w:lang w:eastAsia="zh-CN"/>
        </w:rPr>
        <w:t>的</w:t>
      </w:r>
      <w:r>
        <w:rPr>
          <w:rFonts w:hint="eastAsia" w:ascii="宋体" w:hAnsi="宋体" w:eastAsia="宋体" w:cs="宋体"/>
          <w:sz w:val="24"/>
          <w:szCs w:val="24"/>
          <w:highlight w:val="none"/>
        </w:rPr>
        <w:t>日万分之</w:t>
      </w:r>
      <w:r>
        <w:rPr>
          <w:rFonts w:hint="eastAsia" w:ascii="宋体" w:hAnsi="宋体" w:eastAsia="宋体" w:cs="宋体"/>
          <w:sz w:val="24"/>
          <w:szCs w:val="24"/>
          <w:highlight w:val="none"/>
          <w:lang w:eastAsia="zh-CN"/>
        </w:rPr>
        <w:t>一向甲方支付</w:t>
      </w:r>
      <w:r>
        <w:rPr>
          <w:rFonts w:hint="eastAsia" w:ascii="宋体" w:hAnsi="宋体" w:eastAsia="宋体" w:cs="宋体"/>
          <w:sz w:val="24"/>
          <w:szCs w:val="24"/>
          <w:highlight w:val="none"/>
        </w:rPr>
        <w:t>违约金。延迟</w:t>
      </w:r>
      <w:r>
        <w:rPr>
          <w:rFonts w:hint="eastAsia" w:ascii="宋体" w:hAnsi="宋体" w:eastAsia="宋体" w:cs="宋体"/>
          <w:sz w:val="24"/>
          <w:szCs w:val="24"/>
          <w:highlight w:val="none"/>
          <w:lang w:eastAsia="zh-CN"/>
        </w:rPr>
        <w:t>超过5</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eastAsia="zh-CN"/>
        </w:rPr>
        <w:t>的</w:t>
      </w:r>
      <w:r>
        <w:rPr>
          <w:rFonts w:hint="eastAsia" w:ascii="宋体" w:hAnsi="宋体" w:eastAsia="宋体" w:cs="宋体"/>
          <w:sz w:val="24"/>
          <w:szCs w:val="24"/>
          <w:highlight w:val="none"/>
        </w:rPr>
        <w:t>，甲方有权单方解除本合同</w:t>
      </w:r>
      <w:r>
        <w:rPr>
          <w:rFonts w:hint="eastAsia" w:ascii="宋体" w:hAnsi="宋体" w:eastAsia="宋体" w:cs="宋体"/>
          <w:sz w:val="24"/>
          <w:szCs w:val="24"/>
          <w:highlight w:val="none"/>
          <w:lang w:eastAsia="zh-CN"/>
        </w:rPr>
        <w:t>，乙方除应返还甲方已支付的全部款项</w:t>
      </w:r>
      <w:r>
        <w:rPr>
          <w:rFonts w:hint="eastAsia" w:ascii="宋体" w:hAnsi="宋体" w:eastAsia="宋体" w:cs="宋体"/>
          <w:sz w:val="24"/>
          <w:szCs w:val="24"/>
          <w:highlight w:val="none"/>
        </w:rPr>
        <w:t>外，还</w:t>
      </w:r>
      <w:r>
        <w:rPr>
          <w:rFonts w:hint="eastAsia" w:ascii="宋体" w:hAnsi="宋体" w:eastAsia="宋体" w:cs="宋体"/>
          <w:sz w:val="24"/>
          <w:szCs w:val="24"/>
          <w:highlight w:val="none"/>
          <w:lang w:eastAsia="zh-CN"/>
        </w:rPr>
        <w:t>应</w:t>
      </w:r>
      <w:r>
        <w:rPr>
          <w:rFonts w:hint="eastAsia" w:ascii="宋体" w:hAnsi="宋体" w:eastAsia="宋体" w:cs="宋体"/>
          <w:sz w:val="24"/>
          <w:szCs w:val="24"/>
          <w:highlight w:val="none"/>
        </w:rPr>
        <w:t>按合同总价款</w:t>
      </w:r>
      <w:r>
        <w:rPr>
          <w:rFonts w:hint="eastAsia" w:ascii="宋体" w:hAnsi="宋体" w:eastAsia="宋体" w:cs="宋体"/>
          <w:sz w:val="24"/>
          <w:szCs w:val="24"/>
          <w:highlight w:val="none"/>
          <w:lang w:eastAsia="zh-CN"/>
        </w:rPr>
        <w:t>的1</w:t>
      </w:r>
      <w:r>
        <w:rPr>
          <w:rFonts w:hint="eastAsia" w:ascii="宋体" w:hAnsi="宋体" w:eastAsia="宋体" w:cs="宋体"/>
          <w:sz w:val="24"/>
          <w:szCs w:val="24"/>
          <w:highlight w:val="none"/>
        </w:rPr>
        <w:t>0%</w:t>
      </w:r>
      <w:r>
        <w:rPr>
          <w:rFonts w:hint="eastAsia" w:ascii="宋体" w:hAnsi="宋体" w:eastAsia="宋体" w:cs="宋体"/>
          <w:sz w:val="24"/>
          <w:szCs w:val="24"/>
          <w:highlight w:val="none"/>
          <w:lang w:eastAsia="zh-CN"/>
        </w:rPr>
        <w:t>向甲方支付</w:t>
      </w:r>
      <w:r>
        <w:rPr>
          <w:rFonts w:hint="eastAsia" w:ascii="宋体" w:hAnsi="宋体" w:eastAsia="宋体" w:cs="宋体"/>
          <w:sz w:val="24"/>
          <w:szCs w:val="24"/>
          <w:highlight w:val="none"/>
        </w:rPr>
        <w:t>违约金。</w:t>
      </w:r>
      <w:bookmarkEnd w:id="126"/>
    </w:p>
    <w:p w14:paraId="5DE1434B">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w:t>
      </w:r>
      <w:bookmarkStart w:id="128" w:name="auto_fouce_23"/>
      <w:r>
        <w:rPr>
          <w:rFonts w:hint="eastAsia" w:ascii="宋体" w:hAnsi="宋体" w:eastAsia="宋体" w:cs="宋体"/>
          <w:sz w:val="24"/>
          <w:szCs w:val="24"/>
          <w:highlight w:val="none"/>
        </w:rPr>
        <w:t>如果乙方交付的货物品牌、型号、规格、技术参数、质量等任何一项不符合合同约定或甲方要求的，甲方有权拒绝收货。乙方愿意更换货物但逾期交货的，按本条款第</w:t>
      </w:r>
      <w:r>
        <w:rPr>
          <w:rFonts w:hint="eastAsia" w:ascii="宋体" w:hAnsi="宋体" w:eastAsia="宋体" w:cs="宋体"/>
          <w:sz w:val="24"/>
          <w:szCs w:val="24"/>
          <w:highlight w:val="none"/>
          <w:lang w:eastAsia="zh-CN"/>
        </w:rPr>
        <w:t>（一）项</w:t>
      </w:r>
      <w:r>
        <w:rPr>
          <w:rFonts w:hint="eastAsia" w:ascii="宋体" w:hAnsi="宋体" w:eastAsia="宋体" w:cs="宋体"/>
          <w:sz w:val="24"/>
          <w:szCs w:val="24"/>
          <w:highlight w:val="none"/>
        </w:rPr>
        <w:t>约定承担逾期交货的违约责任；乙方拒绝更换货物的，甲方除有权单方解除合同外，还有权要求乙方按照合同总价款10%承担违约金</w:t>
      </w:r>
      <w:r>
        <w:rPr>
          <w:rFonts w:hint="eastAsia" w:ascii="宋体" w:hAnsi="宋体" w:eastAsia="宋体" w:cs="宋体"/>
          <w:sz w:val="24"/>
          <w:szCs w:val="24"/>
          <w:highlight w:val="none"/>
          <w:lang w:eastAsia="zh-CN"/>
        </w:rPr>
        <w:t>，且乙方应在甲方解除合同通知送达之日起5日内，退还甲方已支付的全部款项</w:t>
      </w:r>
      <w:r>
        <w:rPr>
          <w:rFonts w:hint="eastAsia" w:ascii="宋体" w:hAnsi="宋体" w:eastAsia="宋体" w:cs="宋体"/>
          <w:sz w:val="24"/>
          <w:szCs w:val="24"/>
          <w:highlight w:val="none"/>
        </w:rPr>
        <w:t>。</w:t>
      </w:r>
      <w:bookmarkEnd w:id="128"/>
    </w:p>
    <w:p w14:paraId="775F25C4">
      <w:pPr>
        <w:pStyle w:val="21"/>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（三）如果乙方未经甲方书面同意，擅自将本合同项下项目转让、转包、分包或以其他形式转让、转包、分包给第三人履行的，甲方除有权单方解除合同外，还有权要求乙方按照合同总价款10%承担违约金。</w:t>
      </w:r>
    </w:p>
    <w:p w14:paraId="0A83FF8C">
      <w:pPr>
        <w:pStyle w:val="21"/>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w:t>
      </w:r>
      <w:bookmarkStart w:id="129" w:name="tip_risk_bookmark_24"/>
      <w:r>
        <w:rPr>
          <w:rFonts w:hint="eastAsia" w:ascii="宋体" w:hAnsi="宋体" w:eastAsia="宋体" w:cs="宋体"/>
          <w:sz w:val="24"/>
          <w:szCs w:val="24"/>
          <w:highlight w:val="none"/>
        </w:rPr>
        <w:t>如果乙方提供货物或其任何一部分侵犯第三人的知识产权、专有技术、商业秘密，甲方除有权单方解除合同外，还有权要求乙方按照合同总价款10%承担违约金。</w:t>
      </w:r>
      <w:bookmarkEnd w:id="129"/>
    </w:p>
    <w:p w14:paraId="75872123">
      <w:pPr>
        <w:pStyle w:val="21"/>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（五）</w:t>
      </w:r>
      <w:bookmarkStart w:id="130" w:name="auto_fouce_25"/>
      <w:r>
        <w:rPr>
          <w:rFonts w:hint="eastAsia" w:ascii="宋体" w:hAnsi="宋体" w:eastAsia="宋体" w:cs="宋体"/>
          <w:sz w:val="24"/>
          <w:szCs w:val="24"/>
          <w:highlight w:val="none"/>
        </w:rPr>
        <w:t>质保期内，如果货物发生质量问题，乙方没有按照本合同约定时间履行质保义务的，每延迟1</w:t>
      </w:r>
      <w:r>
        <w:rPr>
          <w:rFonts w:hint="eastAsia" w:ascii="宋体" w:hAnsi="宋体" w:eastAsia="宋体" w:cs="宋体"/>
          <w:sz w:val="24"/>
          <w:szCs w:val="24"/>
          <w:highlight w:val="none"/>
          <w:lang w:eastAsia="zh-CN"/>
        </w:rPr>
        <w:t>日</w:t>
      </w:r>
      <w:r>
        <w:rPr>
          <w:rFonts w:hint="eastAsia" w:ascii="宋体" w:hAnsi="宋体" w:eastAsia="宋体" w:cs="宋体"/>
          <w:sz w:val="24"/>
          <w:szCs w:val="24"/>
          <w:highlight w:val="none"/>
        </w:rPr>
        <w:t>，承担违约金100</w:t>
      </w:r>
      <w:r>
        <w:rPr>
          <w:rFonts w:hint="eastAsia" w:ascii="宋体" w:hAnsi="宋体" w:eastAsia="宋体" w:cs="宋体"/>
          <w:sz w:val="24"/>
          <w:szCs w:val="24"/>
          <w:highlight w:val="none"/>
          <w:lang w:eastAsia="zh-CN"/>
        </w:rPr>
        <w:t>0</w:t>
      </w:r>
      <w:r>
        <w:rPr>
          <w:rFonts w:hint="eastAsia" w:ascii="宋体" w:hAnsi="宋体" w:eastAsia="宋体" w:cs="宋体"/>
          <w:sz w:val="24"/>
          <w:szCs w:val="24"/>
          <w:highlight w:val="none"/>
        </w:rPr>
        <w:t>元。延迟</w:t>
      </w:r>
      <w:r>
        <w:rPr>
          <w:rFonts w:hint="eastAsia" w:ascii="宋体" w:hAnsi="宋体" w:eastAsia="宋体" w:cs="宋体"/>
          <w:sz w:val="24"/>
          <w:szCs w:val="24"/>
          <w:highlight w:val="none"/>
          <w:lang w:eastAsia="zh-CN"/>
        </w:rPr>
        <w:t>超过3日</w:t>
      </w:r>
      <w:r>
        <w:rPr>
          <w:rFonts w:hint="eastAsia" w:ascii="宋体" w:hAnsi="宋体" w:eastAsia="宋体" w:cs="宋体"/>
          <w:sz w:val="24"/>
          <w:szCs w:val="24"/>
          <w:highlight w:val="none"/>
        </w:rPr>
        <w:t>或经</w:t>
      </w:r>
      <w:r>
        <w:rPr>
          <w:rFonts w:hint="eastAsia" w:ascii="宋体" w:hAnsi="宋体" w:eastAsia="宋体" w:cs="宋体"/>
          <w:sz w:val="24"/>
          <w:szCs w:val="24"/>
          <w:highlight w:val="none"/>
          <w:lang w:eastAsia="zh-CN"/>
        </w:rPr>
        <w:t>乙方维修</w:t>
      </w:r>
      <w:r>
        <w:rPr>
          <w:rFonts w:hint="eastAsia" w:ascii="宋体" w:hAnsi="宋体" w:eastAsia="宋体" w:cs="宋体"/>
          <w:sz w:val="24"/>
          <w:szCs w:val="24"/>
          <w:highlight w:val="none"/>
        </w:rPr>
        <w:t>2次</w:t>
      </w:r>
      <w:r>
        <w:rPr>
          <w:rFonts w:hint="eastAsia" w:ascii="宋体" w:hAnsi="宋体" w:eastAsia="宋体" w:cs="宋体"/>
          <w:sz w:val="24"/>
          <w:szCs w:val="24"/>
          <w:highlight w:val="none"/>
          <w:lang w:eastAsia="zh-CN"/>
        </w:rPr>
        <w:t>后同一问题再次出现</w:t>
      </w:r>
      <w:r>
        <w:rPr>
          <w:rFonts w:hint="eastAsia" w:ascii="宋体" w:hAnsi="宋体" w:eastAsia="宋体" w:cs="宋体"/>
          <w:sz w:val="24"/>
          <w:szCs w:val="24"/>
          <w:highlight w:val="none"/>
        </w:rPr>
        <w:t>的，甲方有权委托第三人维修，维修费用由乙方承担。</w:t>
      </w:r>
      <w:bookmarkEnd w:id="130"/>
    </w:p>
    <w:p w14:paraId="193AD566">
      <w:pPr>
        <w:pStyle w:val="21"/>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（六）乙方违反本合同约定，除应按本条款项下约定承担违约责任外，如果给甲方造成损失（包括直接损失、间接损失及甲方为维权所支付的调查取证费、律师费、差旅费等）的，乙方还应当承担赔偿责任。</w:t>
      </w:r>
    </w:p>
    <w:p w14:paraId="48947BF7">
      <w:pPr>
        <w:pStyle w:val="21"/>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（七）因为乙方违约，应当承担的违约金和赔偿金，甲方有权在合同价款中直接扣除。</w:t>
      </w:r>
      <w:bookmarkEnd w:id="127"/>
    </w:p>
    <w:p w14:paraId="7507B0E3">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十二、不可抗力事件处理</w:t>
      </w:r>
    </w:p>
    <w:p w14:paraId="2E7197CF">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w:t>
      </w:r>
      <w:bookmarkStart w:id="131" w:name="auto_fouce_27"/>
      <w:r>
        <w:rPr>
          <w:rFonts w:hint="eastAsia" w:ascii="宋体" w:hAnsi="宋体" w:eastAsia="宋体" w:cs="宋体"/>
          <w:sz w:val="24"/>
          <w:szCs w:val="24"/>
          <w:highlight w:val="none"/>
        </w:rPr>
        <w:t>由于不可抗力原因，使双方或任何一方不能履行合同义务时，受到不可抗力影响的一方应</w:t>
      </w:r>
      <w:r>
        <w:rPr>
          <w:rFonts w:hint="eastAsia" w:ascii="宋体" w:hAnsi="宋体" w:eastAsia="宋体" w:cs="宋体"/>
          <w:sz w:val="24"/>
          <w:szCs w:val="24"/>
          <w:highlight w:val="none"/>
          <w:lang w:eastAsia="zh-CN"/>
        </w:rPr>
        <w:t>在不可抗力事件发生后48小时内，</w:t>
      </w:r>
      <w:r>
        <w:rPr>
          <w:rFonts w:hint="eastAsia" w:ascii="宋体" w:hAnsi="宋体" w:eastAsia="宋体" w:cs="宋体"/>
          <w:sz w:val="24"/>
          <w:szCs w:val="24"/>
          <w:highlight w:val="none"/>
        </w:rPr>
        <w:t>以书面形式将不可抗力的情况</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原因</w:t>
      </w:r>
      <w:r>
        <w:rPr>
          <w:rFonts w:hint="eastAsia" w:ascii="宋体" w:hAnsi="宋体" w:eastAsia="宋体" w:cs="宋体"/>
          <w:sz w:val="24"/>
          <w:szCs w:val="24"/>
          <w:highlight w:val="none"/>
          <w:lang w:eastAsia="zh-CN"/>
        </w:rPr>
        <w:t>以及对合同履行的影响程度</w:t>
      </w:r>
      <w:r>
        <w:rPr>
          <w:rFonts w:hint="eastAsia" w:ascii="宋体" w:hAnsi="宋体" w:eastAsia="宋体" w:cs="宋体"/>
          <w:sz w:val="24"/>
          <w:szCs w:val="24"/>
          <w:highlight w:val="none"/>
        </w:rPr>
        <w:t>通知对方，并</w:t>
      </w:r>
      <w:r>
        <w:rPr>
          <w:rFonts w:hint="eastAsia" w:ascii="宋体" w:hAnsi="宋体" w:eastAsia="宋体" w:cs="宋体"/>
          <w:sz w:val="24"/>
          <w:szCs w:val="24"/>
          <w:highlight w:val="none"/>
          <w:lang w:eastAsia="zh-CN"/>
        </w:rPr>
        <w:t>提供相关证明材料，同时应</w:t>
      </w:r>
      <w:r>
        <w:rPr>
          <w:rFonts w:hint="eastAsia" w:ascii="宋体" w:hAnsi="宋体" w:eastAsia="宋体" w:cs="宋体"/>
          <w:sz w:val="24"/>
          <w:szCs w:val="24"/>
          <w:highlight w:val="none"/>
        </w:rPr>
        <w:t>尽实际可能继续履行合同义务，以及寻求采取合理的方案履行不受不可抗力影响的其他事项。如果不可抗力事件影响延续超过30天，双方应通过友好协商在合理的时间内就进一步实施合同达成协议。</w:t>
      </w:r>
      <w:bookmarkEnd w:id="131"/>
      <w:r>
        <w:rPr>
          <w:rFonts w:hint="eastAsia" w:ascii="宋体" w:hAnsi="宋体" w:eastAsia="宋体" w:cs="宋体"/>
          <w:sz w:val="24"/>
          <w:szCs w:val="24"/>
          <w:highlight w:val="none"/>
        </w:rPr>
        <w:t xml:space="preserve"> </w:t>
      </w:r>
    </w:p>
    <w:p w14:paraId="083325DA">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w:t>
      </w:r>
      <w:bookmarkStart w:id="132" w:name="tip_risk_bookmark_28"/>
      <w:r>
        <w:rPr>
          <w:rFonts w:hint="eastAsia" w:ascii="宋体" w:hAnsi="宋体" w:eastAsia="宋体" w:cs="宋体"/>
          <w:sz w:val="24"/>
          <w:szCs w:val="24"/>
          <w:highlight w:val="none"/>
        </w:rPr>
        <w:t>因不可抗力无法按期履行或不能履行本合同的，根据不可抗力的影响，部分或全部免除责任，但法律另有规定的除外。在延迟履行合同期间由于不可抗力而不能履行合同的，延迟履行方不能被免除责任。</w:t>
      </w:r>
      <w:bookmarkEnd w:id="132"/>
    </w:p>
    <w:p w14:paraId="06C20346">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十三、争议的解决</w:t>
      </w:r>
    </w:p>
    <w:p w14:paraId="57991300">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在履行合同过程中发生争议时，双方当事人协商解决，协商不成的，向甲方所在地有管辖权的人民法院提起诉讼。</w:t>
      </w:r>
    </w:p>
    <w:p w14:paraId="3D2484EA">
      <w:pPr>
        <w:keepNext w:val="0"/>
        <w:keepLines w:val="0"/>
        <w:pageBreakBefore w:val="0"/>
        <w:kinsoku/>
        <w:wordWrap/>
        <w:overflowPunct/>
        <w:topLinePunct w:val="0"/>
        <w:autoSpaceDE/>
        <w:autoSpaceDN/>
        <w:bidi w:val="0"/>
        <w:adjustRightInd/>
        <w:snapToGrid/>
        <w:spacing w:after="0" w:line="360" w:lineRule="auto"/>
        <w:ind w:right="-2" w:firstLine="482" w:firstLineChars="200"/>
        <w:textAlignment w:val="auto"/>
        <w:rPr>
          <w:rFonts w:hint="eastAsia" w:ascii="宋体" w:hAnsi="宋体" w:eastAsia="宋体" w:cs="宋体"/>
          <w:b/>
          <w:color w:val="FF0000"/>
          <w:sz w:val="24"/>
          <w:szCs w:val="24"/>
          <w:highlight w:val="none"/>
          <w:lang w:eastAsia="zh-CN"/>
        </w:rPr>
      </w:pPr>
      <w:r>
        <w:rPr>
          <w:rFonts w:hint="eastAsia" w:ascii="宋体" w:hAnsi="宋体" w:eastAsia="宋体" w:cs="宋体"/>
          <w:b/>
          <w:sz w:val="24"/>
          <w:szCs w:val="24"/>
          <w:highlight w:val="none"/>
        </w:rPr>
        <w:t>十四、</w:t>
      </w:r>
      <w:bookmarkStart w:id="133" w:name="auto_fouce_29"/>
      <w:r>
        <w:rPr>
          <w:rFonts w:hint="eastAsia" w:ascii="宋体" w:hAnsi="宋体" w:eastAsia="宋体" w:cs="宋体"/>
          <w:b/>
          <w:sz w:val="24"/>
          <w:szCs w:val="24"/>
          <w:highlight w:val="none"/>
          <w:lang w:eastAsia="zh-CN"/>
        </w:rPr>
        <w:t>发生下列情形之一的，甲方有权单方解除合同且不承担违约责任：</w:t>
      </w:r>
    </w:p>
    <w:p w14:paraId="70A6E6B0">
      <w:pPr>
        <w:keepNext w:val="0"/>
        <w:keepLines w:val="0"/>
        <w:pageBreakBefore w:val="0"/>
        <w:kinsoku/>
        <w:wordWrap/>
        <w:overflowPunct/>
        <w:topLinePunct w:val="0"/>
        <w:autoSpaceDE/>
        <w:autoSpaceDN/>
        <w:bidi w:val="0"/>
        <w:adjustRightInd/>
        <w:snapToGrid/>
        <w:spacing w:after="0" w:line="360" w:lineRule="auto"/>
        <w:ind w:right="-2" w:firstLine="482" w:firstLineChars="200"/>
        <w:textAlignment w:val="auto"/>
        <w:rPr>
          <w:rFonts w:hint="eastAsia" w:ascii="宋体" w:hAnsi="宋体" w:eastAsia="宋体" w:cs="宋体"/>
          <w:b/>
          <w:color w:val="FF0000"/>
          <w:sz w:val="24"/>
          <w:szCs w:val="24"/>
          <w:highlight w:val="none"/>
          <w:lang w:eastAsia="zh-CN"/>
        </w:rPr>
      </w:pPr>
      <w:r>
        <w:rPr>
          <w:rFonts w:hint="eastAsia" w:ascii="宋体" w:hAnsi="宋体" w:eastAsia="宋体" w:cs="宋体"/>
          <w:b/>
          <w:sz w:val="24"/>
          <w:szCs w:val="24"/>
          <w:highlight w:val="none"/>
          <w:lang w:eastAsia="zh-CN"/>
        </w:rPr>
        <w:t>（一）法律、法规、国家政策规定，或甲方上级主管部门文件规定，必须取消本合同项下项目的。</w:t>
      </w:r>
    </w:p>
    <w:p w14:paraId="0476B2A4">
      <w:pPr>
        <w:keepNext w:val="0"/>
        <w:keepLines w:val="0"/>
        <w:pageBreakBefore w:val="0"/>
        <w:kinsoku/>
        <w:wordWrap/>
        <w:overflowPunct/>
        <w:topLinePunct w:val="0"/>
        <w:autoSpaceDE/>
        <w:autoSpaceDN/>
        <w:bidi w:val="0"/>
        <w:adjustRightInd/>
        <w:snapToGrid/>
        <w:spacing w:after="0" w:line="360" w:lineRule="auto"/>
        <w:ind w:right="-2" w:firstLine="482" w:firstLineChars="200"/>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lang w:eastAsia="zh-CN"/>
        </w:rPr>
        <w:t>（二）因乙方违约，被甲方单方解除合同的。</w:t>
      </w:r>
      <w:bookmarkEnd w:id="133"/>
    </w:p>
    <w:p w14:paraId="1CF5F5B2">
      <w:pPr>
        <w:spacing w:after="0" w:line="360" w:lineRule="auto"/>
        <w:ind w:right="-2"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十五、通知与送达</w:t>
      </w:r>
    </w:p>
    <w:p w14:paraId="43F21C55">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bookmarkStart w:id="134" w:name="auto_fouce_33"/>
      <w:r>
        <w:rPr>
          <w:rFonts w:hint="eastAsia" w:ascii="宋体" w:hAnsi="宋体" w:eastAsia="宋体" w:cs="宋体"/>
          <w:sz w:val="24"/>
          <w:szCs w:val="24"/>
          <w:highlight w:val="none"/>
        </w:rPr>
        <w:t>双方约定，任何一方的通知以纸质文档、信息、电子邮件、传真、特快专递等书面方式送达对方，</w:t>
      </w:r>
      <w:r>
        <w:rPr>
          <w:rFonts w:hint="eastAsia" w:ascii="宋体" w:hAnsi="宋体" w:eastAsia="宋体" w:cs="宋体"/>
          <w:sz w:val="24"/>
          <w:szCs w:val="24"/>
          <w:highlight w:val="none"/>
          <w:lang w:eastAsia="zh-CN"/>
        </w:rPr>
        <w:t>其中：当面交付的，交付即</w:t>
      </w:r>
      <w:r>
        <w:rPr>
          <w:rFonts w:hint="eastAsia" w:ascii="宋体" w:hAnsi="宋体" w:eastAsia="宋体" w:cs="宋体"/>
          <w:sz w:val="24"/>
          <w:szCs w:val="24"/>
          <w:highlight w:val="none"/>
        </w:rPr>
        <w:t>视为送达</w:t>
      </w:r>
      <w:r>
        <w:rPr>
          <w:rFonts w:hint="eastAsia" w:ascii="宋体" w:hAnsi="宋体" w:eastAsia="宋体" w:cs="宋体"/>
          <w:sz w:val="24"/>
          <w:szCs w:val="24"/>
          <w:highlight w:val="none"/>
          <w:lang w:eastAsia="zh-CN"/>
        </w:rPr>
        <w:t>；通过特快专递邮寄送达的，邮件发出后第三日视为送达；通过信息、电子邮件、传真等电子方式送达的，发送成功即视为送达</w:t>
      </w:r>
      <w:r>
        <w:rPr>
          <w:rFonts w:hint="eastAsia" w:ascii="宋体" w:hAnsi="宋体" w:eastAsia="宋体" w:cs="宋体"/>
          <w:sz w:val="24"/>
          <w:szCs w:val="24"/>
          <w:highlight w:val="none"/>
        </w:rPr>
        <w:t>。</w:t>
      </w:r>
      <w:bookmarkEnd w:id="134"/>
    </w:p>
    <w:p w14:paraId="74A2FD0F">
      <w:pPr>
        <w:keepNext w:val="0"/>
        <w:keepLines w:val="0"/>
        <w:pageBreakBefore w:val="0"/>
        <w:kinsoku/>
        <w:wordWrap/>
        <w:overflowPunct/>
        <w:topLinePunct w:val="0"/>
        <w:autoSpaceDE/>
        <w:autoSpaceDN/>
        <w:bidi w:val="0"/>
        <w:adjustRightInd/>
        <w:snapToGrid/>
        <w:spacing w:after="0" w:line="360" w:lineRule="auto"/>
        <w:ind w:right="-2"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十六、双方联系方式、联系人</w:t>
      </w:r>
    </w:p>
    <w:p w14:paraId="31732AF4">
      <w:pPr>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bookmarkStart w:id="135" w:name="tip_risk_bookmark_34"/>
      <w:r>
        <w:rPr>
          <w:rFonts w:hint="eastAsia" w:ascii="宋体" w:hAnsi="宋体" w:eastAsia="宋体" w:cs="宋体"/>
          <w:kern w:val="2"/>
          <w:sz w:val="24"/>
          <w:szCs w:val="24"/>
          <w:highlight w:val="none"/>
        </w:rPr>
        <w:t>甲方联系方式、联系人：</w:t>
      </w:r>
    </w:p>
    <w:p w14:paraId="54B1234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地址： </w:t>
      </w:r>
    </w:p>
    <w:p w14:paraId="19F8D00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邮编： </w:t>
      </w:r>
    </w:p>
    <w:p w14:paraId="203E7C8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电话： </w:t>
      </w:r>
    </w:p>
    <w:p w14:paraId="5501C83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传真： </w:t>
      </w:r>
    </w:p>
    <w:p w14:paraId="3690D35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联系人： </w:t>
      </w:r>
    </w:p>
    <w:p w14:paraId="6059F39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联系人电话：</w:t>
      </w:r>
    </w:p>
    <w:p w14:paraId="4CB23FE8">
      <w:pPr>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乙方联系方式、联系人：</w:t>
      </w:r>
    </w:p>
    <w:p w14:paraId="2F80038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地址： </w:t>
      </w:r>
    </w:p>
    <w:p w14:paraId="159654E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邮编： </w:t>
      </w:r>
    </w:p>
    <w:p w14:paraId="7220785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电话： </w:t>
      </w:r>
    </w:p>
    <w:p w14:paraId="660EBF7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传真： </w:t>
      </w:r>
    </w:p>
    <w:p w14:paraId="5A76D20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 xml:space="preserve">联系人： </w:t>
      </w:r>
    </w:p>
    <w:p w14:paraId="4E054E0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kern w:val="2"/>
          <w:sz w:val="24"/>
          <w:szCs w:val="24"/>
          <w:highlight w:val="none"/>
        </w:rPr>
        <w:t>联系人电话：</w:t>
      </w:r>
      <w:bookmarkEnd w:id="135"/>
      <w:r>
        <w:rPr>
          <w:rFonts w:hint="eastAsia" w:ascii="宋体" w:hAnsi="宋体" w:eastAsia="宋体" w:cs="宋体"/>
          <w:sz w:val="24"/>
          <w:szCs w:val="24"/>
          <w:highlight w:val="none"/>
        </w:rPr>
        <w:t xml:space="preserve"> </w:t>
      </w:r>
    </w:p>
    <w:p w14:paraId="5B54654A">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双方约定，任何一方上述信息发生变更，应当于变更当日通知对方，否则，对方有理由视为没有发生变更。</w:t>
      </w:r>
    </w:p>
    <w:p w14:paraId="0B26329B">
      <w:pPr>
        <w:keepNext w:val="0"/>
        <w:keepLines w:val="0"/>
        <w:pageBreakBefore w:val="0"/>
        <w:kinsoku/>
        <w:wordWrap/>
        <w:overflowPunct/>
        <w:topLinePunct w:val="0"/>
        <w:autoSpaceDE/>
        <w:autoSpaceDN/>
        <w:bidi w:val="0"/>
        <w:adjustRightInd/>
        <w:snapToGrid/>
        <w:spacing w:after="0" w:line="360" w:lineRule="auto"/>
        <w:ind w:right="-2"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十七、合同生效及其它</w:t>
      </w:r>
    </w:p>
    <w:p w14:paraId="0D5FA32F">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（一）本合同经双方法定代表人或授权代表人签字且单位盖章后生效。</w:t>
      </w:r>
    </w:p>
    <w:p w14:paraId="5AD15312">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color w:val="FF0000"/>
          <w:sz w:val="24"/>
          <w:szCs w:val="24"/>
          <w:highlight w:val="none"/>
          <w:lang w:eastAsia="zh-CN"/>
        </w:rPr>
      </w:pPr>
      <w:r>
        <w:rPr>
          <w:rFonts w:hint="eastAsia" w:ascii="宋体" w:hAnsi="宋体" w:eastAsia="宋体" w:cs="宋体"/>
          <w:sz w:val="24"/>
          <w:szCs w:val="24"/>
          <w:highlight w:val="none"/>
        </w:rPr>
        <w:t>（二）本合同未尽事宜，遵照《中华人民共和国民法典》有关条文执行。双方可另行签订补充协议，补充协议与本合同具有同等效力。</w:t>
      </w:r>
      <w:bookmarkStart w:id="136" w:name="auto_fouce_35"/>
    </w:p>
    <w:p w14:paraId="1FD9EEAF">
      <w:pPr>
        <w:keepNext w:val="0"/>
        <w:keepLines w:val="0"/>
        <w:pageBreakBefore w:val="0"/>
        <w:kinsoku/>
        <w:wordWrap/>
        <w:overflowPunct/>
        <w:topLinePunct w:val="0"/>
        <w:autoSpaceDE/>
        <w:autoSpaceDN/>
        <w:bidi w:val="0"/>
        <w:adjustRightInd/>
        <w:snapToGrid/>
        <w:spacing w:after="0" w:line="360" w:lineRule="auto"/>
        <w:ind w:right="-2" w:firstLine="480" w:firstLineChars="200"/>
        <w:textAlignment w:val="auto"/>
        <w:rPr>
          <w:rFonts w:hint="eastAsia" w:ascii="宋体" w:hAnsi="宋体" w:eastAsia="宋体" w:cs="宋体"/>
          <w:color w:val="FF0000"/>
          <w:sz w:val="24"/>
          <w:szCs w:val="24"/>
          <w:highlight w:val="none"/>
          <w:lang w:eastAsia="zh-CN"/>
        </w:rPr>
      </w:pPr>
      <w:r>
        <w:rPr>
          <w:rFonts w:hint="eastAsia" w:ascii="宋体" w:hAnsi="宋体" w:eastAsia="宋体" w:cs="宋体"/>
          <w:sz w:val="24"/>
          <w:szCs w:val="24"/>
          <w:highlight w:val="none"/>
          <w:lang w:eastAsia="zh-CN"/>
        </w:rPr>
        <w:t>乙方应对甲方的所有商业秘密、技术资料、采购信息及与本合同相关的所有甲方信息承担永久保密义务，未经甲方书面同意不得向任何第三方披露、泄露、转让或用于与本合同无关的用途。保密期限为永久。乙方违反保密义务的，甲方有权要求乙方承担违约责任及赔偿甲方因此遭受的全部损失。</w:t>
      </w:r>
      <w:bookmarkEnd w:id="136"/>
      <w:r>
        <w:rPr>
          <w:rFonts w:hint="eastAsia" w:ascii="宋体" w:hAnsi="宋体" w:eastAsia="宋体" w:cs="宋体"/>
          <w:color w:val="FF0000"/>
          <w:sz w:val="24"/>
          <w:szCs w:val="24"/>
          <w:highlight w:val="none"/>
          <w:lang w:eastAsia="zh-CN"/>
        </w:rPr>
        <w:t xml:space="preserve"> </w:t>
      </w:r>
      <w:bookmarkStart w:id="137" w:name="auto_fouce_36"/>
    </w:p>
    <w:p w14:paraId="4AEAABDF">
      <w:pPr>
        <w:pStyle w:val="21"/>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本合同履行过程中，任何一方需要变更合同内容的，应当提前15日向对方提出书面变更申请，经双方协商一致并签订书面变更协议后方可变更，未经双方书面确认的变更不发生效力。</w:t>
      </w:r>
      <w:bookmarkEnd w:id="137"/>
    </w:p>
    <w:p w14:paraId="2A056BAD">
      <w:pPr>
        <w:keepNext w:val="0"/>
        <w:keepLines w:val="0"/>
        <w:pageBreakBefore w:val="0"/>
        <w:kinsoku/>
        <w:wordWrap/>
        <w:overflowPunct/>
        <w:topLinePunct w:val="0"/>
        <w:autoSpaceDE/>
        <w:autoSpaceDN/>
        <w:bidi w:val="0"/>
        <w:adjustRightInd/>
        <w:snapToGrid/>
        <w:spacing w:line="360" w:lineRule="auto"/>
        <w:ind w:right="-2"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（三）本合同正本一式伍份，甲方执肆份，乙方执壹份，具有同等法律效力。</w:t>
      </w:r>
    </w:p>
    <w:p w14:paraId="7F935385">
      <w:pPr>
        <w:pStyle w:val="21"/>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p>
    <w:p w14:paraId="0BDD1E9B">
      <w:pPr>
        <w:pStyle w:val="21"/>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p>
    <w:p w14:paraId="0D3714E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甲方（盖章）：                乙方（盖章）：</w:t>
      </w:r>
    </w:p>
    <w:p w14:paraId="6ABDBA7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p>
    <w:p w14:paraId="5679266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法定代表人或授权代表人（签字）： 法定代表人或授权代表人（签字）：</w:t>
      </w:r>
    </w:p>
    <w:p w14:paraId="26E31CD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p>
    <w:p w14:paraId="0185B64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bookmarkStart w:id="138" w:name="tip_risk_bookmark_37"/>
      <w:r>
        <w:rPr>
          <w:rFonts w:hint="eastAsia" w:ascii="宋体" w:hAnsi="宋体" w:eastAsia="宋体" w:cs="宋体"/>
          <w:sz w:val="24"/>
          <w:szCs w:val="24"/>
          <w:highlight w:val="none"/>
        </w:rPr>
        <w:t>签订时间： 年  月  日           签订地点：</w:t>
      </w:r>
      <w:bookmarkEnd w:id="138"/>
    </w:p>
    <w:sectPr>
      <w:footerReference r:id="rId2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roman"/>
    <w:pitch w:val="default"/>
    <w:sig w:usb0="00000000" w:usb1="00000000" w:usb2="0000007F" w:usb3="00000000" w:csb0="203F01FF" w:csb1="D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Tahoma">
    <w:panose1 w:val="020B0604030504040204"/>
    <w:charset w:val="00"/>
    <w:family w:val="swiss"/>
    <w:pitch w:val="default"/>
    <w:sig w:usb0="E1002EFF" w:usb1="C000605B" w:usb2="00000029" w:usb3="00000000" w:csb0="200101FF" w:csb1="20280000"/>
  </w:font>
  <w:font w:name="隶书">
    <w:altName w:val="微软雅黑"/>
    <w:panose1 w:val="02010509060101010101"/>
    <w:charset w:val="86"/>
    <w:family w:val="modern"/>
    <w:pitch w:val="default"/>
    <w:sig w:usb0="00000000" w:usb1="00000000" w:usb2="00000000" w:usb3="00000000" w:csb0="00040000" w:csb1="00000000"/>
  </w:font>
  <w:font w:name="方正仿宋_GBK">
    <w:altName w:val="微软雅黑"/>
    <w:panose1 w:val="00000000000000000000"/>
    <w:charset w:val="86"/>
    <w:family w:val="script"/>
    <w:pitch w:val="default"/>
    <w:sig w:usb0="00000000" w:usb1="00000000" w:usb2="00082016" w:usb3="00000000" w:csb0="00040001" w:csb1="00000000"/>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D6270">
    <w:pPr>
      <w:pStyle w:val="14"/>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F54B5">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Q9JAyAgAAZQ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6hgr0jScYSKlvvRohW7b&#10;nXluTXkETWf6SfGWrxuUsmE+3DGH0UD5eDzhFkslDVKas0VJbdzXf53HeHQMXkpajFpBNV4WJfKD&#10;RicBGAbDDcZ2MPRe3RjMLpqDWpKJCy7IwaycUV/wopYxB1xMc2QqaBjMm9CPO14kF8tlCsLsWRY2&#10;+t7yCB3l8Xa5D5AzqRxF6ZVAd+IG05f6dH4pcbz/3Keox7/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z1D0kDICAABlBAAADgAAAAAAAAABACAAAAAfAQAAZHJzL2Uyb0RvYy54bWxQSwUG&#10;AAAAAAYABgBZAQAAwwUAAAAA&#10;">
              <v:fill on="f" focussize="0,0"/>
              <v:stroke on="f" weight="0.5pt"/>
              <v:imagedata o:title=""/>
              <o:lock v:ext="edit" aspectratio="f"/>
              <v:textbox inset="0mm,0mm,0mm,0mm" style="mso-fit-shape-to-text:t;">
                <w:txbxContent>
                  <w:p w14:paraId="237F54B5">
                    <w:pPr>
                      <w:pStyle w:val="14"/>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4D7A0">
    <w:pPr>
      <w:pStyle w:val="14"/>
      <w:rPr>
        <w:rFonts w:ascii="仿宋_GB2312" w:eastAsia="仿宋_GB2312"/>
        <w:sz w:val="21"/>
        <w:szCs w:val="21"/>
      </w:rPr>
    </w:pP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4FB624">
                          <w:pPr>
                            <w:pStyle w:val="14"/>
                          </w:pPr>
                          <w:r>
                            <w:t>第</w:t>
                          </w:r>
                          <w:r>
                            <w:fldChar w:fldCharType="begin"/>
                          </w:r>
                          <w:r>
                            <w:instrText xml:space="preserve"> PAGE  \* MERGEFORMAT </w:instrText>
                          </w:r>
                          <w:r>
                            <w:fldChar w:fldCharType="separate"/>
                          </w:r>
                          <w:r>
                            <w:t>77</w:t>
                          </w:r>
                          <w:r>
                            <w:fldChar w:fldCharType="end"/>
                          </w:r>
                          <w:r>
                            <w:t>页共</w:t>
                          </w:r>
                          <w:r>
                            <w:fldChar w:fldCharType="begin"/>
                          </w:r>
                          <w:r>
                            <w:instrText xml:space="preserve"> NUMPAGES  \* MERGEFORMAT </w:instrText>
                          </w:r>
                          <w:r>
                            <w:fldChar w:fldCharType="separate"/>
                          </w:r>
                          <w:r>
                            <w:t>102</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3oVg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X3oVgzAgAAZQQAAA4AAAAAAAAAAQAgAAAAHwEAAGRycy9lMm9Eb2MueG1sUEsF&#10;BgAAAAAGAAYAWQEAAMQFAAAAAA==&#10;">
              <v:fill on="f" focussize="0,0"/>
              <v:stroke on="f" weight="0.5pt"/>
              <v:imagedata o:title=""/>
              <o:lock v:ext="edit" aspectratio="f"/>
              <v:textbox inset="0mm,0mm,0mm,0mm" style="mso-fit-shape-to-text:t;">
                <w:txbxContent>
                  <w:p w14:paraId="5A4FB624">
                    <w:pPr>
                      <w:pStyle w:val="14"/>
                    </w:pPr>
                    <w:r>
                      <w:t>第</w:t>
                    </w:r>
                    <w:r>
                      <w:fldChar w:fldCharType="begin"/>
                    </w:r>
                    <w:r>
                      <w:instrText xml:space="preserve"> PAGE  \* MERGEFORMAT </w:instrText>
                    </w:r>
                    <w:r>
                      <w:fldChar w:fldCharType="separate"/>
                    </w:r>
                    <w:r>
                      <w:t>77</w:t>
                    </w:r>
                    <w:r>
                      <w:fldChar w:fldCharType="end"/>
                    </w:r>
                    <w:r>
                      <w:t>页共</w:t>
                    </w:r>
                    <w:r>
                      <w:fldChar w:fldCharType="begin"/>
                    </w:r>
                    <w:r>
                      <w:instrText xml:space="preserve"> NUMPAGES  \* MERGEFORMAT </w:instrText>
                    </w:r>
                    <w:r>
                      <w:fldChar w:fldCharType="separate"/>
                    </w:r>
                    <w:r>
                      <w:t>102</w:t>
                    </w:r>
                    <w:r>
                      <w:fldChar w:fldCharType="end"/>
                    </w:r>
                    <w:r>
                      <w:t>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5FC88">
    <w:pPr>
      <w:pStyle w:val="14"/>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4736C3">
                          <w:pPr>
                            <w:pStyle w:val="14"/>
                          </w:pPr>
                          <w:r>
                            <w:t>第</w:t>
                          </w:r>
                          <w:r>
                            <w:fldChar w:fldCharType="begin"/>
                          </w:r>
                          <w:r>
                            <w:instrText xml:space="preserve"> PAGE  \* MERGEFORMAT </w:instrText>
                          </w:r>
                          <w:r>
                            <w:fldChar w:fldCharType="separate"/>
                          </w:r>
                          <w:r>
                            <w:t>5</w:t>
                          </w:r>
                          <w:r>
                            <w:fldChar w:fldCharType="end"/>
                          </w:r>
                          <w:r>
                            <w:t>页共</w:t>
                          </w:r>
                          <w:r>
                            <w:fldChar w:fldCharType="begin"/>
                          </w:r>
                          <w:r>
                            <w:instrText xml:space="preserve"> NUMPAGES  \* MERGEFORMAT </w:instrText>
                          </w:r>
                          <w:r>
                            <w:fldChar w:fldCharType="separate"/>
                          </w:r>
                          <w:r>
                            <w:t>98</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XBpt8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XBpt8zAgAAZQQAAA4AAAAAAAAAAQAgAAAAHwEAAGRycy9lMm9Eb2MueG1sUEsF&#10;BgAAAAAGAAYAWQEAAMQFAAAAAA==&#10;">
              <v:fill on="f" focussize="0,0"/>
              <v:stroke on="f" weight="0.5pt"/>
              <v:imagedata o:title=""/>
              <o:lock v:ext="edit" aspectratio="f"/>
              <v:textbox inset="0mm,0mm,0mm,0mm" style="mso-fit-shape-to-text:t;">
                <w:txbxContent>
                  <w:p w14:paraId="244736C3">
                    <w:pPr>
                      <w:pStyle w:val="14"/>
                    </w:pPr>
                    <w:r>
                      <w:t>第</w:t>
                    </w:r>
                    <w:r>
                      <w:fldChar w:fldCharType="begin"/>
                    </w:r>
                    <w:r>
                      <w:instrText xml:space="preserve"> PAGE  \* MERGEFORMAT </w:instrText>
                    </w:r>
                    <w:r>
                      <w:fldChar w:fldCharType="separate"/>
                    </w:r>
                    <w:r>
                      <w:t>5</w:t>
                    </w:r>
                    <w:r>
                      <w:fldChar w:fldCharType="end"/>
                    </w:r>
                    <w:r>
                      <w:t>页共</w:t>
                    </w:r>
                    <w:r>
                      <w:fldChar w:fldCharType="begin"/>
                    </w:r>
                    <w:r>
                      <w:instrText xml:space="preserve"> NUMPAGES  \* MERGEFORMAT </w:instrText>
                    </w:r>
                    <w:r>
                      <w:fldChar w:fldCharType="separate"/>
                    </w:r>
                    <w:r>
                      <w:t>98</w:t>
                    </w:r>
                    <w:r>
                      <w:fldChar w:fldCharType="end"/>
                    </w:r>
                    <w:r>
                      <w:t>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0810A">
    <w:pPr>
      <w:spacing w:line="189" w:lineRule="auto"/>
      <w:ind w:left="4465"/>
      <w:rPr>
        <w:rFonts w:ascii="Arial" w:hAnsi="Arial" w:eastAsia="Arial" w:cs="Arial"/>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68858F">
                          <w:pPr>
                            <w:pStyle w:val="14"/>
                          </w:pPr>
                          <w:r>
                            <w:t>第</w:t>
                          </w:r>
                          <w:r>
                            <w:fldChar w:fldCharType="begin"/>
                          </w:r>
                          <w:r>
                            <w:instrText xml:space="preserve"> PAGE  \* MERGEFORMAT </w:instrText>
                          </w:r>
                          <w:r>
                            <w:fldChar w:fldCharType="separate"/>
                          </w:r>
                          <w:r>
                            <w:t>85</w:t>
                          </w:r>
                          <w:r>
                            <w:fldChar w:fldCharType="end"/>
                          </w:r>
                          <w:r>
                            <w:t>页共</w:t>
                          </w:r>
                          <w:r>
                            <w:fldChar w:fldCharType="begin"/>
                          </w:r>
                          <w:r>
                            <w:instrText xml:space="preserve"> NUMPAGES  \* MERGEFORMAT </w:instrText>
                          </w:r>
                          <w:r>
                            <w:fldChar w:fldCharType="separate"/>
                          </w:r>
                          <w:r>
                            <w:t>102</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e40IzAgAAZQ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fU6KZQsdP37+d&#10;fvw6/fxKcAeBWutniHuwiAzdW9NhbIZ7j8vIu6ucir9gROCHvMeLvKILhMdH08l0msPF4RsOwM8e&#10;n1vnwzthFIlGQR36l2Rlh40PfegQErNps26kTD2UmrQFvXr9J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8e40IzAgAAZQQAAA4AAAAAAAAAAQAgAAAAHwEAAGRycy9lMm9Eb2MueG1sUEsF&#10;BgAAAAAGAAYAWQEAAMQFAAAAAA==&#10;">
              <v:fill on="f" focussize="0,0"/>
              <v:stroke on="f" weight="0.5pt"/>
              <v:imagedata o:title=""/>
              <o:lock v:ext="edit" aspectratio="f"/>
              <v:textbox inset="0mm,0mm,0mm,0mm" style="mso-fit-shape-to-text:t;">
                <w:txbxContent>
                  <w:p w14:paraId="3768858F">
                    <w:pPr>
                      <w:pStyle w:val="14"/>
                    </w:pPr>
                    <w:r>
                      <w:t>第</w:t>
                    </w:r>
                    <w:r>
                      <w:fldChar w:fldCharType="begin"/>
                    </w:r>
                    <w:r>
                      <w:instrText xml:space="preserve"> PAGE  \* MERGEFORMAT </w:instrText>
                    </w:r>
                    <w:r>
                      <w:fldChar w:fldCharType="separate"/>
                    </w:r>
                    <w:r>
                      <w:t>85</w:t>
                    </w:r>
                    <w:r>
                      <w:fldChar w:fldCharType="end"/>
                    </w:r>
                    <w:r>
                      <w:t>页共</w:t>
                    </w:r>
                    <w:r>
                      <w:fldChar w:fldCharType="begin"/>
                    </w:r>
                    <w:r>
                      <w:instrText xml:space="preserve"> NUMPAGES  \* MERGEFORMAT </w:instrText>
                    </w:r>
                    <w:r>
                      <w:fldChar w:fldCharType="separate"/>
                    </w:r>
                    <w:r>
                      <w:t>102</w:t>
                    </w:r>
                    <w:r>
                      <w:fldChar w:fldCharType="end"/>
                    </w:r>
                    <w:r>
                      <w:t>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43714">
    <w:pPr>
      <w:pStyle w:val="14"/>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57609C">
                          <w:pPr>
                            <w:pStyle w:val="14"/>
                          </w:pPr>
                          <w:r>
                            <w:t>第</w:t>
                          </w:r>
                          <w:r>
                            <w:fldChar w:fldCharType="begin"/>
                          </w:r>
                          <w:r>
                            <w:instrText xml:space="preserve"> PAGE  \* MERGEFORMAT </w:instrText>
                          </w:r>
                          <w:r>
                            <w:fldChar w:fldCharType="separate"/>
                          </w:r>
                          <w:r>
                            <w:t>88</w:t>
                          </w:r>
                          <w:r>
                            <w:fldChar w:fldCharType="end"/>
                          </w:r>
                          <w:r>
                            <w:t>页共</w:t>
                          </w:r>
                          <w:r>
                            <w:fldChar w:fldCharType="begin"/>
                          </w:r>
                          <w:r>
                            <w:instrText xml:space="preserve"> NUMPAGES  \* MERGEFORMAT </w:instrText>
                          </w:r>
                          <w:r>
                            <w:fldChar w:fldCharType="separate"/>
                          </w:r>
                          <w:r>
                            <w:t>102</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1fQYkxAgAAZ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X0GJMQIAAGcEAAAOAAAAAAAAAAEAIAAAAB8BAABkcnMvZTJvRG9jLnhtbFBLBQYA&#10;AAAABgAGAFkBAADCBQAAAAA=&#10;">
              <v:fill on="f" focussize="0,0"/>
              <v:stroke on="f" weight="0.5pt"/>
              <v:imagedata o:title=""/>
              <o:lock v:ext="edit" aspectratio="f"/>
              <v:textbox inset="0mm,0mm,0mm,0mm" style="mso-fit-shape-to-text:t;">
                <w:txbxContent>
                  <w:p w14:paraId="0957609C">
                    <w:pPr>
                      <w:pStyle w:val="14"/>
                    </w:pPr>
                    <w:r>
                      <w:t>第</w:t>
                    </w:r>
                    <w:r>
                      <w:fldChar w:fldCharType="begin"/>
                    </w:r>
                    <w:r>
                      <w:instrText xml:space="preserve"> PAGE  \* MERGEFORMAT </w:instrText>
                    </w:r>
                    <w:r>
                      <w:fldChar w:fldCharType="separate"/>
                    </w:r>
                    <w:r>
                      <w:t>88</w:t>
                    </w:r>
                    <w:r>
                      <w:fldChar w:fldCharType="end"/>
                    </w:r>
                    <w:r>
                      <w:t>页共</w:t>
                    </w:r>
                    <w:r>
                      <w:fldChar w:fldCharType="begin"/>
                    </w:r>
                    <w:r>
                      <w:instrText xml:space="preserve"> NUMPAGES  \* MERGEFORMAT </w:instrText>
                    </w:r>
                    <w:r>
                      <w:fldChar w:fldCharType="separate"/>
                    </w:r>
                    <w:r>
                      <w:t>102</w:t>
                    </w:r>
                    <w:r>
                      <w:fldChar w:fldCharType="end"/>
                    </w:r>
                    <w:r>
                      <w:t>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51037">
    <w:pPr>
      <w:pStyle w:val="14"/>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BA21FC">
                          <w:pPr>
                            <w:pStyle w:val="14"/>
                          </w:pPr>
                          <w:r>
                            <w:t xml:space="preserve">第 </w:t>
                          </w:r>
                          <w:r>
                            <w:fldChar w:fldCharType="begin"/>
                          </w:r>
                          <w:r>
                            <w:instrText xml:space="preserve"> PAGE  \* MERGEFORMAT </w:instrText>
                          </w:r>
                          <w:r>
                            <w:fldChar w:fldCharType="separate"/>
                          </w:r>
                          <w:r>
                            <w:t>106</w:t>
                          </w:r>
                          <w:r>
                            <w:fldChar w:fldCharType="end"/>
                          </w:r>
                          <w:r>
                            <w:t xml:space="preserve"> 页 共</w:t>
                          </w:r>
                          <w:r>
                            <w:rPr>
                              <w:rFonts w:hint="eastAsia"/>
                            </w:rPr>
                            <w:t>92</w:t>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53BA21FC">
                    <w:pPr>
                      <w:pStyle w:val="14"/>
                    </w:pPr>
                    <w:r>
                      <w:t xml:space="preserve">第 </w:t>
                    </w:r>
                    <w:r>
                      <w:fldChar w:fldCharType="begin"/>
                    </w:r>
                    <w:r>
                      <w:instrText xml:space="preserve"> PAGE  \* MERGEFORMAT </w:instrText>
                    </w:r>
                    <w:r>
                      <w:fldChar w:fldCharType="separate"/>
                    </w:r>
                    <w:r>
                      <w:t>106</w:t>
                    </w:r>
                    <w:r>
                      <w:fldChar w:fldCharType="end"/>
                    </w:r>
                    <w:r>
                      <w:t xml:space="preserve"> 页 共</w:t>
                    </w:r>
                    <w:r>
                      <w:rPr>
                        <w:rFonts w:hint="eastAsia"/>
                      </w:rPr>
                      <w:t>92</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0760F">
    <w:pPr>
      <w:pStyle w:val="14"/>
      <w:framePr w:wrap="around" w:vAnchor="text" w:hAnchor="margin" w:xAlign="right" w:y="1"/>
      <w:rPr>
        <w:rStyle w:val="26"/>
      </w:rPr>
    </w:pPr>
    <w:r>
      <w:fldChar w:fldCharType="begin"/>
    </w:r>
    <w:r>
      <w:rPr>
        <w:rStyle w:val="26"/>
      </w:rPr>
      <w:instrText xml:space="preserve">PAGE  </w:instrText>
    </w:r>
    <w:r>
      <w:fldChar w:fldCharType="end"/>
    </w:r>
  </w:p>
  <w:p w14:paraId="0FCC71B8">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A4DE3">
    <w:pPr>
      <w:pStyle w:val="14"/>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AC8B85">
                          <w:pPr>
                            <w:pStyle w:val="14"/>
                          </w:pPr>
                          <w:r>
                            <w:t>第</w:t>
                          </w:r>
                          <w:r>
                            <w:fldChar w:fldCharType="begin"/>
                          </w:r>
                          <w:r>
                            <w:instrText xml:space="preserve"> PAGE  \* MERGEFORMAT </w:instrText>
                          </w:r>
                          <w:r>
                            <w:fldChar w:fldCharType="separate"/>
                          </w:r>
                          <w:r>
                            <w:t>5</w:t>
                          </w:r>
                          <w:r>
                            <w:fldChar w:fldCharType="end"/>
                          </w:r>
                          <w:r>
                            <w:t>页共</w:t>
                          </w:r>
                          <w:r>
                            <w:rPr>
                              <w:rFonts w:hint="eastAsia"/>
                            </w:rPr>
                            <w:t>92</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qMliExAgAAZA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qjJYhMQIAAGQEAAAOAAAAAAAAAAEAIAAAAB8BAABkcnMvZTJvRG9jLnhtbFBLBQYA&#10;AAAABgAGAFkBAADCBQAAAAA=&#10;">
              <v:fill on="f" focussize="0,0"/>
              <v:stroke on="f" weight="0.5pt"/>
              <v:imagedata o:title=""/>
              <o:lock v:ext="edit" aspectratio="f"/>
              <v:textbox inset="0mm,0mm,0mm,0mm" style="mso-fit-shape-to-text:t;">
                <w:txbxContent>
                  <w:p w14:paraId="6CAC8B85">
                    <w:pPr>
                      <w:pStyle w:val="14"/>
                    </w:pPr>
                    <w:r>
                      <w:t>第</w:t>
                    </w:r>
                    <w:r>
                      <w:fldChar w:fldCharType="begin"/>
                    </w:r>
                    <w:r>
                      <w:instrText xml:space="preserve"> PAGE  \* MERGEFORMAT </w:instrText>
                    </w:r>
                    <w:r>
                      <w:fldChar w:fldCharType="separate"/>
                    </w:r>
                    <w:r>
                      <w:t>5</w:t>
                    </w:r>
                    <w:r>
                      <w:fldChar w:fldCharType="end"/>
                    </w:r>
                    <w:r>
                      <w:t>页共</w:t>
                    </w:r>
                    <w:r>
                      <w:rPr>
                        <w:rFonts w:hint="eastAsia"/>
                      </w:rPr>
                      <w:t>92</w:t>
                    </w:r>
                    <w:r>
                      <w:t>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AC16A">
    <w:pPr>
      <w:spacing w:line="189" w:lineRule="auto"/>
      <w:jc w:val="center"/>
      <w:rPr>
        <w:rFonts w:ascii="Arial" w:hAnsi="Arial" w:eastAsia="Arial" w:cs="Arial"/>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651EAD">
                          <w:pPr>
                            <w:pStyle w:val="14"/>
                          </w:pPr>
                          <w:r>
                            <w:t>第</w:t>
                          </w:r>
                          <w:r>
                            <w:fldChar w:fldCharType="begin"/>
                          </w:r>
                          <w:r>
                            <w:instrText xml:space="preserve"> PAGE  \* MERGEFORMAT </w:instrText>
                          </w:r>
                          <w:r>
                            <w:fldChar w:fldCharType="separate"/>
                          </w:r>
                          <w:r>
                            <w:t>46</w:t>
                          </w:r>
                          <w:r>
                            <w:fldChar w:fldCharType="end"/>
                          </w:r>
                          <w:r>
                            <w:t>页共</w:t>
                          </w:r>
                          <w:r>
                            <w:fldChar w:fldCharType="begin"/>
                          </w:r>
                          <w:r>
                            <w:instrText xml:space="preserve"> NUMPAGES  \* MERGEFORMAT </w:instrText>
                          </w:r>
                          <w:r>
                            <w:fldChar w:fldCharType="separate"/>
                          </w:r>
                          <w:r>
                            <w:t>102</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qM74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dUK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FqM74zAgAAZQQAAA4AAAAAAAAAAQAgAAAAHwEAAGRycy9lMm9Eb2MueG1sUEsF&#10;BgAAAAAGAAYAWQEAAMQFAAAAAA==&#10;">
              <v:fill on="f" focussize="0,0"/>
              <v:stroke on="f" weight="0.5pt"/>
              <v:imagedata o:title=""/>
              <o:lock v:ext="edit" aspectratio="f"/>
              <v:textbox inset="0mm,0mm,0mm,0mm" style="mso-fit-shape-to-text:t;">
                <w:txbxContent>
                  <w:p w14:paraId="75651EAD">
                    <w:pPr>
                      <w:pStyle w:val="14"/>
                    </w:pPr>
                    <w:r>
                      <w:t>第</w:t>
                    </w:r>
                    <w:r>
                      <w:fldChar w:fldCharType="begin"/>
                    </w:r>
                    <w:r>
                      <w:instrText xml:space="preserve"> PAGE  \* MERGEFORMAT </w:instrText>
                    </w:r>
                    <w:r>
                      <w:fldChar w:fldCharType="separate"/>
                    </w:r>
                    <w:r>
                      <w:t>46</w:t>
                    </w:r>
                    <w:r>
                      <w:fldChar w:fldCharType="end"/>
                    </w:r>
                    <w:r>
                      <w:t>页共</w:t>
                    </w:r>
                    <w:r>
                      <w:fldChar w:fldCharType="begin"/>
                    </w:r>
                    <w:r>
                      <w:instrText xml:space="preserve"> NUMPAGES  \* MERGEFORMAT </w:instrText>
                    </w:r>
                    <w:r>
                      <w:fldChar w:fldCharType="separate"/>
                    </w:r>
                    <w:r>
                      <w:t>102</w:t>
                    </w:r>
                    <w:r>
                      <w:fldChar w:fldCharType="end"/>
                    </w:r>
                    <w:r>
                      <w:t>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47A98">
    <w:pPr>
      <w:spacing w:line="233" w:lineRule="auto"/>
      <w:ind w:left="99"/>
      <w:rPr>
        <w:rFonts w:ascii="宋体" w:hAnsi="宋体" w:cs="宋体"/>
        <w:sz w:val="29"/>
        <w:szCs w:val="29"/>
      </w:rPr>
    </w:pPr>
    <w:r>
      <w:rPr>
        <w:sz w:val="29"/>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0B2A3F">
                          <w:pPr>
                            <w:pStyle w:val="14"/>
                          </w:pPr>
                          <w:r>
                            <w:t>第</w:t>
                          </w:r>
                          <w:r>
                            <w:fldChar w:fldCharType="begin"/>
                          </w:r>
                          <w:r>
                            <w:instrText xml:space="preserve"> PAGE  \* MERGEFORMAT </w:instrText>
                          </w:r>
                          <w:r>
                            <w:fldChar w:fldCharType="separate"/>
                          </w:r>
                          <w:r>
                            <w:t>55</w:t>
                          </w:r>
                          <w:r>
                            <w:fldChar w:fldCharType="end"/>
                          </w:r>
                          <w:r>
                            <w:t>页共</w:t>
                          </w:r>
                          <w:r>
                            <w:fldChar w:fldCharType="begin"/>
                          </w:r>
                          <w:r>
                            <w:instrText xml:space="preserve"> NUMPAGES  \* MERGEFORMAT </w:instrText>
                          </w:r>
                          <w:r>
                            <w:fldChar w:fldCharType="separate"/>
                          </w:r>
                          <w:r>
                            <w:t>102</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uDcaQzAgAAZ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uDcaQzAgAAZQQAAA4AAAAAAAAAAQAgAAAAHwEAAGRycy9lMm9Eb2MueG1sUEsF&#10;BgAAAAAGAAYAWQEAAMQFAAAAAA==&#10;">
              <v:fill on="f" focussize="0,0"/>
              <v:stroke on="f" weight="0.5pt"/>
              <v:imagedata o:title=""/>
              <o:lock v:ext="edit" aspectratio="f"/>
              <v:textbox inset="0mm,0mm,0mm,0mm" style="mso-fit-shape-to-text:t;">
                <w:txbxContent>
                  <w:p w14:paraId="3A0B2A3F">
                    <w:pPr>
                      <w:pStyle w:val="14"/>
                    </w:pPr>
                    <w:r>
                      <w:t>第</w:t>
                    </w:r>
                    <w:r>
                      <w:fldChar w:fldCharType="begin"/>
                    </w:r>
                    <w:r>
                      <w:instrText xml:space="preserve"> PAGE  \* MERGEFORMAT </w:instrText>
                    </w:r>
                    <w:r>
                      <w:fldChar w:fldCharType="separate"/>
                    </w:r>
                    <w:r>
                      <w:t>55</w:t>
                    </w:r>
                    <w:r>
                      <w:fldChar w:fldCharType="end"/>
                    </w:r>
                    <w:r>
                      <w:t>页共</w:t>
                    </w:r>
                    <w:r>
                      <w:fldChar w:fldCharType="begin"/>
                    </w:r>
                    <w:r>
                      <w:instrText xml:space="preserve"> NUMPAGES  \* MERGEFORMAT </w:instrText>
                    </w:r>
                    <w:r>
                      <w:fldChar w:fldCharType="separate"/>
                    </w:r>
                    <w:r>
                      <w:t>102</w:t>
                    </w:r>
                    <w:r>
                      <w:fldChar w:fldCharType="end"/>
                    </w:r>
                    <w:r>
                      <w:t>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8BBB2">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44B294">
                          <w:pPr>
                            <w:pStyle w:val="14"/>
                          </w:pPr>
                          <w:r>
                            <w:t>第</w:t>
                          </w:r>
                          <w:r>
                            <w:fldChar w:fldCharType="begin"/>
                          </w:r>
                          <w:r>
                            <w:instrText xml:space="preserve"> PAGE  \* MERGEFORMAT </w:instrText>
                          </w:r>
                          <w:r>
                            <w:fldChar w:fldCharType="separate"/>
                          </w:r>
                          <w:r>
                            <w:t>57</w:t>
                          </w:r>
                          <w:r>
                            <w:fldChar w:fldCharType="end"/>
                          </w:r>
                          <w:r>
                            <w:t>页共</w:t>
                          </w:r>
                          <w:r>
                            <w:fldChar w:fldCharType="begin"/>
                          </w:r>
                          <w:r>
                            <w:instrText xml:space="preserve"> NUMPAGES  \* MERGEFORMAT </w:instrText>
                          </w:r>
                          <w:r>
                            <w:fldChar w:fldCharType="separate"/>
                          </w:r>
                          <w:r>
                            <w:t>102</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eveMzAgAAZQQAAA4AAABkcnMvZTJvRG9jLnhtbK1UzY7TMBC+I/EO&#10;lu80aYFV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tX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0eveMzAgAAZQQAAA4AAAAAAAAAAQAgAAAAHwEAAGRycy9lMm9Eb2MueG1sUEsF&#10;BgAAAAAGAAYAWQEAAMQFAAAAAA==&#10;">
              <v:fill on="f" focussize="0,0"/>
              <v:stroke on="f" weight="0.5pt"/>
              <v:imagedata o:title=""/>
              <o:lock v:ext="edit" aspectratio="f"/>
              <v:textbox inset="0mm,0mm,0mm,0mm" style="mso-fit-shape-to-text:t;">
                <w:txbxContent>
                  <w:p w14:paraId="0344B294">
                    <w:pPr>
                      <w:pStyle w:val="14"/>
                    </w:pPr>
                    <w:r>
                      <w:t>第</w:t>
                    </w:r>
                    <w:r>
                      <w:fldChar w:fldCharType="begin"/>
                    </w:r>
                    <w:r>
                      <w:instrText xml:space="preserve"> PAGE  \* MERGEFORMAT </w:instrText>
                    </w:r>
                    <w:r>
                      <w:fldChar w:fldCharType="separate"/>
                    </w:r>
                    <w:r>
                      <w:t>57</w:t>
                    </w:r>
                    <w:r>
                      <w:fldChar w:fldCharType="end"/>
                    </w:r>
                    <w:r>
                      <w:t>页共</w:t>
                    </w:r>
                    <w:r>
                      <w:fldChar w:fldCharType="begin"/>
                    </w:r>
                    <w:r>
                      <w:instrText xml:space="preserve"> NUMPAGES  \* MERGEFORMAT </w:instrText>
                    </w:r>
                    <w:r>
                      <w:fldChar w:fldCharType="separate"/>
                    </w:r>
                    <w:r>
                      <w:t>102</w:t>
                    </w:r>
                    <w:r>
                      <w:fldChar w:fldCharType="end"/>
                    </w:r>
                    <w:r>
                      <w:t>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ED3EA">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869F19">
                          <w:pPr>
                            <w:pStyle w:val="14"/>
                          </w:pPr>
                          <w:r>
                            <w:t>第</w:t>
                          </w:r>
                          <w:r>
                            <w:fldChar w:fldCharType="begin"/>
                          </w:r>
                          <w:r>
                            <w:instrText xml:space="preserve"> PAGE  \* MERGEFORMAT </w:instrText>
                          </w:r>
                          <w:r>
                            <w:fldChar w:fldCharType="separate"/>
                          </w:r>
                          <w:r>
                            <w:t>63</w:t>
                          </w:r>
                          <w:r>
                            <w:fldChar w:fldCharType="end"/>
                          </w:r>
                          <w:r>
                            <w:t>页共</w:t>
                          </w:r>
                          <w:r>
                            <w:fldChar w:fldCharType="begin"/>
                          </w:r>
                          <w:r>
                            <w:instrText xml:space="preserve"> NUMPAGES  \* MERGEFORMAT </w:instrText>
                          </w:r>
                          <w:r>
                            <w:fldChar w:fldCharType="separate"/>
                          </w:r>
                          <w:r>
                            <w:t>102</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f3//kzAgAAZQQAAA4AAABkcnMvZTJvRG9jLnhtbK1UzY7TMBC+I/EO&#10;lu80adGu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f3//kzAgAAZQQAAA4AAAAAAAAAAQAgAAAAHwEAAGRycy9lMm9Eb2MueG1sUEsF&#10;BgAAAAAGAAYAWQEAAMQFAAAAAA==&#10;">
              <v:fill on="f" focussize="0,0"/>
              <v:stroke on="f" weight="0.5pt"/>
              <v:imagedata o:title=""/>
              <o:lock v:ext="edit" aspectratio="f"/>
              <v:textbox inset="0mm,0mm,0mm,0mm" style="mso-fit-shape-to-text:t;">
                <w:txbxContent>
                  <w:p w14:paraId="48869F19">
                    <w:pPr>
                      <w:pStyle w:val="14"/>
                    </w:pPr>
                    <w:r>
                      <w:t>第</w:t>
                    </w:r>
                    <w:r>
                      <w:fldChar w:fldCharType="begin"/>
                    </w:r>
                    <w:r>
                      <w:instrText xml:space="preserve"> PAGE  \* MERGEFORMAT </w:instrText>
                    </w:r>
                    <w:r>
                      <w:fldChar w:fldCharType="separate"/>
                    </w:r>
                    <w:r>
                      <w:t>63</w:t>
                    </w:r>
                    <w:r>
                      <w:fldChar w:fldCharType="end"/>
                    </w:r>
                    <w:r>
                      <w:t>页共</w:t>
                    </w:r>
                    <w:r>
                      <w:fldChar w:fldCharType="begin"/>
                    </w:r>
                    <w:r>
                      <w:instrText xml:space="preserve"> NUMPAGES  \* MERGEFORMAT </w:instrText>
                    </w:r>
                    <w:r>
                      <w:fldChar w:fldCharType="separate"/>
                    </w:r>
                    <w:r>
                      <w:t>102</w:t>
                    </w:r>
                    <w:r>
                      <w:fldChar w:fldCharType="end"/>
                    </w:r>
                    <w:r>
                      <w:t>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18017">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22376">
                          <w:pPr>
                            <w:pStyle w:val="14"/>
                          </w:pPr>
                          <w:r>
                            <w:t>第</w:t>
                          </w:r>
                          <w:r>
                            <w:fldChar w:fldCharType="begin"/>
                          </w:r>
                          <w:r>
                            <w:instrText xml:space="preserve"> PAGE  \* MERGEFORMAT </w:instrText>
                          </w:r>
                          <w:r>
                            <w:fldChar w:fldCharType="separate"/>
                          </w:r>
                          <w:r>
                            <w:t>67</w:t>
                          </w:r>
                          <w:r>
                            <w:fldChar w:fldCharType="end"/>
                          </w:r>
                          <w:r>
                            <w:t>页共</w:t>
                          </w:r>
                          <w:r>
                            <w:fldChar w:fldCharType="begin"/>
                          </w:r>
                          <w:r>
                            <w:instrText xml:space="preserve"> NUMPAGES  \* MERGEFORMAT </w:instrText>
                          </w:r>
                          <w:r>
                            <w:fldChar w:fldCharType="separate"/>
                          </w:r>
                          <w:r>
                            <w:t>102</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NONczAgAAZQQAAA4AAABkcnMvZTJvRG9jLnhtbK1UzY7TMBC+I/EO&#10;lu80bRFVqZ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NONczAgAAZQQAAA4AAAAAAAAAAQAgAAAAHwEAAGRycy9lMm9Eb2MueG1sUEsF&#10;BgAAAAAGAAYAWQEAAMQFAAAAAA==&#10;">
              <v:fill on="f" focussize="0,0"/>
              <v:stroke on="f" weight="0.5pt"/>
              <v:imagedata o:title=""/>
              <o:lock v:ext="edit" aspectratio="f"/>
              <v:textbox inset="0mm,0mm,0mm,0mm" style="mso-fit-shape-to-text:t;">
                <w:txbxContent>
                  <w:p w14:paraId="35A22376">
                    <w:pPr>
                      <w:pStyle w:val="14"/>
                    </w:pPr>
                    <w:r>
                      <w:t>第</w:t>
                    </w:r>
                    <w:r>
                      <w:fldChar w:fldCharType="begin"/>
                    </w:r>
                    <w:r>
                      <w:instrText xml:space="preserve"> PAGE  \* MERGEFORMAT </w:instrText>
                    </w:r>
                    <w:r>
                      <w:fldChar w:fldCharType="separate"/>
                    </w:r>
                    <w:r>
                      <w:t>67</w:t>
                    </w:r>
                    <w:r>
                      <w:fldChar w:fldCharType="end"/>
                    </w:r>
                    <w:r>
                      <w:t>页共</w:t>
                    </w:r>
                    <w:r>
                      <w:fldChar w:fldCharType="begin"/>
                    </w:r>
                    <w:r>
                      <w:instrText xml:space="preserve"> NUMPAGES  \* MERGEFORMAT </w:instrText>
                    </w:r>
                    <w:r>
                      <w:fldChar w:fldCharType="separate"/>
                    </w:r>
                    <w:r>
                      <w:t>102</w:t>
                    </w:r>
                    <w:r>
                      <w:fldChar w:fldCharType="end"/>
                    </w:r>
                    <w:r>
                      <w:t>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CF1F0">
    <w:pPr>
      <w:spacing w:line="176" w:lineRule="auto"/>
      <w:ind w:left="4367"/>
      <w:rPr>
        <w:rFonts w:eastAsia="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13C36">
                          <w:pPr>
                            <w:pStyle w:val="14"/>
                          </w:pPr>
                          <w:r>
                            <w:t>第</w:t>
                          </w:r>
                          <w:r>
                            <w:fldChar w:fldCharType="begin"/>
                          </w:r>
                          <w:r>
                            <w:instrText xml:space="preserve"> PAGE  \* MERGEFORMAT </w:instrText>
                          </w:r>
                          <w:r>
                            <w:fldChar w:fldCharType="separate"/>
                          </w:r>
                          <w:r>
                            <w:t>68</w:t>
                          </w:r>
                          <w:r>
                            <w:fldChar w:fldCharType="end"/>
                          </w:r>
                          <w:r>
                            <w:t>页共</w:t>
                          </w:r>
                          <w:r>
                            <w:fldChar w:fldCharType="begin"/>
                          </w:r>
                          <w:r>
                            <w:instrText xml:space="preserve"> NUMPAGES  \* MERGEFORMAT </w:instrText>
                          </w:r>
                          <w:r>
                            <w:fldChar w:fldCharType="separate"/>
                          </w:r>
                          <w:r>
                            <w:t>102</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kes0zAgAAZQQAAA4AAABkcnMvZTJvRG9jLnhtbK1UzY7TMBC+I/EO&#10;lu80aRFL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vXlGim0PHT92+n&#10;H79OP78S3EGg1voZ4jYWkaF7azqMzXDvcRl5d5VT8ReMCPyQ93iRV3SB8PhoOplOc7g4fMMB+NnD&#10;c+t8eCeMItEoqEP/kqzscOtDHzqExGzarBspUw+lJm1Br16+y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Mkes0zAgAAZQQAAA4AAAAAAAAAAQAgAAAAHwEAAGRycy9lMm9Eb2MueG1sUEsF&#10;BgAAAAAGAAYAWQEAAMQFAAAAAA==&#10;">
              <v:fill on="f" focussize="0,0"/>
              <v:stroke on="f" weight="0.5pt"/>
              <v:imagedata o:title=""/>
              <o:lock v:ext="edit" aspectratio="f"/>
              <v:textbox inset="0mm,0mm,0mm,0mm" style="mso-fit-shape-to-text:t;">
                <w:txbxContent>
                  <w:p w14:paraId="0E913C36">
                    <w:pPr>
                      <w:pStyle w:val="14"/>
                    </w:pPr>
                    <w:r>
                      <w:t>第</w:t>
                    </w:r>
                    <w:r>
                      <w:fldChar w:fldCharType="begin"/>
                    </w:r>
                    <w:r>
                      <w:instrText xml:space="preserve"> PAGE  \* MERGEFORMAT </w:instrText>
                    </w:r>
                    <w:r>
                      <w:fldChar w:fldCharType="separate"/>
                    </w:r>
                    <w:r>
                      <w:t>68</w:t>
                    </w:r>
                    <w:r>
                      <w:fldChar w:fldCharType="end"/>
                    </w:r>
                    <w:r>
                      <w:t>页共</w:t>
                    </w:r>
                    <w:r>
                      <w:fldChar w:fldCharType="begin"/>
                    </w:r>
                    <w:r>
                      <w:instrText xml:space="preserve"> NUMPAGES  \* MERGEFORMAT </w:instrText>
                    </w:r>
                    <w:r>
                      <w:fldChar w:fldCharType="separate"/>
                    </w:r>
                    <w:r>
                      <w:t>102</w:t>
                    </w:r>
                    <w:r>
                      <w:fldChar w:fldCharType="end"/>
                    </w:r>
                    <w:r>
                      <w:t>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2535D83">
      <w:pPr>
        <w:widowControl/>
        <w:jc w:val="left"/>
      </w:pPr>
      <w:r>
        <w:rPr>
          <w:rStyle w:val="29"/>
        </w:rPr>
        <w:footnoteRef/>
      </w:r>
      <w:r>
        <w:rPr>
          <w:rFonts w:hint="eastAsia" w:ascii="宋体" w:hAnsi="宋体" w:cs="宋体"/>
          <w:color w:val="000000"/>
          <w:kern w:val="0"/>
          <w:sz w:val="18"/>
          <w:szCs w:val="18"/>
        </w:rPr>
        <w:t>从业人员、营业收入、资产总额填报上一年度数据，无上一年度数据的新成立企业可不填报。</w:t>
      </w:r>
    </w:p>
    <w:p w14:paraId="597F8976">
      <w:pPr>
        <w:pStyle w:val="1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5A78C">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FE44C">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D2C6D">
    <w:pPr>
      <w:pStyle w:val="15"/>
      <w:pBdr>
        <w:bottom w:val="none" w:color="auto" w:sz="0" w:space="0"/>
      </w:pBdr>
      <w:tabs>
        <w:tab w:val="center" w:pos="4535"/>
        <w:tab w:val="right" w:pos="9070"/>
        <w:tab w:val="clear" w:pos="4153"/>
        <w:tab w:val="clear" w:pos="8306"/>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5A5E3">
    <w:pPr>
      <w:pStyle w:val="15"/>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346AA">
    <w:pPr>
      <w:pStyle w:val="8"/>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3ED01">
    <w:pPr>
      <w:pStyle w:val="8"/>
      <w:spacing w:before="3" w:line="200" w:lineRule="auto"/>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AF5D1">
    <w:pPr>
      <w:pStyle w:val="15"/>
      <w:pBdr>
        <w:bottom w:val="none" w:color="auto" w:sz="0" w:space="1"/>
      </w:pBdr>
      <w:rPr>
        <w:rFonts w:ascii="宋体" w:eastAsia="隶书" w:cs="宋体"/>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F1E6C">
    <w:pPr>
      <w:pStyle w:val="8"/>
      <w:pBdr>
        <w:bottom w:val="none" w:color="auto" w:sz="0" w:space="0"/>
      </w:pBdr>
      <w:spacing w:before="3" w:line="200" w:lineRule="auto"/>
      <w:jc w:val="center"/>
      <w:rPr>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77FF5">
    <w:pPr>
      <w:rPr>
        <w:rFonts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82057"/>
    <w:multiLevelType w:val="singleLevel"/>
    <w:tmpl w:val="80A82057"/>
    <w:lvl w:ilvl="0" w:tentative="0">
      <w:start w:val="2"/>
      <w:numFmt w:val="decimal"/>
      <w:suff w:val="nothing"/>
      <w:lvlText w:val="（%1）"/>
      <w:lvlJc w:val="left"/>
    </w:lvl>
  </w:abstractNum>
  <w:abstractNum w:abstractNumId="1">
    <w:nsid w:val="C05A7A89"/>
    <w:multiLevelType w:val="singleLevel"/>
    <w:tmpl w:val="C05A7A89"/>
    <w:lvl w:ilvl="0" w:tentative="0">
      <w:start w:val="2"/>
      <w:numFmt w:val="chineseCounting"/>
      <w:suff w:val="nothing"/>
      <w:lvlText w:val="%1、"/>
      <w:lvlJc w:val="left"/>
      <w:rPr>
        <w:rFonts w:hint="eastAsia"/>
      </w:rPr>
    </w:lvl>
  </w:abstractNum>
  <w:abstractNum w:abstractNumId="2">
    <w:nsid w:val="F813054F"/>
    <w:multiLevelType w:val="singleLevel"/>
    <w:tmpl w:val="F813054F"/>
    <w:lvl w:ilvl="0" w:tentative="0">
      <w:start w:val="3"/>
      <w:numFmt w:val="chineseCounting"/>
      <w:suff w:val="nothing"/>
      <w:lvlText w:val="（%1）"/>
      <w:lvlJc w:val="left"/>
      <w:rPr>
        <w:rFonts w:hint="eastAsia"/>
      </w:rPr>
    </w:lvl>
  </w:abstractNum>
  <w:abstractNum w:abstractNumId="3">
    <w:nsid w:val="52CD4BD5"/>
    <w:multiLevelType w:val="singleLevel"/>
    <w:tmpl w:val="52CD4BD5"/>
    <w:lvl w:ilvl="0" w:tentative="0">
      <w:start w:val="2"/>
      <w:numFmt w:val="decimal"/>
      <w:suff w:val="nothing"/>
      <w:lvlText w:val="%1、"/>
      <w:lvlJc w:val="left"/>
    </w:lvl>
  </w:abstractNum>
  <w:abstractNum w:abstractNumId="4">
    <w:nsid w:val="62172C37"/>
    <w:multiLevelType w:val="singleLevel"/>
    <w:tmpl w:val="62172C37"/>
    <w:lvl w:ilvl="0" w:tentative="0">
      <w:start w:val="1"/>
      <w:numFmt w:val="chineseCounting"/>
      <w:suff w:val="nothing"/>
      <w:lvlText w:val="（%1）"/>
      <w:lvlJc w:val="left"/>
      <w:pPr>
        <w:tabs>
          <w:tab w:val="left" w:pos="0"/>
        </w:tabs>
        <w:ind w:left="0" w:firstLine="420"/>
      </w:pPr>
      <w:rPr>
        <w:rFonts w:hint="eastAsia"/>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210"/>
  <w:drawingGridVerticalSpacing w:val="-794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wZjYxYmExN2VhMWZiZTdhY2JjM2JjM2E1ZjE1MzAifQ=="/>
  </w:docVars>
  <w:rsids>
    <w:rsidRoot w:val="0B60075C"/>
    <w:rsid w:val="000C1FF9"/>
    <w:rsid w:val="000E45C4"/>
    <w:rsid w:val="001B4EF8"/>
    <w:rsid w:val="001F77B5"/>
    <w:rsid w:val="002162A0"/>
    <w:rsid w:val="0022181C"/>
    <w:rsid w:val="00237A6E"/>
    <w:rsid w:val="00285085"/>
    <w:rsid w:val="002D492C"/>
    <w:rsid w:val="003105F8"/>
    <w:rsid w:val="003939AA"/>
    <w:rsid w:val="003A60B9"/>
    <w:rsid w:val="0043775D"/>
    <w:rsid w:val="00492229"/>
    <w:rsid w:val="004E69FE"/>
    <w:rsid w:val="005216AE"/>
    <w:rsid w:val="00567A00"/>
    <w:rsid w:val="005721D7"/>
    <w:rsid w:val="005C088A"/>
    <w:rsid w:val="005C2127"/>
    <w:rsid w:val="00631790"/>
    <w:rsid w:val="00632F74"/>
    <w:rsid w:val="00687D68"/>
    <w:rsid w:val="006911F9"/>
    <w:rsid w:val="0069540C"/>
    <w:rsid w:val="006C0FE9"/>
    <w:rsid w:val="006C46C1"/>
    <w:rsid w:val="006E0AFD"/>
    <w:rsid w:val="00706E6B"/>
    <w:rsid w:val="0072090A"/>
    <w:rsid w:val="007802DF"/>
    <w:rsid w:val="00792BE1"/>
    <w:rsid w:val="007E6F33"/>
    <w:rsid w:val="00824B45"/>
    <w:rsid w:val="008515BE"/>
    <w:rsid w:val="00883F7A"/>
    <w:rsid w:val="009661C3"/>
    <w:rsid w:val="009E4D10"/>
    <w:rsid w:val="00A01B24"/>
    <w:rsid w:val="00A227C4"/>
    <w:rsid w:val="00AA1608"/>
    <w:rsid w:val="00AB35C0"/>
    <w:rsid w:val="00BA4881"/>
    <w:rsid w:val="00C86281"/>
    <w:rsid w:val="00C95912"/>
    <w:rsid w:val="00CA6082"/>
    <w:rsid w:val="00CD79DA"/>
    <w:rsid w:val="00D55170"/>
    <w:rsid w:val="00D816E8"/>
    <w:rsid w:val="00D9012D"/>
    <w:rsid w:val="00DB103B"/>
    <w:rsid w:val="00DC2D5F"/>
    <w:rsid w:val="00DE19B3"/>
    <w:rsid w:val="00E371FE"/>
    <w:rsid w:val="00E77CF8"/>
    <w:rsid w:val="00ED1E2A"/>
    <w:rsid w:val="00F02E9C"/>
    <w:rsid w:val="00F05EEF"/>
    <w:rsid w:val="00F1191B"/>
    <w:rsid w:val="00F2203C"/>
    <w:rsid w:val="00F52A8D"/>
    <w:rsid w:val="00F76805"/>
    <w:rsid w:val="00F76D86"/>
    <w:rsid w:val="00FF5D8A"/>
    <w:rsid w:val="01062EEC"/>
    <w:rsid w:val="011C648D"/>
    <w:rsid w:val="0124272A"/>
    <w:rsid w:val="012B180D"/>
    <w:rsid w:val="013D6647"/>
    <w:rsid w:val="013D6EF6"/>
    <w:rsid w:val="014C44B5"/>
    <w:rsid w:val="014F03EF"/>
    <w:rsid w:val="01535D8F"/>
    <w:rsid w:val="01591561"/>
    <w:rsid w:val="015E25CB"/>
    <w:rsid w:val="016A2DE9"/>
    <w:rsid w:val="016C2D23"/>
    <w:rsid w:val="016D213F"/>
    <w:rsid w:val="016E28C5"/>
    <w:rsid w:val="01973B44"/>
    <w:rsid w:val="01A8609A"/>
    <w:rsid w:val="01B41F2E"/>
    <w:rsid w:val="01BB3CD7"/>
    <w:rsid w:val="01EA0059"/>
    <w:rsid w:val="01EB6738"/>
    <w:rsid w:val="01F01BD2"/>
    <w:rsid w:val="01F36FCC"/>
    <w:rsid w:val="01F80A87"/>
    <w:rsid w:val="01FE4A55"/>
    <w:rsid w:val="02007B45"/>
    <w:rsid w:val="020165A2"/>
    <w:rsid w:val="020411DA"/>
    <w:rsid w:val="02105DD0"/>
    <w:rsid w:val="02223D56"/>
    <w:rsid w:val="0236335D"/>
    <w:rsid w:val="023A4BFB"/>
    <w:rsid w:val="023A64A7"/>
    <w:rsid w:val="023C2E2E"/>
    <w:rsid w:val="0251785E"/>
    <w:rsid w:val="02587777"/>
    <w:rsid w:val="02597AF4"/>
    <w:rsid w:val="02603F7B"/>
    <w:rsid w:val="026305F6"/>
    <w:rsid w:val="026D6967"/>
    <w:rsid w:val="0270061D"/>
    <w:rsid w:val="027125E7"/>
    <w:rsid w:val="02786099"/>
    <w:rsid w:val="027A149C"/>
    <w:rsid w:val="02856452"/>
    <w:rsid w:val="028C3C43"/>
    <w:rsid w:val="02930042"/>
    <w:rsid w:val="0295E502"/>
    <w:rsid w:val="0296055D"/>
    <w:rsid w:val="029C377E"/>
    <w:rsid w:val="02A66735"/>
    <w:rsid w:val="02AD0785"/>
    <w:rsid w:val="02B31DAC"/>
    <w:rsid w:val="02C10E79"/>
    <w:rsid w:val="02CB5403"/>
    <w:rsid w:val="02CC036B"/>
    <w:rsid w:val="02CF5EEA"/>
    <w:rsid w:val="02DD1A2B"/>
    <w:rsid w:val="02E770E1"/>
    <w:rsid w:val="02EF7833"/>
    <w:rsid w:val="03084CFA"/>
    <w:rsid w:val="03093B72"/>
    <w:rsid w:val="031864C2"/>
    <w:rsid w:val="03192A63"/>
    <w:rsid w:val="032D43E9"/>
    <w:rsid w:val="033E3663"/>
    <w:rsid w:val="0341035F"/>
    <w:rsid w:val="034245F3"/>
    <w:rsid w:val="03431836"/>
    <w:rsid w:val="03552E14"/>
    <w:rsid w:val="035C5045"/>
    <w:rsid w:val="036D28B4"/>
    <w:rsid w:val="03702324"/>
    <w:rsid w:val="03822048"/>
    <w:rsid w:val="03882DB2"/>
    <w:rsid w:val="039B3DC0"/>
    <w:rsid w:val="03A67584"/>
    <w:rsid w:val="03AA1CFF"/>
    <w:rsid w:val="03AA7B5F"/>
    <w:rsid w:val="03C31947"/>
    <w:rsid w:val="03D064AD"/>
    <w:rsid w:val="03D70A8C"/>
    <w:rsid w:val="03D73E9B"/>
    <w:rsid w:val="03E26D1D"/>
    <w:rsid w:val="04093F5E"/>
    <w:rsid w:val="04137DFA"/>
    <w:rsid w:val="042D785B"/>
    <w:rsid w:val="0430275A"/>
    <w:rsid w:val="0438317B"/>
    <w:rsid w:val="04394BE3"/>
    <w:rsid w:val="043B4C5B"/>
    <w:rsid w:val="043D1586"/>
    <w:rsid w:val="043F0BEF"/>
    <w:rsid w:val="04450781"/>
    <w:rsid w:val="044D00BA"/>
    <w:rsid w:val="045226B8"/>
    <w:rsid w:val="045E36B4"/>
    <w:rsid w:val="04711E59"/>
    <w:rsid w:val="04854128"/>
    <w:rsid w:val="04884340"/>
    <w:rsid w:val="04983022"/>
    <w:rsid w:val="049C7DEF"/>
    <w:rsid w:val="04A647CA"/>
    <w:rsid w:val="04AC0DBF"/>
    <w:rsid w:val="04D255BF"/>
    <w:rsid w:val="04EB171B"/>
    <w:rsid w:val="04ED41A7"/>
    <w:rsid w:val="04F17686"/>
    <w:rsid w:val="04F63055"/>
    <w:rsid w:val="04F80D9E"/>
    <w:rsid w:val="04FF3EDA"/>
    <w:rsid w:val="050414F1"/>
    <w:rsid w:val="05145BD8"/>
    <w:rsid w:val="05187E9C"/>
    <w:rsid w:val="051F457C"/>
    <w:rsid w:val="05280E16"/>
    <w:rsid w:val="05462A71"/>
    <w:rsid w:val="054B2F85"/>
    <w:rsid w:val="055E2512"/>
    <w:rsid w:val="05623BC9"/>
    <w:rsid w:val="0563225E"/>
    <w:rsid w:val="05637167"/>
    <w:rsid w:val="05665820"/>
    <w:rsid w:val="057272E7"/>
    <w:rsid w:val="05786854"/>
    <w:rsid w:val="05887005"/>
    <w:rsid w:val="05A30D0A"/>
    <w:rsid w:val="05B922DB"/>
    <w:rsid w:val="05C0375B"/>
    <w:rsid w:val="05E46A9E"/>
    <w:rsid w:val="05F72E03"/>
    <w:rsid w:val="0608138F"/>
    <w:rsid w:val="06093262"/>
    <w:rsid w:val="06191684"/>
    <w:rsid w:val="061B11E8"/>
    <w:rsid w:val="061C410F"/>
    <w:rsid w:val="06257970"/>
    <w:rsid w:val="062A142B"/>
    <w:rsid w:val="062A4AF2"/>
    <w:rsid w:val="0636392C"/>
    <w:rsid w:val="06422A77"/>
    <w:rsid w:val="06431415"/>
    <w:rsid w:val="06471FDD"/>
    <w:rsid w:val="0647300B"/>
    <w:rsid w:val="064F067A"/>
    <w:rsid w:val="065830E1"/>
    <w:rsid w:val="06662200"/>
    <w:rsid w:val="067A22AA"/>
    <w:rsid w:val="06826B27"/>
    <w:rsid w:val="068D4DE3"/>
    <w:rsid w:val="069448F1"/>
    <w:rsid w:val="069A082E"/>
    <w:rsid w:val="069F3BC7"/>
    <w:rsid w:val="06A64F55"/>
    <w:rsid w:val="06B74A9B"/>
    <w:rsid w:val="06BE35C9"/>
    <w:rsid w:val="06C278B5"/>
    <w:rsid w:val="06C77721"/>
    <w:rsid w:val="06CE625A"/>
    <w:rsid w:val="06D25D4A"/>
    <w:rsid w:val="06DF2215"/>
    <w:rsid w:val="06E670D4"/>
    <w:rsid w:val="06E72F40"/>
    <w:rsid w:val="06EA39DF"/>
    <w:rsid w:val="06FD490F"/>
    <w:rsid w:val="07043A2A"/>
    <w:rsid w:val="070D6D82"/>
    <w:rsid w:val="070F5EC8"/>
    <w:rsid w:val="07100621"/>
    <w:rsid w:val="071246D1"/>
    <w:rsid w:val="071A492B"/>
    <w:rsid w:val="071C5FA3"/>
    <w:rsid w:val="07200C9D"/>
    <w:rsid w:val="07224C2D"/>
    <w:rsid w:val="07282E0A"/>
    <w:rsid w:val="072C2FDB"/>
    <w:rsid w:val="07351E35"/>
    <w:rsid w:val="07452C57"/>
    <w:rsid w:val="07467154"/>
    <w:rsid w:val="074B78AB"/>
    <w:rsid w:val="07525C91"/>
    <w:rsid w:val="07542D4A"/>
    <w:rsid w:val="0756042D"/>
    <w:rsid w:val="07574AD6"/>
    <w:rsid w:val="07685D9E"/>
    <w:rsid w:val="076A0618"/>
    <w:rsid w:val="076B4F66"/>
    <w:rsid w:val="076B52C5"/>
    <w:rsid w:val="076F5347"/>
    <w:rsid w:val="077A1300"/>
    <w:rsid w:val="0781151E"/>
    <w:rsid w:val="07917E5F"/>
    <w:rsid w:val="07A34FF1"/>
    <w:rsid w:val="07A43E22"/>
    <w:rsid w:val="07AE6410"/>
    <w:rsid w:val="07AF1BE8"/>
    <w:rsid w:val="07B066D5"/>
    <w:rsid w:val="07B611C8"/>
    <w:rsid w:val="07BB67DE"/>
    <w:rsid w:val="07C338E5"/>
    <w:rsid w:val="07C5765D"/>
    <w:rsid w:val="07CA6A21"/>
    <w:rsid w:val="07DC6755"/>
    <w:rsid w:val="07DC6833"/>
    <w:rsid w:val="07E04497"/>
    <w:rsid w:val="07E15B19"/>
    <w:rsid w:val="07ED25AB"/>
    <w:rsid w:val="07F70775"/>
    <w:rsid w:val="08087884"/>
    <w:rsid w:val="080F2686"/>
    <w:rsid w:val="081E4FBF"/>
    <w:rsid w:val="08254F79"/>
    <w:rsid w:val="08325D14"/>
    <w:rsid w:val="08394D9B"/>
    <w:rsid w:val="0843319C"/>
    <w:rsid w:val="08443910"/>
    <w:rsid w:val="08465E8B"/>
    <w:rsid w:val="08485B98"/>
    <w:rsid w:val="08487F4D"/>
    <w:rsid w:val="084F6F27"/>
    <w:rsid w:val="085414AB"/>
    <w:rsid w:val="08564759"/>
    <w:rsid w:val="085D0896"/>
    <w:rsid w:val="085D1644"/>
    <w:rsid w:val="085D5AE7"/>
    <w:rsid w:val="087D22FB"/>
    <w:rsid w:val="08813DD3"/>
    <w:rsid w:val="0883256E"/>
    <w:rsid w:val="088E3EF3"/>
    <w:rsid w:val="089A5F22"/>
    <w:rsid w:val="08A454C4"/>
    <w:rsid w:val="08A54D99"/>
    <w:rsid w:val="08A600D3"/>
    <w:rsid w:val="08AA53A0"/>
    <w:rsid w:val="08AE6343"/>
    <w:rsid w:val="08B930E2"/>
    <w:rsid w:val="08BB1E7B"/>
    <w:rsid w:val="08C47915"/>
    <w:rsid w:val="08D555B1"/>
    <w:rsid w:val="08E14AF8"/>
    <w:rsid w:val="08E7715F"/>
    <w:rsid w:val="08E91129"/>
    <w:rsid w:val="08ED512C"/>
    <w:rsid w:val="08F16945"/>
    <w:rsid w:val="091A6930"/>
    <w:rsid w:val="091C6BA3"/>
    <w:rsid w:val="092E1232"/>
    <w:rsid w:val="09391E8B"/>
    <w:rsid w:val="093F6F9B"/>
    <w:rsid w:val="09413606"/>
    <w:rsid w:val="09625C05"/>
    <w:rsid w:val="096802A0"/>
    <w:rsid w:val="09684744"/>
    <w:rsid w:val="09722ECD"/>
    <w:rsid w:val="0976669F"/>
    <w:rsid w:val="098D489B"/>
    <w:rsid w:val="09906830"/>
    <w:rsid w:val="099C1C18"/>
    <w:rsid w:val="09A27829"/>
    <w:rsid w:val="09A346C0"/>
    <w:rsid w:val="09A7470A"/>
    <w:rsid w:val="09AD65FB"/>
    <w:rsid w:val="09B35596"/>
    <w:rsid w:val="09B72FD5"/>
    <w:rsid w:val="09CA4663"/>
    <w:rsid w:val="09D122D4"/>
    <w:rsid w:val="09DA6CC4"/>
    <w:rsid w:val="09DE0562"/>
    <w:rsid w:val="09E14EBF"/>
    <w:rsid w:val="09E91DEB"/>
    <w:rsid w:val="09EB0ED1"/>
    <w:rsid w:val="09ED69F7"/>
    <w:rsid w:val="0A011390"/>
    <w:rsid w:val="0A19060D"/>
    <w:rsid w:val="0A195333"/>
    <w:rsid w:val="0A261F09"/>
    <w:rsid w:val="0A397E8E"/>
    <w:rsid w:val="0A477614"/>
    <w:rsid w:val="0A4C4EA4"/>
    <w:rsid w:val="0A4F62B1"/>
    <w:rsid w:val="0A5116E9"/>
    <w:rsid w:val="0A5C39BE"/>
    <w:rsid w:val="0A5F7273"/>
    <w:rsid w:val="0A6F1B02"/>
    <w:rsid w:val="0A801335"/>
    <w:rsid w:val="0A805ABD"/>
    <w:rsid w:val="0A8A61FF"/>
    <w:rsid w:val="0AA25A34"/>
    <w:rsid w:val="0AA3501D"/>
    <w:rsid w:val="0AAF5FC2"/>
    <w:rsid w:val="0AB26C7B"/>
    <w:rsid w:val="0ABB553C"/>
    <w:rsid w:val="0AC92FC0"/>
    <w:rsid w:val="0AD55E09"/>
    <w:rsid w:val="0AE03F79"/>
    <w:rsid w:val="0AE30D6F"/>
    <w:rsid w:val="0AE93662"/>
    <w:rsid w:val="0AF55D78"/>
    <w:rsid w:val="0AF62424"/>
    <w:rsid w:val="0AF84B59"/>
    <w:rsid w:val="0AFB6FCC"/>
    <w:rsid w:val="0B05267F"/>
    <w:rsid w:val="0B095AB3"/>
    <w:rsid w:val="0B0A0E2C"/>
    <w:rsid w:val="0B183F48"/>
    <w:rsid w:val="0B1B6EBB"/>
    <w:rsid w:val="0B2E25D4"/>
    <w:rsid w:val="0B2F5EE6"/>
    <w:rsid w:val="0B420FC5"/>
    <w:rsid w:val="0B4F65BC"/>
    <w:rsid w:val="0B60075C"/>
    <w:rsid w:val="0B611E67"/>
    <w:rsid w:val="0B6A36D6"/>
    <w:rsid w:val="0B8811B4"/>
    <w:rsid w:val="0B892115"/>
    <w:rsid w:val="0B8E5FB8"/>
    <w:rsid w:val="0B8F0E43"/>
    <w:rsid w:val="0B9D4764"/>
    <w:rsid w:val="0B9F7F10"/>
    <w:rsid w:val="0BA251A6"/>
    <w:rsid w:val="0BB84DE3"/>
    <w:rsid w:val="0BB93035"/>
    <w:rsid w:val="0BC35C62"/>
    <w:rsid w:val="0BC419DA"/>
    <w:rsid w:val="0BC71C64"/>
    <w:rsid w:val="0BE02ED6"/>
    <w:rsid w:val="0BE55357"/>
    <w:rsid w:val="0BFC5617"/>
    <w:rsid w:val="0C0E0F76"/>
    <w:rsid w:val="0C174276"/>
    <w:rsid w:val="0C193AD3"/>
    <w:rsid w:val="0C28011C"/>
    <w:rsid w:val="0C2D757F"/>
    <w:rsid w:val="0C3A31F7"/>
    <w:rsid w:val="0C3C4634"/>
    <w:rsid w:val="0C3D5504"/>
    <w:rsid w:val="0C3E71D6"/>
    <w:rsid w:val="0C405504"/>
    <w:rsid w:val="0C41302A"/>
    <w:rsid w:val="0C49500B"/>
    <w:rsid w:val="0C6A432F"/>
    <w:rsid w:val="0C6B5D12"/>
    <w:rsid w:val="0C743400"/>
    <w:rsid w:val="0C7E2917"/>
    <w:rsid w:val="0C8A75A3"/>
    <w:rsid w:val="0C8C24F7"/>
    <w:rsid w:val="0CA1357C"/>
    <w:rsid w:val="0CA313D8"/>
    <w:rsid w:val="0CA50693"/>
    <w:rsid w:val="0CB90BB4"/>
    <w:rsid w:val="0CD37943"/>
    <w:rsid w:val="0CE340E1"/>
    <w:rsid w:val="0CE642FD"/>
    <w:rsid w:val="0CEC568C"/>
    <w:rsid w:val="0CF6195F"/>
    <w:rsid w:val="0D0B44FB"/>
    <w:rsid w:val="0D0F0D82"/>
    <w:rsid w:val="0D2070E4"/>
    <w:rsid w:val="0D2E7A52"/>
    <w:rsid w:val="0D301714"/>
    <w:rsid w:val="0D4267D1"/>
    <w:rsid w:val="0D4D1845"/>
    <w:rsid w:val="0D53233A"/>
    <w:rsid w:val="0D533015"/>
    <w:rsid w:val="0D580928"/>
    <w:rsid w:val="0D643474"/>
    <w:rsid w:val="0D660F9A"/>
    <w:rsid w:val="0D8C6527"/>
    <w:rsid w:val="0D907A7B"/>
    <w:rsid w:val="0D910C60"/>
    <w:rsid w:val="0D9768EC"/>
    <w:rsid w:val="0D98311E"/>
    <w:rsid w:val="0DA30AEC"/>
    <w:rsid w:val="0DB37113"/>
    <w:rsid w:val="0DBA7A78"/>
    <w:rsid w:val="0DC45C7F"/>
    <w:rsid w:val="0DD405FA"/>
    <w:rsid w:val="0DE93652"/>
    <w:rsid w:val="0DF93BBD"/>
    <w:rsid w:val="0E00566B"/>
    <w:rsid w:val="0E010BCA"/>
    <w:rsid w:val="0E081C20"/>
    <w:rsid w:val="0E100F06"/>
    <w:rsid w:val="0E140D02"/>
    <w:rsid w:val="0E2A021A"/>
    <w:rsid w:val="0E2C21E4"/>
    <w:rsid w:val="0E364661"/>
    <w:rsid w:val="0E4116DF"/>
    <w:rsid w:val="0E43752E"/>
    <w:rsid w:val="0E4A2881"/>
    <w:rsid w:val="0E4D3588"/>
    <w:rsid w:val="0E501446"/>
    <w:rsid w:val="0E515D90"/>
    <w:rsid w:val="0E5C4CF6"/>
    <w:rsid w:val="0E715598"/>
    <w:rsid w:val="0E8059BC"/>
    <w:rsid w:val="0E8113EA"/>
    <w:rsid w:val="0EA84FF4"/>
    <w:rsid w:val="0EB25DD8"/>
    <w:rsid w:val="0ECDBD85"/>
    <w:rsid w:val="0ECF340F"/>
    <w:rsid w:val="0ED40186"/>
    <w:rsid w:val="0EDC703A"/>
    <w:rsid w:val="0EE066F8"/>
    <w:rsid w:val="0EE53EE8"/>
    <w:rsid w:val="0EEA556B"/>
    <w:rsid w:val="0EED1247"/>
    <w:rsid w:val="0EEFD988"/>
    <w:rsid w:val="0EF357FE"/>
    <w:rsid w:val="0EF6F5B4"/>
    <w:rsid w:val="0F0B474C"/>
    <w:rsid w:val="0F0E0F02"/>
    <w:rsid w:val="0F1032B9"/>
    <w:rsid w:val="0F1F3474"/>
    <w:rsid w:val="0F254CC5"/>
    <w:rsid w:val="0F2C1D70"/>
    <w:rsid w:val="0F334030"/>
    <w:rsid w:val="0F3D066F"/>
    <w:rsid w:val="0F485871"/>
    <w:rsid w:val="0F5662C3"/>
    <w:rsid w:val="0F566C1C"/>
    <w:rsid w:val="0F611D27"/>
    <w:rsid w:val="0F6F1164"/>
    <w:rsid w:val="0F7E51DE"/>
    <w:rsid w:val="0F9B539A"/>
    <w:rsid w:val="0F9C18C3"/>
    <w:rsid w:val="0FA83AEC"/>
    <w:rsid w:val="0FAC7F8F"/>
    <w:rsid w:val="0FB83603"/>
    <w:rsid w:val="0FCB3FB4"/>
    <w:rsid w:val="0FD1106D"/>
    <w:rsid w:val="0FD22917"/>
    <w:rsid w:val="0FEE3074"/>
    <w:rsid w:val="0FF52C8D"/>
    <w:rsid w:val="0FF83E73"/>
    <w:rsid w:val="0FFA3C1C"/>
    <w:rsid w:val="100C7F8F"/>
    <w:rsid w:val="101D790A"/>
    <w:rsid w:val="102B2027"/>
    <w:rsid w:val="103709CC"/>
    <w:rsid w:val="10485B98"/>
    <w:rsid w:val="104A4BA3"/>
    <w:rsid w:val="104E5D16"/>
    <w:rsid w:val="104E71CD"/>
    <w:rsid w:val="10552672"/>
    <w:rsid w:val="10645280"/>
    <w:rsid w:val="106F460A"/>
    <w:rsid w:val="10771710"/>
    <w:rsid w:val="107D6C1D"/>
    <w:rsid w:val="10824809"/>
    <w:rsid w:val="108C6F6A"/>
    <w:rsid w:val="108D53D8"/>
    <w:rsid w:val="10A51DDA"/>
    <w:rsid w:val="10B14C22"/>
    <w:rsid w:val="10B75C87"/>
    <w:rsid w:val="10BB1503"/>
    <w:rsid w:val="10C06C14"/>
    <w:rsid w:val="10CA5CE4"/>
    <w:rsid w:val="10CF32FA"/>
    <w:rsid w:val="10DB7460"/>
    <w:rsid w:val="10E72119"/>
    <w:rsid w:val="10EB1C3F"/>
    <w:rsid w:val="10FE6461"/>
    <w:rsid w:val="11017E3D"/>
    <w:rsid w:val="110F4EDE"/>
    <w:rsid w:val="11182EFE"/>
    <w:rsid w:val="111C6430"/>
    <w:rsid w:val="111D4DCA"/>
    <w:rsid w:val="112076B2"/>
    <w:rsid w:val="11217CE6"/>
    <w:rsid w:val="112C24FB"/>
    <w:rsid w:val="112C6057"/>
    <w:rsid w:val="11375864"/>
    <w:rsid w:val="11380DED"/>
    <w:rsid w:val="11384414"/>
    <w:rsid w:val="11405FA6"/>
    <w:rsid w:val="11431086"/>
    <w:rsid w:val="11471DDD"/>
    <w:rsid w:val="11564B24"/>
    <w:rsid w:val="11661028"/>
    <w:rsid w:val="11733C86"/>
    <w:rsid w:val="118C0C3B"/>
    <w:rsid w:val="11901453"/>
    <w:rsid w:val="11A1586D"/>
    <w:rsid w:val="11A304BB"/>
    <w:rsid w:val="11A30A08"/>
    <w:rsid w:val="11A46DDB"/>
    <w:rsid w:val="11A53809"/>
    <w:rsid w:val="11B83D8F"/>
    <w:rsid w:val="11BE5DAB"/>
    <w:rsid w:val="11C11A28"/>
    <w:rsid w:val="11C61128"/>
    <w:rsid w:val="11FA304F"/>
    <w:rsid w:val="11FE3E97"/>
    <w:rsid w:val="120749A8"/>
    <w:rsid w:val="120C7C36"/>
    <w:rsid w:val="12105B35"/>
    <w:rsid w:val="121C60CC"/>
    <w:rsid w:val="123172FC"/>
    <w:rsid w:val="12442481"/>
    <w:rsid w:val="124F46F3"/>
    <w:rsid w:val="12507E37"/>
    <w:rsid w:val="125E6F4B"/>
    <w:rsid w:val="126357F7"/>
    <w:rsid w:val="12690F71"/>
    <w:rsid w:val="127E0235"/>
    <w:rsid w:val="12827DC2"/>
    <w:rsid w:val="128D0D77"/>
    <w:rsid w:val="12980212"/>
    <w:rsid w:val="1299379E"/>
    <w:rsid w:val="129B7938"/>
    <w:rsid w:val="129E02B8"/>
    <w:rsid w:val="12B32B77"/>
    <w:rsid w:val="12CA14E3"/>
    <w:rsid w:val="12CF1390"/>
    <w:rsid w:val="12D93FBD"/>
    <w:rsid w:val="12E14289"/>
    <w:rsid w:val="12F9465F"/>
    <w:rsid w:val="13207437"/>
    <w:rsid w:val="132A4818"/>
    <w:rsid w:val="1340403C"/>
    <w:rsid w:val="134623CD"/>
    <w:rsid w:val="13496863"/>
    <w:rsid w:val="134E49AB"/>
    <w:rsid w:val="13581385"/>
    <w:rsid w:val="1359292D"/>
    <w:rsid w:val="136523E1"/>
    <w:rsid w:val="13695A71"/>
    <w:rsid w:val="137004AB"/>
    <w:rsid w:val="13785584"/>
    <w:rsid w:val="13787AD0"/>
    <w:rsid w:val="13823605"/>
    <w:rsid w:val="13877EBC"/>
    <w:rsid w:val="138E2E30"/>
    <w:rsid w:val="138F0B1F"/>
    <w:rsid w:val="139132E8"/>
    <w:rsid w:val="13980163"/>
    <w:rsid w:val="13A22600"/>
    <w:rsid w:val="13AE00C1"/>
    <w:rsid w:val="13C63FD0"/>
    <w:rsid w:val="13C86498"/>
    <w:rsid w:val="13CF5E5B"/>
    <w:rsid w:val="13DD7ADC"/>
    <w:rsid w:val="13F17AA5"/>
    <w:rsid w:val="13F56BD4"/>
    <w:rsid w:val="13F7212F"/>
    <w:rsid w:val="1404150D"/>
    <w:rsid w:val="141166AC"/>
    <w:rsid w:val="14256000"/>
    <w:rsid w:val="1429596A"/>
    <w:rsid w:val="14353DBB"/>
    <w:rsid w:val="14411E19"/>
    <w:rsid w:val="14630742"/>
    <w:rsid w:val="14692D29"/>
    <w:rsid w:val="14733F9D"/>
    <w:rsid w:val="147A532B"/>
    <w:rsid w:val="14812B5E"/>
    <w:rsid w:val="14861F22"/>
    <w:rsid w:val="149D07F7"/>
    <w:rsid w:val="14A01236"/>
    <w:rsid w:val="14A04ACA"/>
    <w:rsid w:val="14A66E04"/>
    <w:rsid w:val="14A800EA"/>
    <w:rsid w:val="14B32B12"/>
    <w:rsid w:val="14BA0434"/>
    <w:rsid w:val="14BA1BCC"/>
    <w:rsid w:val="14BA320F"/>
    <w:rsid w:val="14C227AD"/>
    <w:rsid w:val="14C5099F"/>
    <w:rsid w:val="14D01082"/>
    <w:rsid w:val="14DC1398"/>
    <w:rsid w:val="14DE3B0C"/>
    <w:rsid w:val="14F055ED"/>
    <w:rsid w:val="14FE7D0A"/>
    <w:rsid w:val="1502384C"/>
    <w:rsid w:val="15095AC8"/>
    <w:rsid w:val="150B6FBF"/>
    <w:rsid w:val="150F6DF8"/>
    <w:rsid w:val="15102E6D"/>
    <w:rsid w:val="15203ADA"/>
    <w:rsid w:val="152855DC"/>
    <w:rsid w:val="15377927"/>
    <w:rsid w:val="15381DF6"/>
    <w:rsid w:val="153B709C"/>
    <w:rsid w:val="1544234C"/>
    <w:rsid w:val="15475B55"/>
    <w:rsid w:val="15763D45"/>
    <w:rsid w:val="15927161"/>
    <w:rsid w:val="1595778D"/>
    <w:rsid w:val="15992295"/>
    <w:rsid w:val="15BA6327"/>
    <w:rsid w:val="15BC1770"/>
    <w:rsid w:val="15BD1974"/>
    <w:rsid w:val="15BF530A"/>
    <w:rsid w:val="15E658D6"/>
    <w:rsid w:val="15F31A9C"/>
    <w:rsid w:val="15FD7FC2"/>
    <w:rsid w:val="16012DE2"/>
    <w:rsid w:val="16014306"/>
    <w:rsid w:val="16123B79"/>
    <w:rsid w:val="162B5273"/>
    <w:rsid w:val="16322361"/>
    <w:rsid w:val="16542078"/>
    <w:rsid w:val="165C0F09"/>
    <w:rsid w:val="166F711D"/>
    <w:rsid w:val="167F131F"/>
    <w:rsid w:val="167FAE89"/>
    <w:rsid w:val="16810BF3"/>
    <w:rsid w:val="16903830"/>
    <w:rsid w:val="16AA1EFA"/>
    <w:rsid w:val="16C17241"/>
    <w:rsid w:val="16C3745D"/>
    <w:rsid w:val="16DF4232"/>
    <w:rsid w:val="16ED1D0A"/>
    <w:rsid w:val="16F31C9B"/>
    <w:rsid w:val="17010EAC"/>
    <w:rsid w:val="170B68AC"/>
    <w:rsid w:val="171E1E2E"/>
    <w:rsid w:val="17283764"/>
    <w:rsid w:val="17315A62"/>
    <w:rsid w:val="17334211"/>
    <w:rsid w:val="173B2B09"/>
    <w:rsid w:val="17460F5D"/>
    <w:rsid w:val="176D128E"/>
    <w:rsid w:val="178169D1"/>
    <w:rsid w:val="17823637"/>
    <w:rsid w:val="17872239"/>
    <w:rsid w:val="178C2434"/>
    <w:rsid w:val="178D4A42"/>
    <w:rsid w:val="17902473"/>
    <w:rsid w:val="179C380B"/>
    <w:rsid w:val="179D7CAF"/>
    <w:rsid w:val="17A075F9"/>
    <w:rsid w:val="17B86896"/>
    <w:rsid w:val="17D102E2"/>
    <w:rsid w:val="17D336D0"/>
    <w:rsid w:val="17F81389"/>
    <w:rsid w:val="17F95394"/>
    <w:rsid w:val="17FD24FB"/>
    <w:rsid w:val="17FD4C87"/>
    <w:rsid w:val="17FF4F97"/>
    <w:rsid w:val="18075128"/>
    <w:rsid w:val="180D6B40"/>
    <w:rsid w:val="181021C8"/>
    <w:rsid w:val="181A3069"/>
    <w:rsid w:val="1824217E"/>
    <w:rsid w:val="183251A0"/>
    <w:rsid w:val="183B1275"/>
    <w:rsid w:val="18477C1A"/>
    <w:rsid w:val="184E71FB"/>
    <w:rsid w:val="18622CA6"/>
    <w:rsid w:val="18626802"/>
    <w:rsid w:val="18645DFB"/>
    <w:rsid w:val="18755EB6"/>
    <w:rsid w:val="187F1162"/>
    <w:rsid w:val="188350F6"/>
    <w:rsid w:val="18846779"/>
    <w:rsid w:val="18860590"/>
    <w:rsid w:val="1886477A"/>
    <w:rsid w:val="18871981"/>
    <w:rsid w:val="18891FE1"/>
    <w:rsid w:val="18954CED"/>
    <w:rsid w:val="18963AD9"/>
    <w:rsid w:val="18AA2C88"/>
    <w:rsid w:val="18AD2173"/>
    <w:rsid w:val="18AF1225"/>
    <w:rsid w:val="18C9730F"/>
    <w:rsid w:val="18E2540A"/>
    <w:rsid w:val="18EB5D04"/>
    <w:rsid w:val="18F95033"/>
    <w:rsid w:val="1902091F"/>
    <w:rsid w:val="19045B0B"/>
    <w:rsid w:val="192D0BBE"/>
    <w:rsid w:val="19526877"/>
    <w:rsid w:val="1958013F"/>
    <w:rsid w:val="195B1BCF"/>
    <w:rsid w:val="19923117"/>
    <w:rsid w:val="19976590"/>
    <w:rsid w:val="19985A21"/>
    <w:rsid w:val="19AA66B3"/>
    <w:rsid w:val="19AC6690"/>
    <w:rsid w:val="19AF2DCC"/>
    <w:rsid w:val="19B14D58"/>
    <w:rsid w:val="19C857A0"/>
    <w:rsid w:val="19CA0B03"/>
    <w:rsid w:val="19CB1FDA"/>
    <w:rsid w:val="19CB417B"/>
    <w:rsid w:val="19D454DE"/>
    <w:rsid w:val="19E511AF"/>
    <w:rsid w:val="19E53082"/>
    <w:rsid w:val="19ED659F"/>
    <w:rsid w:val="19FB1E5B"/>
    <w:rsid w:val="1A002777"/>
    <w:rsid w:val="1A02268E"/>
    <w:rsid w:val="1A0314E0"/>
    <w:rsid w:val="1A2024D1"/>
    <w:rsid w:val="1A2D74A2"/>
    <w:rsid w:val="1A3A7A37"/>
    <w:rsid w:val="1A411C13"/>
    <w:rsid w:val="1A423B81"/>
    <w:rsid w:val="1A46462D"/>
    <w:rsid w:val="1A606D71"/>
    <w:rsid w:val="1A7D5B75"/>
    <w:rsid w:val="1A7E4151"/>
    <w:rsid w:val="1A941C24"/>
    <w:rsid w:val="1A9C424D"/>
    <w:rsid w:val="1AB23A71"/>
    <w:rsid w:val="1AB75BC6"/>
    <w:rsid w:val="1AD82DAC"/>
    <w:rsid w:val="1AD87250"/>
    <w:rsid w:val="1ADC289C"/>
    <w:rsid w:val="1ADC6D40"/>
    <w:rsid w:val="1ADF56B8"/>
    <w:rsid w:val="1AE33E0E"/>
    <w:rsid w:val="1AE407FE"/>
    <w:rsid w:val="1AEA644E"/>
    <w:rsid w:val="1AEC6857"/>
    <w:rsid w:val="1AEECCE4"/>
    <w:rsid w:val="1B087B35"/>
    <w:rsid w:val="1B0B372F"/>
    <w:rsid w:val="1B0D3053"/>
    <w:rsid w:val="1B177C06"/>
    <w:rsid w:val="1B1B683D"/>
    <w:rsid w:val="1B1D3D1E"/>
    <w:rsid w:val="1B260F16"/>
    <w:rsid w:val="1B473C4F"/>
    <w:rsid w:val="1B544B28"/>
    <w:rsid w:val="1B6C3FA8"/>
    <w:rsid w:val="1B6D1D06"/>
    <w:rsid w:val="1B744685"/>
    <w:rsid w:val="1B7B0307"/>
    <w:rsid w:val="1B7C2A53"/>
    <w:rsid w:val="1BA649B0"/>
    <w:rsid w:val="1BC53494"/>
    <w:rsid w:val="1BC75EFD"/>
    <w:rsid w:val="1BD15BBA"/>
    <w:rsid w:val="1BD75DB3"/>
    <w:rsid w:val="1BEF5E5E"/>
    <w:rsid w:val="1C12527C"/>
    <w:rsid w:val="1C1C2545"/>
    <w:rsid w:val="1C1D13BE"/>
    <w:rsid w:val="1C337FD4"/>
    <w:rsid w:val="1C365FDC"/>
    <w:rsid w:val="1C38055F"/>
    <w:rsid w:val="1C3A271C"/>
    <w:rsid w:val="1C3D736A"/>
    <w:rsid w:val="1C3E1AD4"/>
    <w:rsid w:val="1C4E77C9"/>
    <w:rsid w:val="1C676ADD"/>
    <w:rsid w:val="1C6D27D4"/>
    <w:rsid w:val="1C74182C"/>
    <w:rsid w:val="1C752FA8"/>
    <w:rsid w:val="1C7A17A2"/>
    <w:rsid w:val="1C7E13B3"/>
    <w:rsid w:val="1C837981"/>
    <w:rsid w:val="1C863CCD"/>
    <w:rsid w:val="1C8D4564"/>
    <w:rsid w:val="1C931917"/>
    <w:rsid w:val="1C9A4D8A"/>
    <w:rsid w:val="1CAC2742"/>
    <w:rsid w:val="1CC21F65"/>
    <w:rsid w:val="1CC311E2"/>
    <w:rsid w:val="1CCB6103"/>
    <w:rsid w:val="1CE11DDF"/>
    <w:rsid w:val="1CE4012E"/>
    <w:rsid w:val="1CEF6FE5"/>
    <w:rsid w:val="1D147E8B"/>
    <w:rsid w:val="1D1C3424"/>
    <w:rsid w:val="1D2433B8"/>
    <w:rsid w:val="1D304D7D"/>
    <w:rsid w:val="1D4666FD"/>
    <w:rsid w:val="1D48246B"/>
    <w:rsid w:val="1D6106E6"/>
    <w:rsid w:val="1D62738F"/>
    <w:rsid w:val="1D686669"/>
    <w:rsid w:val="1D7A639C"/>
    <w:rsid w:val="1D7E71B6"/>
    <w:rsid w:val="1D8E6474"/>
    <w:rsid w:val="1D8F13E5"/>
    <w:rsid w:val="1D920BFF"/>
    <w:rsid w:val="1DA40551"/>
    <w:rsid w:val="1DAB745A"/>
    <w:rsid w:val="1DB45D52"/>
    <w:rsid w:val="1DB55626"/>
    <w:rsid w:val="1DBC69B5"/>
    <w:rsid w:val="1DE0740A"/>
    <w:rsid w:val="1DE1641B"/>
    <w:rsid w:val="1DEC5F38"/>
    <w:rsid w:val="1DEF352E"/>
    <w:rsid w:val="1DFC5003"/>
    <w:rsid w:val="1E0B7D3F"/>
    <w:rsid w:val="1E104084"/>
    <w:rsid w:val="1E1673AF"/>
    <w:rsid w:val="1E231C8B"/>
    <w:rsid w:val="1E2A26A4"/>
    <w:rsid w:val="1E2A67E6"/>
    <w:rsid w:val="1E2D340E"/>
    <w:rsid w:val="1E315899"/>
    <w:rsid w:val="1E337EA8"/>
    <w:rsid w:val="1E352934"/>
    <w:rsid w:val="1E355B61"/>
    <w:rsid w:val="1E3A2F21"/>
    <w:rsid w:val="1E407CEF"/>
    <w:rsid w:val="1E4412E6"/>
    <w:rsid w:val="1E446CAA"/>
    <w:rsid w:val="1E4F09C2"/>
    <w:rsid w:val="1E5005BF"/>
    <w:rsid w:val="1E5A2311"/>
    <w:rsid w:val="1E5F5DFB"/>
    <w:rsid w:val="1E6C3CF3"/>
    <w:rsid w:val="1E6E5F01"/>
    <w:rsid w:val="1E7770DE"/>
    <w:rsid w:val="1E8129B1"/>
    <w:rsid w:val="1E8A0B5C"/>
    <w:rsid w:val="1E93077E"/>
    <w:rsid w:val="1E990DA4"/>
    <w:rsid w:val="1E9F255E"/>
    <w:rsid w:val="1EA8520C"/>
    <w:rsid w:val="1EAF3C14"/>
    <w:rsid w:val="1EB22D24"/>
    <w:rsid w:val="1EB31B66"/>
    <w:rsid w:val="1EB857D1"/>
    <w:rsid w:val="1EBB0A1F"/>
    <w:rsid w:val="1EC02EA0"/>
    <w:rsid w:val="1EC37BCD"/>
    <w:rsid w:val="1EDE7C09"/>
    <w:rsid w:val="1EE45B97"/>
    <w:rsid w:val="1EF77909"/>
    <w:rsid w:val="1EFA59E6"/>
    <w:rsid w:val="1F0423C1"/>
    <w:rsid w:val="1F0C7CB7"/>
    <w:rsid w:val="1F100D66"/>
    <w:rsid w:val="1F15637C"/>
    <w:rsid w:val="1F1713E8"/>
    <w:rsid w:val="1F1D075A"/>
    <w:rsid w:val="1F203B30"/>
    <w:rsid w:val="1F311295"/>
    <w:rsid w:val="1F326221"/>
    <w:rsid w:val="1F444EB4"/>
    <w:rsid w:val="1F4B7AAA"/>
    <w:rsid w:val="1F4F1C22"/>
    <w:rsid w:val="1F5B44B2"/>
    <w:rsid w:val="1F6959FD"/>
    <w:rsid w:val="1F7F5EEC"/>
    <w:rsid w:val="1F821879"/>
    <w:rsid w:val="1F910F0C"/>
    <w:rsid w:val="1F916196"/>
    <w:rsid w:val="1F973235"/>
    <w:rsid w:val="1F984E09"/>
    <w:rsid w:val="1F9B4D2F"/>
    <w:rsid w:val="1FA83694"/>
    <w:rsid w:val="1FA86AA8"/>
    <w:rsid w:val="1FA96FEC"/>
    <w:rsid w:val="1FAE52DB"/>
    <w:rsid w:val="1FB65A12"/>
    <w:rsid w:val="1FB80F3D"/>
    <w:rsid w:val="1FBB0A3D"/>
    <w:rsid w:val="1FBC0EEE"/>
    <w:rsid w:val="1FC95A99"/>
    <w:rsid w:val="1FC97B15"/>
    <w:rsid w:val="1FCF0C21"/>
    <w:rsid w:val="1FD242DE"/>
    <w:rsid w:val="1FDA3852"/>
    <w:rsid w:val="1FF22B62"/>
    <w:rsid w:val="1FF23EF5"/>
    <w:rsid w:val="1FFA5411"/>
    <w:rsid w:val="200A3A07"/>
    <w:rsid w:val="2020147D"/>
    <w:rsid w:val="203155A4"/>
    <w:rsid w:val="203B62B7"/>
    <w:rsid w:val="203E72E7"/>
    <w:rsid w:val="203F5E7C"/>
    <w:rsid w:val="204131A1"/>
    <w:rsid w:val="20446348"/>
    <w:rsid w:val="204752C1"/>
    <w:rsid w:val="204D506B"/>
    <w:rsid w:val="20522BB1"/>
    <w:rsid w:val="20575EC7"/>
    <w:rsid w:val="20885985"/>
    <w:rsid w:val="20903F57"/>
    <w:rsid w:val="20984DA1"/>
    <w:rsid w:val="20A07065"/>
    <w:rsid w:val="20A316FD"/>
    <w:rsid w:val="20C20786"/>
    <w:rsid w:val="20C718F8"/>
    <w:rsid w:val="20D15635"/>
    <w:rsid w:val="20D4708E"/>
    <w:rsid w:val="20DB7785"/>
    <w:rsid w:val="20FD531A"/>
    <w:rsid w:val="210F4CB8"/>
    <w:rsid w:val="211865F8"/>
    <w:rsid w:val="21244694"/>
    <w:rsid w:val="213571AA"/>
    <w:rsid w:val="21463165"/>
    <w:rsid w:val="21580BE7"/>
    <w:rsid w:val="21586A6B"/>
    <w:rsid w:val="2165300A"/>
    <w:rsid w:val="217001E2"/>
    <w:rsid w:val="21732CAC"/>
    <w:rsid w:val="2181419D"/>
    <w:rsid w:val="218C369A"/>
    <w:rsid w:val="21947ACF"/>
    <w:rsid w:val="21962D28"/>
    <w:rsid w:val="21A47E8B"/>
    <w:rsid w:val="21B45E04"/>
    <w:rsid w:val="21D27B04"/>
    <w:rsid w:val="21D27F99"/>
    <w:rsid w:val="21D818E3"/>
    <w:rsid w:val="21DC4F15"/>
    <w:rsid w:val="21E77118"/>
    <w:rsid w:val="21EA18AD"/>
    <w:rsid w:val="21F313D5"/>
    <w:rsid w:val="220C0CCB"/>
    <w:rsid w:val="22221AA2"/>
    <w:rsid w:val="222F4598"/>
    <w:rsid w:val="22350AE4"/>
    <w:rsid w:val="22366C4C"/>
    <w:rsid w:val="22384D53"/>
    <w:rsid w:val="223B07F0"/>
    <w:rsid w:val="22482582"/>
    <w:rsid w:val="22507B57"/>
    <w:rsid w:val="22545318"/>
    <w:rsid w:val="2257398E"/>
    <w:rsid w:val="225E628C"/>
    <w:rsid w:val="22664EDF"/>
    <w:rsid w:val="226715E5"/>
    <w:rsid w:val="2272750C"/>
    <w:rsid w:val="22743D02"/>
    <w:rsid w:val="22745AB0"/>
    <w:rsid w:val="2280410B"/>
    <w:rsid w:val="2282310C"/>
    <w:rsid w:val="22970BAB"/>
    <w:rsid w:val="22A273FF"/>
    <w:rsid w:val="22A53EBB"/>
    <w:rsid w:val="22B6440B"/>
    <w:rsid w:val="22B87658"/>
    <w:rsid w:val="22B9223E"/>
    <w:rsid w:val="22C02AA3"/>
    <w:rsid w:val="22CA1B74"/>
    <w:rsid w:val="22CD6F6E"/>
    <w:rsid w:val="22D24584"/>
    <w:rsid w:val="22DA21F5"/>
    <w:rsid w:val="22EE17DD"/>
    <w:rsid w:val="22FA23DA"/>
    <w:rsid w:val="22FC51E7"/>
    <w:rsid w:val="23294AEC"/>
    <w:rsid w:val="23437E94"/>
    <w:rsid w:val="2348043F"/>
    <w:rsid w:val="234B5616"/>
    <w:rsid w:val="235C19B7"/>
    <w:rsid w:val="235F3061"/>
    <w:rsid w:val="23724E2D"/>
    <w:rsid w:val="2379444D"/>
    <w:rsid w:val="237A0EA4"/>
    <w:rsid w:val="237D0994"/>
    <w:rsid w:val="238E494F"/>
    <w:rsid w:val="239F6B5C"/>
    <w:rsid w:val="23B02B18"/>
    <w:rsid w:val="23B95E70"/>
    <w:rsid w:val="23BB026B"/>
    <w:rsid w:val="23BD6681"/>
    <w:rsid w:val="23BF71FF"/>
    <w:rsid w:val="23C245F9"/>
    <w:rsid w:val="23CC4733"/>
    <w:rsid w:val="23CD522A"/>
    <w:rsid w:val="23F142E8"/>
    <w:rsid w:val="240422A6"/>
    <w:rsid w:val="24043506"/>
    <w:rsid w:val="240510B5"/>
    <w:rsid w:val="240D1D18"/>
    <w:rsid w:val="24130F30"/>
    <w:rsid w:val="24135151"/>
    <w:rsid w:val="241B1322"/>
    <w:rsid w:val="241B5EDB"/>
    <w:rsid w:val="242E1C8E"/>
    <w:rsid w:val="2443398C"/>
    <w:rsid w:val="2446170E"/>
    <w:rsid w:val="2460183D"/>
    <w:rsid w:val="24637B8A"/>
    <w:rsid w:val="2468599D"/>
    <w:rsid w:val="247E06E4"/>
    <w:rsid w:val="248047BD"/>
    <w:rsid w:val="248E0353"/>
    <w:rsid w:val="24A657DA"/>
    <w:rsid w:val="24A65CC9"/>
    <w:rsid w:val="24A93B72"/>
    <w:rsid w:val="24AB4BC0"/>
    <w:rsid w:val="24AD3DD3"/>
    <w:rsid w:val="24D0017B"/>
    <w:rsid w:val="24D450C9"/>
    <w:rsid w:val="24D80578"/>
    <w:rsid w:val="24DA618B"/>
    <w:rsid w:val="24E7713A"/>
    <w:rsid w:val="24ED56A6"/>
    <w:rsid w:val="24FC67A7"/>
    <w:rsid w:val="25050C30"/>
    <w:rsid w:val="250D32BD"/>
    <w:rsid w:val="250E330E"/>
    <w:rsid w:val="25104FDB"/>
    <w:rsid w:val="2516712A"/>
    <w:rsid w:val="251B0348"/>
    <w:rsid w:val="252818C4"/>
    <w:rsid w:val="252B6061"/>
    <w:rsid w:val="252F3F10"/>
    <w:rsid w:val="25341526"/>
    <w:rsid w:val="2536529E"/>
    <w:rsid w:val="255A71DF"/>
    <w:rsid w:val="255E7888"/>
    <w:rsid w:val="256516E0"/>
    <w:rsid w:val="256B692F"/>
    <w:rsid w:val="258228F8"/>
    <w:rsid w:val="2589216E"/>
    <w:rsid w:val="258B383C"/>
    <w:rsid w:val="259207B1"/>
    <w:rsid w:val="259721E1"/>
    <w:rsid w:val="25972AEB"/>
    <w:rsid w:val="25973F8F"/>
    <w:rsid w:val="259F490B"/>
    <w:rsid w:val="25A156C1"/>
    <w:rsid w:val="25A53741"/>
    <w:rsid w:val="25AA2CE7"/>
    <w:rsid w:val="25B763DF"/>
    <w:rsid w:val="25BB7663"/>
    <w:rsid w:val="25BE6361"/>
    <w:rsid w:val="25C042C4"/>
    <w:rsid w:val="25CE197B"/>
    <w:rsid w:val="25D23219"/>
    <w:rsid w:val="25DC7BF4"/>
    <w:rsid w:val="25DF2B3E"/>
    <w:rsid w:val="25F82554"/>
    <w:rsid w:val="2604755F"/>
    <w:rsid w:val="261F4D20"/>
    <w:rsid w:val="26235823"/>
    <w:rsid w:val="26461511"/>
    <w:rsid w:val="2650413E"/>
    <w:rsid w:val="265429BD"/>
    <w:rsid w:val="26575875"/>
    <w:rsid w:val="265A7EE2"/>
    <w:rsid w:val="26803378"/>
    <w:rsid w:val="268D4FF6"/>
    <w:rsid w:val="26907874"/>
    <w:rsid w:val="2695383D"/>
    <w:rsid w:val="269B185D"/>
    <w:rsid w:val="269F0C21"/>
    <w:rsid w:val="26AC00E7"/>
    <w:rsid w:val="26C00334"/>
    <w:rsid w:val="26C3146C"/>
    <w:rsid w:val="26C715B6"/>
    <w:rsid w:val="26DD7622"/>
    <w:rsid w:val="26E06E67"/>
    <w:rsid w:val="26F267F8"/>
    <w:rsid w:val="26FF1753"/>
    <w:rsid w:val="270218DC"/>
    <w:rsid w:val="27054F28"/>
    <w:rsid w:val="27075B36"/>
    <w:rsid w:val="271E5FEA"/>
    <w:rsid w:val="271E77ED"/>
    <w:rsid w:val="272D447F"/>
    <w:rsid w:val="272F05EF"/>
    <w:rsid w:val="27316B36"/>
    <w:rsid w:val="274A6DDF"/>
    <w:rsid w:val="274B24DF"/>
    <w:rsid w:val="27546C3A"/>
    <w:rsid w:val="275D2FB6"/>
    <w:rsid w:val="2761540B"/>
    <w:rsid w:val="276460F3"/>
    <w:rsid w:val="27653DD6"/>
    <w:rsid w:val="276B40B8"/>
    <w:rsid w:val="276F3BAC"/>
    <w:rsid w:val="27895514"/>
    <w:rsid w:val="278D24A1"/>
    <w:rsid w:val="27906EE8"/>
    <w:rsid w:val="27952750"/>
    <w:rsid w:val="27965C2C"/>
    <w:rsid w:val="279E01FA"/>
    <w:rsid w:val="27A43E66"/>
    <w:rsid w:val="27B07953"/>
    <w:rsid w:val="27C938F0"/>
    <w:rsid w:val="27CA9721"/>
    <w:rsid w:val="27D17500"/>
    <w:rsid w:val="27D868FE"/>
    <w:rsid w:val="27E2207D"/>
    <w:rsid w:val="27E77610"/>
    <w:rsid w:val="27F6447A"/>
    <w:rsid w:val="28016A47"/>
    <w:rsid w:val="28067A29"/>
    <w:rsid w:val="2808162B"/>
    <w:rsid w:val="280E4926"/>
    <w:rsid w:val="28137B19"/>
    <w:rsid w:val="281F6AB9"/>
    <w:rsid w:val="28222A69"/>
    <w:rsid w:val="28237D5C"/>
    <w:rsid w:val="283425F5"/>
    <w:rsid w:val="283F3EE2"/>
    <w:rsid w:val="284108C3"/>
    <w:rsid w:val="28547D0B"/>
    <w:rsid w:val="28567B2A"/>
    <w:rsid w:val="285B4F98"/>
    <w:rsid w:val="287202D5"/>
    <w:rsid w:val="287204D1"/>
    <w:rsid w:val="287A0191"/>
    <w:rsid w:val="288037C7"/>
    <w:rsid w:val="288D1679"/>
    <w:rsid w:val="288E7152"/>
    <w:rsid w:val="28996270"/>
    <w:rsid w:val="28A26E6A"/>
    <w:rsid w:val="28AF33CD"/>
    <w:rsid w:val="28B001A2"/>
    <w:rsid w:val="28B11647"/>
    <w:rsid w:val="28B41D21"/>
    <w:rsid w:val="28B92995"/>
    <w:rsid w:val="28C01A4F"/>
    <w:rsid w:val="28C033E3"/>
    <w:rsid w:val="28C11323"/>
    <w:rsid w:val="28C42EEB"/>
    <w:rsid w:val="28DB5305"/>
    <w:rsid w:val="28EC366B"/>
    <w:rsid w:val="28F60FCD"/>
    <w:rsid w:val="29177195"/>
    <w:rsid w:val="29226266"/>
    <w:rsid w:val="292639D6"/>
    <w:rsid w:val="29264159"/>
    <w:rsid w:val="292661F8"/>
    <w:rsid w:val="292D0766"/>
    <w:rsid w:val="29325ED8"/>
    <w:rsid w:val="29332221"/>
    <w:rsid w:val="293F4EB0"/>
    <w:rsid w:val="294302BA"/>
    <w:rsid w:val="294F692F"/>
    <w:rsid w:val="2955005F"/>
    <w:rsid w:val="295C2DFA"/>
    <w:rsid w:val="29695C42"/>
    <w:rsid w:val="298365D8"/>
    <w:rsid w:val="299407E6"/>
    <w:rsid w:val="29954C89"/>
    <w:rsid w:val="29973EA5"/>
    <w:rsid w:val="29A547A1"/>
    <w:rsid w:val="29AE18A7"/>
    <w:rsid w:val="29C009BC"/>
    <w:rsid w:val="29C72969"/>
    <w:rsid w:val="29C9048F"/>
    <w:rsid w:val="29D92D9D"/>
    <w:rsid w:val="29DF1ACE"/>
    <w:rsid w:val="29E452C9"/>
    <w:rsid w:val="29F22AAD"/>
    <w:rsid w:val="29F64FFC"/>
    <w:rsid w:val="2A03670A"/>
    <w:rsid w:val="2A0911D4"/>
    <w:rsid w:val="2A094D30"/>
    <w:rsid w:val="2A0D0CC4"/>
    <w:rsid w:val="2A202E32"/>
    <w:rsid w:val="2A214E37"/>
    <w:rsid w:val="2A331DAD"/>
    <w:rsid w:val="2A3738D4"/>
    <w:rsid w:val="2A44220C"/>
    <w:rsid w:val="2A443FBA"/>
    <w:rsid w:val="2A4F41EA"/>
    <w:rsid w:val="2A5A1A2F"/>
    <w:rsid w:val="2A5F2835"/>
    <w:rsid w:val="2A731ED7"/>
    <w:rsid w:val="2A7C2D33"/>
    <w:rsid w:val="2A822C2E"/>
    <w:rsid w:val="2A825E7A"/>
    <w:rsid w:val="2A830F86"/>
    <w:rsid w:val="2A832B22"/>
    <w:rsid w:val="2A8A20AC"/>
    <w:rsid w:val="2A925951"/>
    <w:rsid w:val="2A984622"/>
    <w:rsid w:val="2A9D2A82"/>
    <w:rsid w:val="2A9D68DF"/>
    <w:rsid w:val="2AA44A58"/>
    <w:rsid w:val="2AD92954"/>
    <w:rsid w:val="2ADA6C70"/>
    <w:rsid w:val="2AEB3E2E"/>
    <w:rsid w:val="2AF7102C"/>
    <w:rsid w:val="2B011EB4"/>
    <w:rsid w:val="2B0439C6"/>
    <w:rsid w:val="2B213CB0"/>
    <w:rsid w:val="2B242804"/>
    <w:rsid w:val="2B2731CC"/>
    <w:rsid w:val="2B2B7A83"/>
    <w:rsid w:val="2B634913"/>
    <w:rsid w:val="2B6667C9"/>
    <w:rsid w:val="2B792697"/>
    <w:rsid w:val="2B7C5526"/>
    <w:rsid w:val="2B9A0608"/>
    <w:rsid w:val="2B9C0F0B"/>
    <w:rsid w:val="2B9C4442"/>
    <w:rsid w:val="2BB62A68"/>
    <w:rsid w:val="2BB62C95"/>
    <w:rsid w:val="2BBC6DEC"/>
    <w:rsid w:val="2BC31C94"/>
    <w:rsid w:val="2BC511AB"/>
    <w:rsid w:val="2BED6A56"/>
    <w:rsid w:val="2C0003B4"/>
    <w:rsid w:val="2C0111E1"/>
    <w:rsid w:val="2C161986"/>
    <w:rsid w:val="2C1C51EE"/>
    <w:rsid w:val="2C1E1F78"/>
    <w:rsid w:val="2C217508"/>
    <w:rsid w:val="2C393DC1"/>
    <w:rsid w:val="2C532BDA"/>
    <w:rsid w:val="2C536736"/>
    <w:rsid w:val="2C537157"/>
    <w:rsid w:val="2C65528D"/>
    <w:rsid w:val="2C731995"/>
    <w:rsid w:val="2C7C3EDF"/>
    <w:rsid w:val="2C8763E0"/>
    <w:rsid w:val="2C9F197B"/>
    <w:rsid w:val="2C9F20B0"/>
    <w:rsid w:val="2CA2608A"/>
    <w:rsid w:val="2CB371D5"/>
    <w:rsid w:val="2CB52F4D"/>
    <w:rsid w:val="2CBF1E01"/>
    <w:rsid w:val="2CCB09C2"/>
    <w:rsid w:val="2CD258AD"/>
    <w:rsid w:val="2CE518FD"/>
    <w:rsid w:val="2CE81574"/>
    <w:rsid w:val="2CF21C3F"/>
    <w:rsid w:val="2CF55A3F"/>
    <w:rsid w:val="2D044FFF"/>
    <w:rsid w:val="2D100452"/>
    <w:rsid w:val="2D157E8F"/>
    <w:rsid w:val="2D181300"/>
    <w:rsid w:val="2D267460"/>
    <w:rsid w:val="2D2C0E66"/>
    <w:rsid w:val="2D301062"/>
    <w:rsid w:val="2D3B44D5"/>
    <w:rsid w:val="2D401274"/>
    <w:rsid w:val="2D474F25"/>
    <w:rsid w:val="2D4B67F6"/>
    <w:rsid w:val="2D5717A7"/>
    <w:rsid w:val="2D7F1811"/>
    <w:rsid w:val="2D7F697D"/>
    <w:rsid w:val="2D831A36"/>
    <w:rsid w:val="2D8C6181"/>
    <w:rsid w:val="2D8F19F0"/>
    <w:rsid w:val="2D940987"/>
    <w:rsid w:val="2D9A7B7C"/>
    <w:rsid w:val="2DA671B5"/>
    <w:rsid w:val="2DA70645"/>
    <w:rsid w:val="2DAE7743"/>
    <w:rsid w:val="2DBA15FF"/>
    <w:rsid w:val="2DCD53EF"/>
    <w:rsid w:val="2DDC09C5"/>
    <w:rsid w:val="2DE13A11"/>
    <w:rsid w:val="2DF47AA5"/>
    <w:rsid w:val="2DF61A6F"/>
    <w:rsid w:val="2DFA146D"/>
    <w:rsid w:val="2DFF650D"/>
    <w:rsid w:val="2E017221"/>
    <w:rsid w:val="2E0226E0"/>
    <w:rsid w:val="2E022B37"/>
    <w:rsid w:val="2E0423DE"/>
    <w:rsid w:val="2E0917A2"/>
    <w:rsid w:val="2E0E500A"/>
    <w:rsid w:val="2E24038A"/>
    <w:rsid w:val="2E25055D"/>
    <w:rsid w:val="2E334A71"/>
    <w:rsid w:val="2E346CB0"/>
    <w:rsid w:val="2E382087"/>
    <w:rsid w:val="2E3F6F72"/>
    <w:rsid w:val="2E415B63"/>
    <w:rsid w:val="2E427B73"/>
    <w:rsid w:val="2E4F6F7F"/>
    <w:rsid w:val="2E514EF7"/>
    <w:rsid w:val="2E5844D8"/>
    <w:rsid w:val="2E597DAF"/>
    <w:rsid w:val="2E5A6965"/>
    <w:rsid w:val="2E5D389C"/>
    <w:rsid w:val="2E5E5B5B"/>
    <w:rsid w:val="2E60513A"/>
    <w:rsid w:val="2E620B52"/>
    <w:rsid w:val="2E642E7C"/>
    <w:rsid w:val="2E6469D8"/>
    <w:rsid w:val="2E652F0D"/>
    <w:rsid w:val="2E67471B"/>
    <w:rsid w:val="2E6E3CFB"/>
    <w:rsid w:val="2E70154B"/>
    <w:rsid w:val="2E736161"/>
    <w:rsid w:val="2E8C0593"/>
    <w:rsid w:val="2E8E7EF9"/>
    <w:rsid w:val="2E9115A6"/>
    <w:rsid w:val="2E954DE4"/>
    <w:rsid w:val="2E98188B"/>
    <w:rsid w:val="2E9B12B3"/>
    <w:rsid w:val="2EA2281D"/>
    <w:rsid w:val="2EB368BE"/>
    <w:rsid w:val="2EBF65CB"/>
    <w:rsid w:val="2EDE49DD"/>
    <w:rsid w:val="2EF81836"/>
    <w:rsid w:val="2EFF6701"/>
    <w:rsid w:val="2F141477"/>
    <w:rsid w:val="2F2430F0"/>
    <w:rsid w:val="2F2A2B97"/>
    <w:rsid w:val="2F334AD1"/>
    <w:rsid w:val="2F4B207F"/>
    <w:rsid w:val="2F4E451F"/>
    <w:rsid w:val="2F5C3B54"/>
    <w:rsid w:val="2F5C4F2B"/>
    <w:rsid w:val="2F714771"/>
    <w:rsid w:val="2F7F5B04"/>
    <w:rsid w:val="2FA1B9CD"/>
    <w:rsid w:val="2FB21F44"/>
    <w:rsid w:val="2FBFDC45"/>
    <w:rsid w:val="2FC260AC"/>
    <w:rsid w:val="2FC62EB2"/>
    <w:rsid w:val="2FD13178"/>
    <w:rsid w:val="2FD14BDF"/>
    <w:rsid w:val="2FD63901"/>
    <w:rsid w:val="2FD91648"/>
    <w:rsid w:val="2FE13DFF"/>
    <w:rsid w:val="2FE85A2E"/>
    <w:rsid w:val="300264A9"/>
    <w:rsid w:val="300F45A9"/>
    <w:rsid w:val="301B1FE2"/>
    <w:rsid w:val="302100FF"/>
    <w:rsid w:val="302322C7"/>
    <w:rsid w:val="302C6FAF"/>
    <w:rsid w:val="30313232"/>
    <w:rsid w:val="3037755F"/>
    <w:rsid w:val="303B7C0D"/>
    <w:rsid w:val="30433499"/>
    <w:rsid w:val="304E7940"/>
    <w:rsid w:val="30590093"/>
    <w:rsid w:val="305936ED"/>
    <w:rsid w:val="30677802"/>
    <w:rsid w:val="306C3DFF"/>
    <w:rsid w:val="306E15E3"/>
    <w:rsid w:val="3099604A"/>
    <w:rsid w:val="30A12E70"/>
    <w:rsid w:val="30A431F7"/>
    <w:rsid w:val="30A5696A"/>
    <w:rsid w:val="30AD0B0B"/>
    <w:rsid w:val="30AE29C9"/>
    <w:rsid w:val="30BD6874"/>
    <w:rsid w:val="30C47FDA"/>
    <w:rsid w:val="30C57B47"/>
    <w:rsid w:val="30CE164E"/>
    <w:rsid w:val="30E262DA"/>
    <w:rsid w:val="30F009F7"/>
    <w:rsid w:val="30F753D6"/>
    <w:rsid w:val="310149B3"/>
    <w:rsid w:val="312C54F8"/>
    <w:rsid w:val="31397BE0"/>
    <w:rsid w:val="31420662"/>
    <w:rsid w:val="314B6FC4"/>
    <w:rsid w:val="31506DCF"/>
    <w:rsid w:val="31540F86"/>
    <w:rsid w:val="315424AC"/>
    <w:rsid w:val="317D3526"/>
    <w:rsid w:val="31833619"/>
    <w:rsid w:val="318D450C"/>
    <w:rsid w:val="31975317"/>
    <w:rsid w:val="319D4E24"/>
    <w:rsid w:val="31A11C7A"/>
    <w:rsid w:val="31BA3A7C"/>
    <w:rsid w:val="31BE28A4"/>
    <w:rsid w:val="31C0661C"/>
    <w:rsid w:val="31FD0327"/>
    <w:rsid w:val="320F75A3"/>
    <w:rsid w:val="32185B81"/>
    <w:rsid w:val="321878BB"/>
    <w:rsid w:val="321EE488"/>
    <w:rsid w:val="322145F6"/>
    <w:rsid w:val="32486A80"/>
    <w:rsid w:val="324B1648"/>
    <w:rsid w:val="3251196A"/>
    <w:rsid w:val="32667A9F"/>
    <w:rsid w:val="3276317E"/>
    <w:rsid w:val="32877139"/>
    <w:rsid w:val="328E67BB"/>
    <w:rsid w:val="32963820"/>
    <w:rsid w:val="329F0034"/>
    <w:rsid w:val="329F4483"/>
    <w:rsid w:val="32A43098"/>
    <w:rsid w:val="32AE46C6"/>
    <w:rsid w:val="32BA12BD"/>
    <w:rsid w:val="32CA00C0"/>
    <w:rsid w:val="32D16607"/>
    <w:rsid w:val="32D3452E"/>
    <w:rsid w:val="32DE0B4C"/>
    <w:rsid w:val="32E225C2"/>
    <w:rsid w:val="32EC41F0"/>
    <w:rsid w:val="32FB6C64"/>
    <w:rsid w:val="330047FF"/>
    <w:rsid w:val="33021B76"/>
    <w:rsid w:val="330463E8"/>
    <w:rsid w:val="33087C08"/>
    <w:rsid w:val="330D1386"/>
    <w:rsid w:val="332941F5"/>
    <w:rsid w:val="332F4DB7"/>
    <w:rsid w:val="3341553A"/>
    <w:rsid w:val="33582884"/>
    <w:rsid w:val="335F3F1B"/>
    <w:rsid w:val="33641F37"/>
    <w:rsid w:val="337616F8"/>
    <w:rsid w:val="33775400"/>
    <w:rsid w:val="33827DC9"/>
    <w:rsid w:val="338A56D7"/>
    <w:rsid w:val="33956E55"/>
    <w:rsid w:val="33A53035"/>
    <w:rsid w:val="33B73A4E"/>
    <w:rsid w:val="33B91574"/>
    <w:rsid w:val="33D22636"/>
    <w:rsid w:val="33D4015C"/>
    <w:rsid w:val="33D77C4D"/>
    <w:rsid w:val="33DC34B5"/>
    <w:rsid w:val="33DC5263"/>
    <w:rsid w:val="33E16D1D"/>
    <w:rsid w:val="33E7701D"/>
    <w:rsid w:val="33F24227"/>
    <w:rsid w:val="33F97BC3"/>
    <w:rsid w:val="33FB0DC6"/>
    <w:rsid w:val="33FC0F19"/>
    <w:rsid w:val="340F7D51"/>
    <w:rsid w:val="34112593"/>
    <w:rsid w:val="341913BE"/>
    <w:rsid w:val="34192013"/>
    <w:rsid w:val="341A7D3D"/>
    <w:rsid w:val="34207846"/>
    <w:rsid w:val="34264F69"/>
    <w:rsid w:val="34266DF6"/>
    <w:rsid w:val="342B1D46"/>
    <w:rsid w:val="34303663"/>
    <w:rsid w:val="343766E7"/>
    <w:rsid w:val="3439179E"/>
    <w:rsid w:val="343C3D07"/>
    <w:rsid w:val="344D7F0F"/>
    <w:rsid w:val="34565015"/>
    <w:rsid w:val="345C4021"/>
    <w:rsid w:val="34657618"/>
    <w:rsid w:val="34682A1A"/>
    <w:rsid w:val="347463FA"/>
    <w:rsid w:val="348334BA"/>
    <w:rsid w:val="348B710D"/>
    <w:rsid w:val="34993154"/>
    <w:rsid w:val="349D7432"/>
    <w:rsid w:val="34A31D8F"/>
    <w:rsid w:val="34AF2977"/>
    <w:rsid w:val="34B20BB8"/>
    <w:rsid w:val="34B37E53"/>
    <w:rsid w:val="34B95429"/>
    <w:rsid w:val="34C7361A"/>
    <w:rsid w:val="34CD705B"/>
    <w:rsid w:val="34CE2DFE"/>
    <w:rsid w:val="34DA3E98"/>
    <w:rsid w:val="34DF21B5"/>
    <w:rsid w:val="34E24AFB"/>
    <w:rsid w:val="34FA1E45"/>
    <w:rsid w:val="350B22A4"/>
    <w:rsid w:val="35150A2C"/>
    <w:rsid w:val="352B4A09"/>
    <w:rsid w:val="352C7EA8"/>
    <w:rsid w:val="35312A98"/>
    <w:rsid w:val="35401C2F"/>
    <w:rsid w:val="35444C30"/>
    <w:rsid w:val="354E3F3E"/>
    <w:rsid w:val="355F3024"/>
    <w:rsid w:val="356279EA"/>
    <w:rsid w:val="358950B3"/>
    <w:rsid w:val="359654BA"/>
    <w:rsid w:val="359A7184"/>
    <w:rsid w:val="35A2784E"/>
    <w:rsid w:val="35AA75CD"/>
    <w:rsid w:val="35B00755"/>
    <w:rsid w:val="35BC46A7"/>
    <w:rsid w:val="35C37D31"/>
    <w:rsid w:val="35E12C8E"/>
    <w:rsid w:val="35E3583F"/>
    <w:rsid w:val="35E414CE"/>
    <w:rsid w:val="35ED73B6"/>
    <w:rsid w:val="35F6FD11"/>
    <w:rsid w:val="35FF4BF1"/>
    <w:rsid w:val="36050AA1"/>
    <w:rsid w:val="360D1549"/>
    <w:rsid w:val="360D204B"/>
    <w:rsid w:val="361D24FD"/>
    <w:rsid w:val="36266C69"/>
    <w:rsid w:val="36474247"/>
    <w:rsid w:val="36486409"/>
    <w:rsid w:val="364A5AAB"/>
    <w:rsid w:val="364F3BB1"/>
    <w:rsid w:val="365B4158"/>
    <w:rsid w:val="365B4B65"/>
    <w:rsid w:val="365B6913"/>
    <w:rsid w:val="365C268B"/>
    <w:rsid w:val="36684F00"/>
    <w:rsid w:val="36714861"/>
    <w:rsid w:val="3676199F"/>
    <w:rsid w:val="36785717"/>
    <w:rsid w:val="368F6463"/>
    <w:rsid w:val="36A6CECF"/>
    <w:rsid w:val="36AC3AB1"/>
    <w:rsid w:val="36D417F8"/>
    <w:rsid w:val="36D6068F"/>
    <w:rsid w:val="36E0309B"/>
    <w:rsid w:val="36E0506A"/>
    <w:rsid w:val="36E74237"/>
    <w:rsid w:val="371660D3"/>
    <w:rsid w:val="3716753C"/>
    <w:rsid w:val="371D1E1A"/>
    <w:rsid w:val="37270EEB"/>
    <w:rsid w:val="374675C3"/>
    <w:rsid w:val="37476E97"/>
    <w:rsid w:val="374A4699"/>
    <w:rsid w:val="374D654E"/>
    <w:rsid w:val="37577150"/>
    <w:rsid w:val="3762626B"/>
    <w:rsid w:val="37634EC9"/>
    <w:rsid w:val="37660B99"/>
    <w:rsid w:val="376A17D3"/>
    <w:rsid w:val="37752A5C"/>
    <w:rsid w:val="377B5AA7"/>
    <w:rsid w:val="377C4D93"/>
    <w:rsid w:val="377F16E9"/>
    <w:rsid w:val="37826121"/>
    <w:rsid w:val="378D6FA0"/>
    <w:rsid w:val="37A92B80"/>
    <w:rsid w:val="37A94E61"/>
    <w:rsid w:val="37A97B52"/>
    <w:rsid w:val="37CA01F4"/>
    <w:rsid w:val="37D83F93"/>
    <w:rsid w:val="37DC1CD5"/>
    <w:rsid w:val="37F0752F"/>
    <w:rsid w:val="37FF425B"/>
    <w:rsid w:val="38016086"/>
    <w:rsid w:val="381256F7"/>
    <w:rsid w:val="38170F5F"/>
    <w:rsid w:val="38172D0E"/>
    <w:rsid w:val="381D4001"/>
    <w:rsid w:val="38305B7D"/>
    <w:rsid w:val="384C229E"/>
    <w:rsid w:val="38523EA9"/>
    <w:rsid w:val="38613F89"/>
    <w:rsid w:val="3863104B"/>
    <w:rsid w:val="38721645"/>
    <w:rsid w:val="387939C8"/>
    <w:rsid w:val="38797524"/>
    <w:rsid w:val="388B0F8F"/>
    <w:rsid w:val="38AA423A"/>
    <w:rsid w:val="38B9155E"/>
    <w:rsid w:val="38BB7B3D"/>
    <w:rsid w:val="38BD38B5"/>
    <w:rsid w:val="38C14CB0"/>
    <w:rsid w:val="38C74D5D"/>
    <w:rsid w:val="38E35E43"/>
    <w:rsid w:val="38F3323D"/>
    <w:rsid w:val="38FB618B"/>
    <w:rsid w:val="3900165E"/>
    <w:rsid w:val="3905700A"/>
    <w:rsid w:val="39095F90"/>
    <w:rsid w:val="39205D9E"/>
    <w:rsid w:val="392456E2"/>
    <w:rsid w:val="392860A5"/>
    <w:rsid w:val="39363667"/>
    <w:rsid w:val="394419A2"/>
    <w:rsid w:val="394A4815"/>
    <w:rsid w:val="395461F0"/>
    <w:rsid w:val="395871B1"/>
    <w:rsid w:val="395F496C"/>
    <w:rsid w:val="39627FB8"/>
    <w:rsid w:val="396D1720"/>
    <w:rsid w:val="39785A2E"/>
    <w:rsid w:val="39875C71"/>
    <w:rsid w:val="398B39B3"/>
    <w:rsid w:val="399034BF"/>
    <w:rsid w:val="39AA37AD"/>
    <w:rsid w:val="39B2727B"/>
    <w:rsid w:val="39B926D9"/>
    <w:rsid w:val="39C277C2"/>
    <w:rsid w:val="39D233C3"/>
    <w:rsid w:val="39DE703E"/>
    <w:rsid w:val="39E906DA"/>
    <w:rsid w:val="39F031C0"/>
    <w:rsid w:val="39FA2818"/>
    <w:rsid w:val="39FF3A59"/>
    <w:rsid w:val="3A043AE0"/>
    <w:rsid w:val="3A0732AD"/>
    <w:rsid w:val="3A125215"/>
    <w:rsid w:val="3A183469"/>
    <w:rsid w:val="3A1C4E17"/>
    <w:rsid w:val="3A2C5F1B"/>
    <w:rsid w:val="3A3851BE"/>
    <w:rsid w:val="3A543DA5"/>
    <w:rsid w:val="3A5F16AB"/>
    <w:rsid w:val="3A687850"/>
    <w:rsid w:val="3A777A93"/>
    <w:rsid w:val="3A833B4A"/>
    <w:rsid w:val="3A8602B3"/>
    <w:rsid w:val="3A8955F9"/>
    <w:rsid w:val="3A944AE9"/>
    <w:rsid w:val="3A9B19D4"/>
    <w:rsid w:val="3A9E3272"/>
    <w:rsid w:val="3AB42A96"/>
    <w:rsid w:val="3AB605BC"/>
    <w:rsid w:val="3AC3717D"/>
    <w:rsid w:val="3AC763FF"/>
    <w:rsid w:val="3AE00E1C"/>
    <w:rsid w:val="3AE96BE3"/>
    <w:rsid w:val="3AF47336"/>
    <w:rsid w:val="3B135A0E"/>
    <w:rsid w:val="3B2A71FC"/>
    <w:rsid w:val="3B3616FD"/>
    <w:rsid w:val="3B3D6F2F"/>
    <w:rsid w:val="3B45294D"/>
    <w:rsid w:val="3B556027"/>
    <w:rsid w:val="3B602967"/>
    <w:rsid w:val="3B7407DE"/>
    <w:rsid w:val="3B7771E2"/>
    <w:rsid w:val="3B7F1A97"/>
    <w:rsid w:val="3B8308D2"/>
    <w:rsid w:val="3B854432"/>
    <w:rsid w:val="3B925F04"/>
    <w:rsid w:val="3B9402C7"/>
    <w:rsid w:val="3B9D326A"/>
    <w:rsid w:val="3BB05953"/>
    <w:rsid w:val="3BBF16F2"/>
    <w:rsid w:val="3BD776F8"/>
    <w:rsid w:val="3BDB1118"/>
    <w:rsid w:val="3BDF3B42"/>
    <w:rsid w:val="3BE81FCD"/>
    <w:rsid w:val="3BE913AE"/>
    <w:rsid w:val="3BEE0229"/>
    <w:rsid w:val="3BFD159D"/>
    <w:rsid w:val="3BFF41E4"/>
    <w:rsid w:val="3C004876"/>
    <w:rsid w:val="3C130858"/>
    <w:rsid w:val="3C237ED3"/>
    <w:rsid w:val="3C425AB9"/>
    <w:rsid w:val="3C461AED"/>
    <w:rsid w:val="3C5043A8"/>
    <w:rsid w:val="3C5B6F13"/>
    <w:rsid w:val="3C5B7DA1"/>
    <w:rsid w:val="3C734C82"/>
    <w:rsid w:val="3C740F54"/>
    <w:rsid w:val="3C812B82"/>
    <w:rsid w:val="3C9C5234"/>
    <w:rsid w:val="3CA40A1B"/>
    <w:rsid w:val="3CB54578"/>
    <w:rsid w:val="3CC03974"/>
    <w:rsid w:val="3CCD7E3F"/>
    <w:rsid w:val="3CE851D3"/>
    <w:rsid w:val="3CEB21BC"/>
    <w:rsid w:val="3CFB4687"/>
    <w:rsid w:val="3CFB49AC"/>
    <w:rsid w:val="3D2E2FD3"/>
    <w:rsid w:val="3D465429"/>
    <w:rsid w:val="3D477BF1"/>
    <w:rsid w:val="3D4A148F"/>
    <w:rsid w:val="3D4E5423"/>
    <w:rsid w:val="3D521043"/>
    <w:rsid w:val="3D5A2CB4"/>
    <w:rsid w:val="3D5D7415"/>
    <w:rsid w:val="3D5F6DC0"/>
    <w:rsid w:val="3D6E0D11"/>
    <w:rsid w:val="3D6F0EF6"/>
    <w:rsid w:val="3D764BCF"/>
    <w:rsid w:val="3D9A641E"/>
    <w:rsid w:val="3DA23079"/>
    <w:rsid w:val="3DAC4767"/>
    <w:rsid w:val="3DAF0C36"/>
    <w:rsid w:val="3DB35BBF"/>
    <w:rsid w:val="3DC464CB"/>
    <w:rsid w:val="3DD671C7"/>
    <w:rsid w:val="3DE82904"/>
    <w:rsid w:val="3DEA67CE"/>
    <w:rsid w:val="3DEB48E9"/>
    <w:rsid w:val="3DED7C8D"/>
    <w:rsid w:val="3DEDC9E8"/>
    <w:rsid w:val="3DF53AF1"/>
    <w:rsid w:val="3DF5F49A"/>
    <w:rsid w:val="3E157CEF"/>
    <w:rsid w:val="3E2466D6"/>
    <w:rsid w:val="3E2B711B"/>
    <w:rsid w:val="3E3C1720"/>
    <w:rsid w:val="3E541A83"/>
    <w:rsid w:val="3E554590"/>
    <w:rsid w:val="3E5B4A96"/>
    <w:rsid w:val="3E6422B9"/>
    <w:rsid w:val="3E646128"/>
    <w:rsid w:val="3E66477A"/>
    <w:rsid w:val="3E6A003B"/>
    <w:rsid w:val="3E6D3A59"/>
    <w:rsid w:val="3E7164D5"/>
    <w:rsid w:val="3E740EBA"/>
    <w:rsid w:val="3E7EB45B"/>
    <w:rsid w:val="3E7EEFFF"/>
    <w:rsid w:val="3E8136E9"/>
    <w:rsid w:val="3E8F7DF5"/>
    <w:rsid w:val="3EA40659"/>
    <w:rsid w:val="3EAB2402"/>
    <w:rsid w:val="3EAC70FE"/>
    <w:rsid w:val="3EB13344"/>
    <w:rsid w:val="3EBA2645"/>
    <w:rsid w:val="3EBE7890"/>
    <w:rsid w:val="3ED175D5"/>
    <w:rsid w:val="3ED951C1"/>
    <w:rsid w:val="3EE35518"/>
    <w:rsid w:val="3EEF22EE"/>
    <w:rsid w:val="3EF25642"/>
    <w:rsid w:val="3EF85029"/>
    <w:rsid w:val="3EFBCDD4"/>
    <w:rsid w:val="3EFC2C5D"/>
    <w:rsid w:val="3F03223E"/>
    <w:rsid w:val="3F055FB6"/>
    <w:rsid w:val="3F060265"/>
    <w:rsid w:val="3F211CC2"/>
    <w:rsid w:val="3F2A77CA"/>
    <w:rsid w:val="3F3516E3"/>
    <w:rsid w:val="3F422C13"/>
    <w:rsid w:val="3F47042A"/>
    <w:rsid w:val="3F4F0FDF"/>
    <w:rsid w:val="3F532113"/>
    <w:rsid w:val="3F587328"/>
    <w:rsid w:val="3F596732"/>
    <w:rsid w:val="3F6025F0"/>
    <w:rsid w:val="3F665914"/>
    <w:rsid w:val="3F7E1784"/>
    <w:rsid w:val="3F980BD8"/>
    <w:rsid w:val="3F9BAE5B"/>
    <w:rsid w:val="3FA42468"/>
    <w:rsid w:val="3FC94672"/>
    <w:rsid w:val="3FD31C10"/>
    <w:rsid w:val="3FE13309"/>
    <w:rsid w:val="3FE26F6C"/>
    <w:rsid w:val="3FE8015D"/>
    <w:rsid w:val="3FEB6F5A"/>
    <w:rsid w:val="3FF21F2F"/>
    <w:rsid w:val="3FF40FCC"/>
    <w:rsid w:val="3FF5144C"/>
    <w:rsid w:val="3FFA719D"/>
    <w:rsid w:val="3FFF8B88"/>
    <w:rsid w:val="3FFFE0B0"/>
    <w:rsid w:val="40003949"/>
    <w:rsid w:val="400A4625"/>
    <w:rsid w:val="400F00E4"/>
    <w:rsid w:val="40306795"/>
    <w:rsid w:val="403326AF"/>
    <w:rsid w:val="404E1296"/>
    <w:rsid w:val="4056555E"/>
    <w:rsid w:val="4069476C"/>
    <w:rsid w:val="40703903"/>
    <w:rsid w:val="40730CFD"/>
    <w:rsid w:val="40754A75"/>
    <w:rsid w:val="407B4DD5"/>
    <w:rsid w:val="407F23BC"/>
    <w:rsid w:val="40A23390"/>
    <w:rsid w:val="40C94DC1"/>
    <w:rsid w:val="40CC1257"/>
    <w:rsid w:val="40CE6837"/>
    <w:rsid w:val="40ED0AAF"/>
    <w:rsid w:val="40F809C2"/>
    <w:rsid w:val="40F80AE7"/>
    <w:rsid w:val="40FC0CF2"/>
    <w:rsid w:val="41016309"/>
    <w:rsid w:val="410B7187"/>
    <w:rsid w:val="411051CB"/>
    <w:rsid w:val="411A1463"/>
    <w:rsid w:val="411D1BAF"/>
    <w:rsid w:val="412A1038"/>
    <w:rsid w:val="412E036F"/>
    <w:rsid w:val="41403D2A"/>
    <w:rsid w:val="41436921"/>
    <w:rsid w:val="414508EB"/>
    <w:rsid w:val="41596145"/>
    <w:rsid w:val="41601281"/>
    <w:rsid w:val="4162725E"/>
    <w:rsid w:val="41974643"/>
    <w:rsid w:val="419A3636"/>
    <w:rsid w:val="41AC096A"/>
    <w:rsid w:val="41AD7705"/>
    <w:rsid w:val="41B2607B"/>
    <w:rsid w:val="41B34E96"/>
    <w:rsid w:val="41BA29E6"/>
    <w:rsid w:val="41BF3CEC"/>
    <w:rsid w:val="41C06DDF"/>
    <w:rsid w:val="41C927E8"/>
    <w:rsid w:val="41DB2D2B"/>
    <w:rsid w:val="41DC09B4"/>
    <w:rsid w:val="41E13839"/>
    <w:rsid w:val="41E2438C"/>
    <w:rsid w:val="41E719A3"/>
    <w:rsid w:val="41F67393"/>
    <w:rsid w:val="42044303"/>
    <w:rsid w:val="420F2CA7"/>
    <w:rsid w:val="421B50E1"/>
    <w:rsid w:val="423733D6"/>
    <w:rsid w:val="42405302"/>
    <w:rsid w:val="42470693"/>
    <w:rsid w:val="425A03C6"/>
    <w:rsid w:val="425C210A"/>
    <w:rsid w:val="426171B1"/>
    <w:rsid w:val="42644DA1"/>
    <w:rsid w:val="427166F8"/>
    <w:rsid w:val="427B0293"/>
    <w:rsid w:val="428471F1"/>
    <w:rsid w:val="42927B60"/>
    <w:rsid w:val="42A11B51"/>
    <w:rsid w:val="42A6468B"/>
    <w:rsid w:val="42B47EC4"/>
    <w:rsid w:val="42B5384F"/>
    <w:rsid w:val="42B66C01"/>
    <w:rsid w:val="42BB34C9"/>
    <w:rsid w:val="42BE69B2"/>
    <w:rsid w:val="42C14629"/>
    <w:rsid w:val="42C31C1E"/>
    <w:rsid w:val="42C35F6C"/>
    <w:rsid w:val="42DE4B54"/>
    <w:rsid w:val="42E45EE2"/>
    <w:rsid w:val="42FE0D52"/>
    <w:rsid w:val="430242C8"/>
    <w:rsid w:val="4305497A"/>
    <w:rsid w:val="430D368B"/>
    <w:rsid w:val="431D3D36"/>
    <w:rsid w:val="432313ED"/>
    <w:rsid w:val="432F1853"/>
    <w:rsid w:val="4338405C"/>
    <w:rsid w:val="433F5530"/>
    <w:rsid w:val="434B51CA"/>
    <w:rsid w:val="434B5F61"/>
    <w:rsid w:val="434C686C"/>
    <w:rsid w:val="434F77FF"/>
    <w:rsid w:val="43503578"/>
    <w:rsid w:val="43544E16"/>
    <w:rsid w:val="435A204B"/>
    <w:rsid w:val="43654948"/>
    <w:rsid w:val="43683470"/>
    <w:rsid w:val="4371440C"/>
    <w:rsid w:val="4375E2CB"/>
    <w:rsid w:val="43811983"/>
    <w:rsid w:val="43876DDC"/>
    <w:rsid w:val="43931DE2"/>
    <w:rsid w:val="43A2687D"/>
    <w:rsid w:val="43A55671"/>
    <w:rsid w:val="43AA712C"/>
    <w:rsid w:val="43B8351B"/>
    <w:rsid w:val="43B91888"/>
    <w:rsid w:val="43BB350B"/>
    <w:rsid w:val="43C318BF"/>
    <w:rsid w:val="43C33D49"/>
    <w:rsid w:val="43CD33E5"/>
    <w:rsid w:val="43D146B8"/>
    <w:rsid w:val="43D736D0"/>
    <w:rsid w:val="43EA577A"/>
    <w:rsid w:val="441827ED"/>
    <w:rsid w:val="441A605F"/>
    <w:rsid w:val="44231564"/>
    <w:rsid w:val="443F7874"/>
    <w:rsid w:val="44406889"/>
    <w:rsid w:val="44442CC0"/>
    <w:rsid w:val="4445385E"/>
    <w:rsid w:val="444C3D3F"/>
    <w:rsid w:val="444C672F"/>
    <w:rsid w:val="444E5D09"/>
    <w:rsid w:val="44556EDE"/>
    <w:rsid w:val="445915DF"/>
    <w:rsid w:val="446472DA"/>
    <w:rsid w:val="44785427"/>
    <w:rsid w:val="448A211F"/>
    <w:rsid w:val="44974A0B"/>
    <w:rsid w:val="44A26055"/>
    <w:rsid w:val="44B33BB0"/>
    <w:rsid w:val="44CE2F62"/>
    <w:rsid w:val="44E977E0"/>
    <w:rsid w:val="44EF6789"/>
    <w:rsid w:val="44F57952"/>
    <w:rsid w:val="44FE6723"/>
    <w:rsid w:val="44FE772F"/>
    <w:rsid w:val="450042C0"/>
    <w:rsid w:val="45080F98"/>
    <w:rsid w:val="45107462"/>
    <w:rsid w:val="45140D01"/>
    <w:rsid w:val="451F45E7"/>
    <w:rsid w:val="452C71DC"/>
    <w:rsid w:val="453A2F49"/>
    <w:rsid w:val="45464C32"/>
    <w:rsid w:val="45483A10"/>
    <w:rsid w:val="455463BD"/>
    <w:rsid w:val="455E3D2A"/>
    <w:rsid w:val="45634D66"/>
    <w:rsid w:val="456B14A7"/>
    <w:rsid w:val="457B2B2E"/>
    <w:rsid w:val="457C5804"/>
    <w:rsid w:val="45965BB9"/>
    <w:rsid w:val="45AD65AF"/>
    <w:rsid w:val="45AF4585"/>
    <w:rsid w:val="45B44292"/>
    <w:rsid w:val="45B778DE"/>
    <w:rsid w:val="45BD3146"/>
    <w:rsid w:val="45C142B9"/>
    <w:rsid w:val="45C767DD"/>
    <w:rsid w:val="45D205B4"/>
    <w:rsid w:val="45DD203E"/>
    <w:rsid w:val="45E22BAD"/>
    <w:rsid w:val="45EF53D1"/>
    <w:rsid w:val="46072613"/>
    <w:rsid w:val="460D18C5"/>
    <w:rsid w:val="460D5750"/>
    <w:rsid w:val="46140E6F"/>
    <w:rsid w:val="462555FD"/>
    <w:rsid w:val="46262F1B"/>
    <w:rsid w:val="46270A22"/>
    <w:rsid w:val="462A4554"/>
    <w:rsid w:val="46401681"/>
    <w:rsid w:val="464060FB"/>
    <w:rsid w:val="46415F8F"/>
    <w:rsid w:val="46445615"/>
    <w:rsid w:val="46452166"/>
    <w:rsid w:val="46477507"/>
    <w:rsid w:val="464911E0"/>
    <w:rsid w:val="464C7DD2"/>
    <w:rsid w:val="464F7AD2"/>
    <w:rsid w:val="465E7D59"/>
    <w:rsid w:val="466D3067"/>
    <w:rsid w:val="46821BD6"/>
    <w:rsid w:val="4695307F"/>
    <w:rsid w:val="4698222A"/>
    <w:rsid w:val="46A22B56"/>
    <w:rsid w:val="46B362F7"/>
    <w:rsid w:val="46B61944"/>
    <w:rsid w:val="46C36B78"/>
    <w:rsid w:val="46D244B8"/>
    <w:rsid w:val="46D870B1"/>
    <w:rsid w:val="46DE54E3"/>
    <w:rsid w:val="46E167CE"/>
    <w:rsid w:val="46E6047B"/>
    <w:rsid w:val="46EF36C1"/>
    <w:rsid w:val="46FE3A16"/>
    <w:rsid w:val="47074D1C"/>
    <w:rsid w:val="47084895"/>
    <w:rsid w:val="47091CC0"/>
    <w:rsid w:val="47095F17"/>
    <w:rsid w:val="470971B0"/>
    <w:rsid w:val="470F278D"/>
    <w:rsid w:val="47272598"/>
    <w:rsid w:val="472E597E"/>
    <w:rsid w:val="473C009B"/>
    <w:rsid w:val="474927B8"/>
    <w:rsid w:val="474D304C"/>
    <w:rsid w:val="474F3106"/>
    <w:rsid w:val="475052AE"/>
    <w:rsid w:val="47571378"/>
    <w:rsid w:val="475A6773"/>
    <w:rsid w:val="475F022D"/>
    <w:rsid w:val="47617B01"/>
    <w:rsid w:val="47674B6A"/>
    <w:rsid w:val="47682BEB"/>
    <w:rsid w:val="47733284"/>
    <w:rsid w:val="477409B2"/>
    <w:rsid w:val="477517FF"/>
    <w:rsid w:val="477E0A07"/>
    <w:rsid w:val="47893C6F"/>
    <w:rsid w:val="47906638"/>
    <w:rsid w:val="479814DE"/>
    <w:rsid w:val="479B5CD4"/>
    <w:rsid w:val="47B33BC2"/>
    <w:rsid w:val="47CB7671"/>
    <w:rsid w:val="47D9559E"/>
    <w:rsid w:val="47E04ECA"/>
    <w:rsid w:val="47E66258"/>
    <w:rsid w:val="480012FD"/>
    <w:rsid w:val="48111527"/>
    <w:rsid w:val="481B3E57"/>
    <w:rsid w:val="4849404E"/>
    <w:rsid w:val="484F3DFE"/>
    <w:rsid w:val="48554E48"/>
    <w:rsid w:val="485673C8"/>
    <w:rsid w:val="48716E70"/>
    <w:rsid w:val="487318D6"/>
    <w:rsid w:val="48757329"/>
    <w:rsid w:val="48790E7B"/>
    <w:rsid w:val="4879708B"/>
    <w:rsid w:val="4882590A"/>
    <w:rsid w:val="48883FAF"/>
    <w:rsid w:val="489572DD"/>
    <w:rsid w:val="489B1BEB"/>
    <w:rsid w:val="489F6B33"/>
    <w:rsid w:val="48B40105"/>
    <w:rsid w:val="48B9571B"/>
    <w:rsid w:val="48BC68A3"/>
    <w:rsid w:val="48BD5941"/>
    <w:rsid w:val="48BF08D9"/>
    <w:rsid w:val="48C301A1"/>
    <w:rsid w:val="48E96000"/>
    <w:rsid w:val="48E961F1"/>
    <w:rsid w:val="48F00ECF"/>
    <w:rsid w:val="48FA645F"/>
    <w:rsid w:val="49090450"/>
    <w:rsid w:val="491775D5"/>
    <w:rsid w:val="4918619D"/>
    <w:rsid w:val="491B2179"/>
    <w:rsid w:val="492E07EA"/>
    <w:rsid w:val="493A2D00"/>
    <w:rsid w:val="49413E53"/>
    <w:rsid w:val="494322D1"/>
    <w:rsid w:val="49470F79"/>
    <w:rsid w:val="4953791E"/>
    <w:rsid w:val="495C4A24"/>
    <w:rsid w:val="496318B2"/>
    <w:rsid w:val="497C0C22"/>
    <w:rsid w:val="49813612"/>
    <w:rsid w:val="49881185"/>
    <w:rsid w:val="49885738"/>
    <w:rsid w:val="498E7357"/>
    <w:rsid w:val="499271D2"/>
    <w:rsid w:val="49951DD1"/>
    <w:rsid w:val="499700C3"/>
    <w:rsid w:val="499A1CD1"/>
    <w:rsid w:val="499C3073"/>
    <w:rsid w:val="49AD34D2"/>
    <w:rsid w:val="49B44860"/>
    <w:rsid w:val="49C14CDE"/>
    <w:rsid w:val="49DB003F"/>
    <w:rsid w:val="49DC3DB7"/>
    <w:rsid w:val="49F53A32"/>
    <w:rsid w:val="4A054C57"/>
    <w:rsid w:val="4A0D12F9"/>
    <w:rsid w:val="4A161077"/>
    <w:rsid w:val="4A18549E"/>
    <w:rsid w:val="4A1B38B0"/>
    <w:rsid w:val="4A1D0657"/>
    <w:rsid w:val="4A1F7EB0"/>
    <w:rsid w:val="4A272C4D"/>
    <w:rsid w:val="4A273284"/>
    <w:rsid w:val="4A360531"/>
    <w:rsid w:val="4A3B4613"/>
    <w:rsid w:val="4A496916"/>
    <w:rsid w:val="4A574A47"/>
    <w:rsid w:val="4A5D0A54"/>
    <w:rsid w:val="4A653B05"/>
    <w:rsid w:val="4A65696F"/>
    <w:rsid w:val="4A712751"/>
    <w:rsid w:val="4A8F7DB6"/>
    <w:rsid w:val="4A985F30"/>
    <w:rsid w:val="4A9F72BE"/>
    <w:rsid w:val="4AA444DD"/>
    <w:rsid w:val="4AA77F21"/>
    <w:rsid w:val="4AAA17BF"/>
    <w:rsid w:val="4AAC4D70"/>
    <w:rsid w:val="4AB271E8"/>
    <w:rsid w:val="4AB331EA"/>
    <w:rsid w:val="4AC53E31"/>
    <w:rsid w:val="4AC705C3"/>
    <w:rsid w:val="4AC94D68"/>
    <w:rsid w:val="4AC97E97"/>
    <w:rsid w:val="4ADA4329"/>
    <w:rsid w:val="4ADD6BFC"/>
    <w:rsid w:val="4AE02891"/>
    <w:rsid w:val="4AE57855"/>
    <w:rsid w:val="4B072A28"/>
    <w:rsid w:val="4B1B136B"/>
    <w:rsid w:val="4B265FD1"/>
    <w:rsid w:val="4B3425E6"/>
    <w:rsid w:val="4B375BFB"/>
    <w:rsid w:val="4B50081C"/>
    <w:rsid w:val="4B5857BC"/>
    <w:rsid w:val="4B5C0362"/>
    <w:rsid w:val="4B642058"/>
    <w:rsid w:val="4B645E12"/>
    <w:rsid w:val="4B705337"/>
    <w:rsid w:val="4B7F5343"/>
    <w:rsid w:val="4B9761E7"/>
    <w:rsid w:val="4B986D1E"/>
    <w:rsid w:val="4B993E6F"/>
    <w:rsid w:val="4BA24842"/>
    <w:rsid w:val="4BA353E1"/>
    <w:rsid w:val="4BBA0D7E"/>
    <w:rsid w:val="4BC40805"/>
    <w:rsid w:val="4BC412B9"/>
    <w:rsid w:val="4BCB40E3"/>
    <w:rsid w:val="4BD56D10"/>
    <w:rsid w:val="4BE91E77"/>
    <w:rsid w:val="4BEE6EF5"/>
    <w:rsid w:val="4BF103A5"/>
    <w:rsid w:val="4BF61615"/>
    <w:rsid w:val="4BF6257B"/>
    <w:rsid w:val="4BF70D1F"/>
    <w:rsid w:val="4BFB011C"/>
    <w:rsid w:val="4C00008E"/>
    <w:rsid w:val="4C0B44E0"/>
    <w:rsid w:val="4C0F2042"/>
    <w:rsid w:val="4C143394"/>
    <w:rsid w:val="4C172839"/>
    <w:rsid w:val="4C1930A0"/>
    <w:rsid w:val="4C285091"/>
    <w:rsid w:val="4C29169C"/>
    <w:rsid w:val="4C4A3198"/>
    <w:rsid w:val="4C4C5993"/>
    <w:rsid w:val="4C5A3793"/>
    <w:rsid w:val="4C7327B1"/>
    <w:rsid w:val="4C746DC9"/>
    <w:rsid w:val="4C765DFD"/>
    <w:rsid w:val="4C8147A2"/>
    <w:rsid w:val="4C854292"/>
    <w:rsid w:val="4C8C0F81"/>
    <w:rsid w:val="4C9A226D"/>
    <w:rsid w:val="4CAA019C"/>
    <w:rsid w:val="4CAD4D37"/>
    <w:rsid w:val="4CB35C07"/>
    <w:rsid w:val="4CBC583E"/>
    <w:rsid w:val="4CC0376C"/>
    <w:rsid w:val="4CC50B32"/>
    <w:rsid w:val="4CC823D1"/>
    <w:rsid w:val="4CD174D7"/>
    <w:rsid w:val="4CD200CC"/>
    <w:rsid w:val="4CE00F19"/>
    <w:rsid w:val="4CE02D1F"/>
    <w:rsid w:val="4CE76CFB"/>
    <w:rsid w:val="4CE90CC5"/>
    <w:rsid w:val="4D00734D"/>
    <w:rsid w:val="4D0F0ADB"/>
    <w:rsid w:val="4D12486D"/>
    <w:rsid w:val="4D165E48"/>
    <w:rsid w:val="4D1A2C2C"/>
    <w:rsid w:val="4D1D2135"/>
    <w:rsid w:val="4D2D5619"/>
    <w:rsid w:val="4D351502"/>
    <w:rsid w:val="4D5C46DE"/>
    <w:rsid w:val="4D737C3B"/>
    <w:rsid w:val="4D785BA5"/>
    <w:rsid w:val="4D7C38E7"/>
    <w:rsid w:val="4DA93FB0"/>
    <w:rsid w:val="4DB27309"/>
    <w:rsid w:val="4DBD1DF1"/>
    <w:rsid w:val="4DC41133"/>
    <w:rsid w:val="4DCD798B"/>
    <w:rsid w:val="4DE007A7"/>
    <w:rsid w:val="4DED787F"/>
    <w:rsid w:val="4DF42445"/>
    <w:rsid w:val="4DF47921"/>
    <w:rsid w:val="4DF551E8"/>
    <w:rsid w:val="4DFDA081"/>
    <w:rsid w:val="4E0416AC"/>
    <w:rsid w:val="4E0533A8"/>
    <w:rsid w:val="4E0C2ABC"/>
    <w:rsid w:val="4E0F6509"/>
    <w:rsid w:val="4E1E6C22"/>
    <w:rsid w:val="4E225197"/>
    <w:rsid w:val="4E277CA8"/>
    <w:rsid w:val="4E2A3343"/>
    <w:rsid w:val="4E375A60"/>
    <w:rsid w:val="4E3936CD"/>
    <w:rsid w:val="4E41243B"/>
    <w:rsid w:val="4E437F61"/>
    <w:rsid w:val="4E473EF5"/>
    <w:rsid w:val="4E4B5067"/>
    <w:rsid w:val="4E4F2DA9"/>
    <w:rsid w:val="4E5B4DBE"/>
    <w:rsid w:val="4E5B80C4"/>
    <w:rsid w:val="4E5F0CD6"/>
    <w:rsid w:val="4E646FA7"/>
    <w:rsid w:val="4E6707FB"/>
    <w:rsid w:val="4E6D07D3"/>
    <w:rsid w:val="4E76360F"/>
    <w:rsid w:val="4E7A241E"/>
    <w:rsid w:val="4E7D7917"/>
    <w:rsid w:val="4E8A3DE2"/>
    <w:rsid w:val="4E910DA4"/>
    <w:rsid w:val="4EAC1FAA"/>
    <w:rsid w:val="4EC529A2"/>
    <w:rsid w:val="4ED31AFD"/>
    <w:rsid w:val="4ED67027"/>
    <w:rsid w:val="4ED71862"/>
    <w:rsid w:val="4EDA155E"/>
    <w:rsid w:val="4EE406AD"/>
    <w:rsid w:val="4EEA0AC6"/>
    <w:rsid w:val="4EF851EF"/>
    <w:rsid w:val="4F012EB1"/>
    <w:rsid w:val="4F0A6CD0"/>
    <w:rsid w:val="4F10450F"/>
    <w:rsid w:val="4F1172BE"/>
    <w:rsid w:val="4F155DA1"/>
    <w:rsid w:val="4F335816"/>
    <w:rsid w:val="4F405AE9"/>
    <w:rsid w:val="4F54162C"/>
    <w:rsid w:val="4F543AE0"/>
    <w:rsid w:val="4F55406E"/>
    <w:rsid w:val="4F70158F"/>
    <w:rsid w:val="4F720DF9"/>
    <w:rsid w:val="4F871A49"/>
    <w:rsid w:val="4F97A40F"/>
    <w:rsid w:val="4FB15401"/>
    <w:rsid w:val="4FBF7A9F"/>
    <w:rsid w:val="4FC03A74"/>
    <w:rsid w:val="4FC6107D"/>
    <w:rsid w:val="4FC866FB"/>
    <w:rsid w:val="4FD01CC8"/>
    <w:rsid w:val="4FE870CD"/>
    <w:rsid w:val="50304CB9"/>
    <w:rsid w:val="50370D11"/>
    <w:rsid w:val="503C0FAB"/>
    <w:rsid w:val="50561D57"/>
    <w:rsid w:val="505E72D4"/>
    <w:rsid w:val="5060129E"/>
    <w:rsid w:val="50662841"/>
    <w:rsid w:val="506B19F1"/>
    <w:rsid w:val="50903205"/>
    <w:rsid w:val="509B1BCB"/>
    <w:rsid w:val="509C7DFC"/>
    <w:rsid w:val="50A84624"/>
    <w:rsid w:val="50B259FB"/>
    <w:rsid w:val="50B769E4"/>
    <w:rsid w:val="50BF5E83"/>
    <w:rsid w:val="50CC1778"/>
    <w:rsid w:val="50D92DFE"/>
    <w:rsid w:val="50E84E1E"/>
    <w:rsid w:val="50E867F1"/>
    <w:rsid w:val="511535A9"/>
    <w:rsid w:val="51256043"/>
    <w:rsid w:val="512B1415"/>
    <w:rsid w:val="5132184A"/>
    <w:rsid w:val="51622D02"/>
    <w:rsid w:val="517628A7"/>
    <w:rsid w:val="518B3894"/>
    <w:rsid w:val="519F3448"/>
    <w:rsid w:val="51A35650"/>
    <w:rsid w:val="51C10FCD"/>
    <w:rsid w:val="51C943EB"/>
    <w:rsid w:val="51DB6702"/>
    <w:rsid w:val="5207117A"/>
    <w:rsid w:val="520914C1"/>
    <w:rsid w:val="520A7877"/>
    <w:rsid w:val="520E6AD8"/>
    <w:rsid w:val="520E71FA"/>
    <w:rsid w:val="522B7D04"/>
    <w:rsid w:val="522E0F28"/>
    <w:rsid w:val="52333B97"/>
    <w:rsid w:val="52385E3C"/>
    <w:rsid w:val="524D13AE"/>
    <w:rsid w:val="524D22CA"/>
    <w:rsid w:val="52586507"/>
    <w:rsid w:val="526A596C"/>
    <w:rsid w:val="52755359"/>
    <w:rsid w:val="52770B21"/>
    <w:rsid w:val="527B02EA"/>
    <w:rsid w:val="528239AD"/>
    <w:rsid w:val="52A42F98"/>
    <w:rsid w:val="52A6597E"/>
    <w:rsid w:val="52B7716F"/>
    <w:rsid w:val="52BF5CBB"/>
    <w:rsid w:val="52CA2DCE"/>
    <w:rsid w:val="52D0458C"/>
    <w:rsid w:val="52D94783"/>
    <w:rsid w:val="52ED493F"/>
    <w:rsid w:val="53094079"/>
    <w:rsid w:val="530A21EF"/>
    <w:rsid w:val="530C4011"/>
    <w:rsid w:val="53105528"/>
    <w:rsid w:val="531E0F9C"/>
    <w:rsid w:val="53204D14"/>
    <w:rsid w:val="532742F5"/>
    <w:rsid w:val="53275C6B"/>
    <w:rsid w:val="532E5683"/>
    <w:rsid w:val="533F5C48"/>
    <w:rsid w:val="53400F13"/>
    <w:rsid w:val="535112B4"/>
    <w:rsid w:val="53592617"/>
    <w:rsid w:val="536270DB"/>
    <w:rsid w:val="53656BCB"/>
    <w:rsid w:val="53715570"/>
    <w:rsid w:val="53755060"/>
    <w:rsid w:val="537D42F8"/>
    <w:rsid w:val="53885135"/>
    <w:rsid w:val="53A208E4"/>
    <w:rsid w:val="53B37061"/>
    <w:rsid w:val="53B92A73"/>
    <w:rsid w:val="53BC2CEE"/>
    <w:rsid w:val="53C50E71"/>
    <w:rsid w:val="53C90F08"/>
    <w:rsid w:val="53D27C3B"/>
    <w:rsid w:val="53DE44B1"/>
    <w:rsid w:val="53E93358"/>
    <w:rsid w:val="53F123F9"/>
    <w:rsid w:val="53F7627B"/>
    <w:rsid w:val="53FB1846"/>
    <w:rsid w:val="54055BED"/>
    <w:rsid w:val="54063AF9"/>
    <w:rsid w:val="54071B43"/>
    <w:rsid w:val="543110C2"/>
    <w:rsid w:val="5439788A"/>
    <w:rsid w:val="54433EFC"/>
    <w:rsid w:val="544C1A1C"/>
    <w:rsid w:val="545509EE"/>
    <w:rsid w:val="545853DC"/>
    <w:rsid w:val="54637D8E"/>
    <w:rsid w:val="54641595"/>
    <w:rsid w:val="54694499"/>
    <w:rsid w:val="54752E3E"/>
    <w:rsid w:val="54770964"/>
    <w:rsid w:val="547E3308"/>
    <w:rsid w:val="54973F96"/>
    <w:rsid w:val="549F10EF"/>
    <w:rsid w:val="54B8169C"/>
    <w:rsid w:val="54B86B3E"/>
    <w:rsid w:val="54BE47E5"/>
    <w:rsid w:val="54C65C4A"/>
    <w:rsid w:val="54EA1131"/>
    <w:rsid w:val="54ED0C26"/>
    <w:rsid w:val="54FC134D"/>
    <w:rsid w:val="550348EE"/>
    <w:rsid w:val="55040A8E"/>
    <w:rsid w:val="55171F21"/>
    <w:rsid w:val="552306CD"/>
    <w:rsid w:val="552C4229"/>
    <w:rsid w:val="553954C4"/>
    <w:rsid w:val="553A3451"/>
    <w:rsid w:val="55465BF2"/>
    <w:rsid w:val="55482B1B"/>
    <w:rsid w:val="554A7E27"/>
    <w:rsid w:val="5561317F"/>
    <w:rsid w:val="55630923"/>
    <w:rsid w:val="55674E7D"/>
    <w:rsid w:val="55760109"/>
    <w:rsid w:val="558660AA"/>
    <w:rsid w:val="558F7F2F"/>
    <w:rsid w:val="559277C0"/>
    <w:rsid w:val="55961A29"/>
    <w:rsid w:val="559D264C"/>
    <w:rsid w:val="55A60F13"/>
    <w:rsid w:val="55C0633B"/>
    <w:rsid w:val="55D71720"/>
    <w:rsid w:val="55DB3175"/>
    <w:rsid w:val="55DC290C"/>
    <w:rsid w:val="55FA7A9F"/>
    <w:rsid w:val="55FD8321"/>
    <w:rsid w:val="55FFABB3"/>
    <w:rsid w:val="5614208D"/>
    <w:rsid w:val="562F595E"/>
    <w:rsid w:val="563034D4"/>
    <w:rsid w:val="56384123"/>
    <w:rsid w:val="563A433F"/>
    <w:rsid w:val="563E45B4"/>
    <w:rsid w:val="564D3A80"/>
    <w:rsid w:val="56506A95"/>
    <w:rsid w:val="56514A3F"/>
    <w:rsid w:val="56554CD5"/>
    <w:rsid w:val="566871BC"/>
    <w:rsid w:val="566D0271"/>
    <w:rsid w:val="566E548A"/>
    <w:rsid w:val="56737851"/>
    <w:rsid w:val="56837A94"/>
    <w:rsid w:val="56BF1AE7"/>
    <w:rsid w:val="56C854A7"/>
    <w:rsid w:val="56D45D22"/>
    <w:rsid w:val="56ED315F"/>
    <w:rsid w:val="56FE44F0"/>
    <w:rsid w:val="57020DD9"/>
    <w:rsid w:val="57115B7E"/>
    <w:rsid w:val="57131504"/>
    <w:rsid w:val="571E7AE2"/>
    <w:rsid w:val="57266671"/>
    <w:rsid w:val="57364B06"/>
    <w:rsid w:val="573E4B9B"/>
    <w:rsid w:val="57464C52"/>
    <w:rsid w:val="574C432A"/>
    <w:rsid w:val="57547004"/>
    <w:rsid w:val="57571CBA"/>
    <w:rsid w:val="57661A08"/>
    <w:rsid w:val="57763155"/>
    <w:rsid w:val="578C0DF0"/>
    <w:rsid w:val="578D6925"/>
    <w:rsid w:val="57B82408"/>
    <w:rsid w:val="57BF7BC6"/>
    <w:rsid w:val="57C4440B"/>
    <w:rsid w:val="57CE2F91"/>
    <w:rsid w:val="57D314F0"/>
    <w:rsid w:val="57D77E09"/>
    <w:rsid w:val="57D81264"/>
    <w:rsid w:val="57F10A2D"/>
    <w:rsid w:val="58053A72"/>
    <w:rsid w:val="58164938"/>
    <w:rsid w:val="581665E7"/>
    <w:rsid w:val="581F1A3E"/>
    <w:rsid w:val="58260EB3"/>
    <w:rsid w:val="582C7CB7"/>
    <w:rsid w:val="5834266B"/>
    <w:rsid w:val="583A2FDA"/>
    <w:rsid w:val="584658BF"/>
    <w:rsid w:val="584E5E80"/>
    <w:rsid w:val="58757391"/>
    <w:rsid w:val="5879281E"/>
    <w:rsid w:val="58873140"/>
    <w:rsid w:val="5889335C"/>
    <w:rsid w:val="588E1D06"/>
    <w:rsid w:val="588E44CE"/>
    <w:rsid w:val="58900396"/>
    <w:rsid w:val="58937D37"/>
    <w:rsid w:val="58A9755A"/>
    <w:rsid w:val="58AE2DC2"/>
    <w:rsid w:val="58B10670"/>
    <w:rsid w:val="58CC408E"/>
    <w:rsid w:val="58CF4600"/>
    <w:rsid w:val="58D5330F"/>
    <w:rsid w:val="58E712C5"/>
    <w:rsid w:val="58EC0832"/>
    <w:rsid w:val="58F10BED"/>
    <w:rsid w:val="58F8520C"/>
    <w:rsid w:val="58FA6008"/>
    <w:rsid w:val="58FE7CE4"/>
    <w:rsid w:val="59156FAE"/>
    <w:rsid w:val="593212FE"/>
    <w:rsid w:val="59386454"/>
    <w:rsid w:val="593B5D04"/>
    <w:rsid w:val="59401C6C"/>
    <w:rsid w:val="59407EBE"/>
    <w:rsid w:val="59525DE4"/>
    <w:rsid w:val="59550FA6"/>
    <w:rsid w:val="596A4F3B"/>
    <w:rsid w:val="596F287D"/>
    <w:rsid w:val="59725B9E"/>
    <w:rsid w:val="597564CE"/>
    <w:rsid w:val="597628B4"/>
    <w:rsid w:val="59774467"/>
    <w:rsid w:val="597A4A53"/>
    <w:rsid w:val="59837DAB"/>
    <w:rsid w:val="59862A1F"/>
    <w:rsid w:val="59882AC5"/>
    <w:rsid w:val="598A113A"/>
    <w:rsid w:val="599B5F7A"/>
    <w:rsid w:val="599F7C5C"/>
    <w:rsid w:val="59BB7545"/>
    <w:rsid w:val="59C363FA"/>
    <w:rsid w:val="59D0408B"/>
    <w:rsid w:val="59D52B06"/>
    <w:rsid w:val="59DD095D"/>
    <w:rsid w:val="59DD2BA4"/>
    <w:rsid w:val="59DD395F"/>
    <w:rsid w:val="59EF603C"/>
    <w:rsid w:val="5A0B6BA5"/>
    <w:rsid w:val="5A19426B"/>
    <w:rsid w:val="5A1D5B0A"/>
    <w:rsid w:val="5A24093B"/>
    <w:rsid w:val="5A2B6536"/>
    <w:rsid w:val="5A3B2434"/>
    <w:rsid w:val="5A3F1F24"/>
    <w:rsid w:val="5A421E9E"/>
    <w:rsid w:val="5A4C2FD0"/>
    <w:rsid w:val="5A5438D2"/>
    <w:rsid w:val="5A854D88"/>
    <w:rsid w:val="5A8935B7"/>
    <w:rsid w:val="5A984B9B"/>
    <w:rsid w:val="5A9B4CAF"/>
    <w:rsid w:val="5A9C7F8C"/>
    <w:rsid w:val="5AA708CA"/>
    <w:rsid w:val="5AB07C1E"/>
    <w:rsid w:val="5ABC36DD"/>
    <w:rsid w:val="5AD7423E"/>
    <w:rsid w:val="5AEA3545"/>
    <w:rsid w:val="5AFB42DC"/>
    <w:rsid w:val="5AFF7905"/>
    <w:rsid w:val="5B005214"/>
    <w:rsid w:val="5B1F2A6E"/>
    <w:rsid w:val="5B307ABF"/>
    <w:rsid w:val="5B392E17"/>
    <w:rsid w:val="5B446AD6"/>
    <w:rsid w:val="5B5063B8"/>
    <w:rsid w:val="5B555354"/>
    <w:rsid w:val="5B5A4B3C"/>
    <w:rsid w:val="5B5C08B4"/>
    <w:rsid w:val="5B6836FC"/>
    <w:rsid w:val="5B68677C"/>
    <w:rsid w:val="5B6B2B5B"/>
    <w:rsid w:val="5B880141"/>
    <w:rsid w:val="5B8B39F6"/>
    <w:rsid w:val="5B8C116D"/>
    <w:rsid w:val="5B8E7DC6"/>
    <w:rsid w:val="5B9242D5"/>
    <w:rsid w:val="5B94633B"/>
    <w:rsid w:val="5BAE6D4E"/>
    <w:rsid w:val="5BC70053"/>
    <w:rsid w:val="5BD660BC"/>
    <w:rsid w:val="5BD91F04"/>
    <w:rsid w:val="5BDB364D"/>
    <w:rsid w:val="5BDECF73"/>
    <w:rsid w:val="5BE54D4D"/>
    <w:rsid w:val="5BE94942"/>
    <w:rsid w:val="5BF22FC6"/>
    <w:rsid w:val="5BF86523"/>
    <w:rsid w:val="5BF8682E"/>
    <w:rsid w:val="5BFC3B60"/>
    <w:rsid w:val="5BFEA29D"/>
    <w:rsid w:val="5BFF0ED3"/>
    <w:rsid w:val="5C0276AD"/>
    <w:rsid w:val="5C0A47B4"/>
    <w:rsid w:val="5C115B42"/>
    <w:rsid w:val="5C1B7DBA"/>
    <w:rsid w:val="5C1E6167"/>
    <w:rsid w:val="5C1F025F"/>
    <w:rsid w:val="5C2C472A"/>
    <w:rsid w:val="5C324A20"/>
    <w:rsid w:val="5C345A9B"/>
    <w:rsid w:val="5C522B03"/>
    <w:rsid w:val="5C6A12EC"/>
    <w:rsid w:val="5C78171D"/>
    <w:rsid w:val="5C797243"/>
    <w:rsid w:val="5C7A43E9"/>
    <w:rsid w:val="5C837D51"/>
    <w:rsid w:val="5C8C6310"/>
    <w:rsid w:val="5C8E3540"/>
    <w:rsid w:val="5C961BA3"/>
    <w:rsid w:val="5C972356"/>
    <w:rsid w:val="5CAF4C16"/>
    <w:rsid w:val="5CC26E3C"/>
    <w:rsid w:val="5CCA2340"/>
    <w:rsid w:val="5CD01559"/>
    <w:rsid w:val="5CD32761"/>
    <w:rsid w:val="5CD423BD"/>
    <w:rsid w:val="5CDE7CAE"/>
    <w:rsid w:val="5CE13766"/>
    <w:rsid w:val="5CE648D9"/>
    <w:rsid w:val="5CEE7C31"/>
    <w:rsid w:val="5CF36FF6"/>
    <w:rsid w:val="5D094A6B"/>
    <w:rsid w:val="5D184CAE"/>
    <w:rsid w:val="5D237775"/>
    <w:rsid w:val="5D2B0194"/>
    <w:rsid w:val="5D2D376B"/>
    <w:rsid w:val="5D504448"/>
    <w:rsid w:val="5D662547"/>
    <w:rsid w:val="5D665842"/>
    <w:rsid w:val="5D6879E4"/>
    <w:rsid w:val="5D704AEA"/>
    <w:rsid w:val="5D7A0AAB"/>
    <w:rsid w:val="5D853C0C"/>
    <w:rsid w:val="5D9205BD"/>
    <w:rsid w:val="5DC67D61"/>
    <w:rsid w:val="5DC7527B"/>
    <w:rsid w:val="5DCB08EB"/>
    <w:rsid w:val="5DD532EB"/>
    <w:rsid w:val="5DDE7148"/>
    <w:rsid w:val="5DDEBD0F"/>
    <w:rsid w:val="5DE13BCB"/>
    <w:rsid w:val="5DE27796"/>
    <w:rsid w:val="5DEC3947"/>
    <w:rsid w:val="5DFD637E"/>
    <w:rsid w:val="5E08087F"/>
    <w:rsid w:val="5E284449"/>
    <w:rsid w:val="5E2D162C"/>
    <w:rsid w:val="5E391380"/>
    <w:rsid w:val="5E412C61"/>
    <w:rsid w:val="5E453881"/>
    <w:rsid w:val="5E522294"/>
    <w:rsid w:val="5E5B4E53"/>
    <w:rsid w:val="5E623282"/>
    <w:rsid w:val="5E6261E1"/>
    <w:rsid w:val="5E6457A0"/>
    <w:rsid w:val="5E6C52B2"/>
    <w:rsid w:val="5E710B1A"/>
    <w:rsid w:val="5E785A05"/>
    <w:rsid w:val="5E7B39DC"/>
    <w:rsid w:val="5E82348E"/>
    <w:rsid w:val="5E8330A4"/>
    <w:rsid w:val="5E8B615C"/>
    <w:rsid w:val="5E8B6B8D"/>
    <w:rsid w:val="5E8C5954"/>
    <w:rsid w:val="5EAA5DDA"/>
    <w:rsid w:val="5EB1103F"/>
    <w:rsid w:val="5EB17168"/>
    <w:rsid w:val="5EBB1D95"/>
    <w:rsid w:val="5EC91604"/>
    <w:rsid w:val="5ED725C3"/>
    <w:rsid w:val="5EDF7832"/>
    <w:rsid w:val="5EEC2C5D"/>
    <w:rsid w:val="5EF07C91"/>
    <w:rsid w:val="5F117C07"/>
    <w:rsid w:val="5F142ED9"/>
    <w:rsid w:val="5F17346F"/>
    <w:rsid w:val="5F2176AD"/>
    <w:rsid w:val="5F2F1036"/>
    <w:rsid w:val="5F31137C"/>
    <w:rsid w:val="5F3130DC"/>
    <w:rsid w:val="5F3A33FE"/>
    <w:rsid w:val="5F4B18DA"/>
    <w:rsid w:val="5F4F63BC"/>
    <w:rsid w:val="5F60146B"/>
    <w:rsid w:val="5F603AC2"/>
    <w:rsid w:val="5F790721"/>
    <w:rsid w:val="5F8403D9"/>
    <w:rsid w:val="5FB5925A"/>
    <w:rsid w:val="5FBD36CB"/>
    <w:rsid w:val="5FC133DB"/>
    <w:rsid w:val="5FC44C79"/>
    <w:rsid w:val="5FCF78A6"/>
    <w:rsid w:val="5FEF1CF6"/>
    <w:rsid w:val="5FEF2B20"/>
    <w:rsid w:val="5FEF49B4"/>
    <w:rsid w:val="5FF60ECF"/>
    <w:rsid w:val="5FFDDD7D"/>
    <w:rsid w:val="5FFEAB94"/>
    <w:rsid w:val="5FFFBAEF"/>
    <w:rsid w:val="600B4642"/>
    <w:rsid w:val="600B689F"/>
    <w:rsid w:val="600E35B7"/>
    <w:rsid w:val="6017414E"/>
    <w:rsid w:val="60190FC6"/>
    <w:rsid w:val="60194FC5"/>
    <w:rsid w:val="60213E7A"/>
    <w:rsid w:val="602216B9"/>
    <w:rsid w:val="60262315"/>
    <w:rsid w:val="602A4048"/>
    <w:rsid w:val="60340051"/>
    <w:rsid w:val="60372B4A"/>
    <w:rsid w:val="6037544B"/>
    <w:rsid w:val="60383FDA"/>
    <w:rsid w:val="60570CCE"/>
    <w:rsid w:val="605B435E"/>
    <w:rsid w:val="605F7014"/>
    <w:rsid w:val="6062071A"/>
    <w:rsid w:val="60795A64"/>
    <w:rsid w:val="6085265B"/>
    <w:rsid w:val="60870181"/>
    <w:rsid w:val="608E7761"/>
    <w:rsid w:val="608F56CF"/>
    <w:rsid w:val="60A96349"/>
    <w:rsid w:val="60AA5CA4"/>
    <w:rsid w:val="60AE1334"/>
    <w:rsid w:val="60AE3960"/>
    <w:rsid w:val="60AF76D8"/>
    <w:rsid w:val="60B91957"/>
    <w:rsid w:val="60BD6476"/>
    <w:rsid w:val="60D158A0"/>
    <w:rsid w:val="60D46992"/>
    <w:rsid w:val="60DB3770"/>
    <w:rsid w:val="60DD5099"/>
    <w:rsid w:val="60E86446"/>
    <w:rsid w:val="60EC6236"/>
    <w:rsid w:val="60EF0A97"/>
    <w:rsid w:val="60F13096"/>
    <w:rsid w:val="60F8107F"/>
    <w:rsid w:val="610573A2"/>
    <w:rsid w:val="61131F9A"/>
    <w:rsid w:val="612B1454"/>
    <w:rsid w:val="61333E65"/>
    <w:rsid w:val="61412A26"/>
    <w:rsid w:val="614442C4"/>
    <w:rsid w:val="615838CB"/>
    <w:rsid w:val="616563B2"/>
    <w:rsid w:val="616607B3"/>
    <w:rsid w:val="61665FE8"/>
    <w:rsid w:val="616B1851"/>
    <w:rsid w:val="617D64C9"/>
    <w:rsid w:val="619E44F0"/>
    <w:rsid w:val="61B31E03"/>
    <w:rsid w:val="61B55145"/>
    <w:rsid w:val="61B9080E"/>
    <w:rsid w:val="61C62F2B"/>
    <w:rsid w:val="61C96DD5"/>
    <w:rsid w:val="61CC6D9B"/>
    <w:rsid w:val="61D1695E"/>
    <w:rsid w:val="61D90EB0"/>
    <w:rsid w:val="61E17D65"/>
    <w:rsid w:val="62137FEA"/>
    <w:rsid w:val="62174E1A"/>
    <w:rsid w:val="623E0D13"/>
    <w:rsid w:val="624B3430"/>
    <w:rsid w:val="62540537"/>
    <w:rsid w:val="625C06E2"/>
    <w:rsid w:val="6260410B"/>
    <w:rsid w:val="62663B30"/>
    <w:rsid w:val="626C5427"/>
    <w:rsid w:val="626E224E"/>
    <w:rsid w:val="627666FF"/>
    <w:rsid w:val="62831E45"/>
    <w:rsid w:val="628F77C1"/>
    <w:rsid w:val="62902E24"/>
    <w:rsid w:val="62A768B8"/>
    <w:rsid w:val="62AA45FB"/>
    <w:rsid w:val="62AE23AE"/>
    <w:rsid w:val="62B3194B"/>
    <w:rsid w:val="62BE3C02"/>
    <w:rsid w:val="62C169B9"/>
    <w:rsid w:val="62D17DD9"/>
    <w:rsid w:val="62D612C3"/>
    <w:rsid w:val="62E12822"/>
    <w:rsid w:val="63041F5D"/>
    <w:rsid w:val="63073C66"/>
    <w:rsid w:val="63136DCF"/>
    <w:rsid w:val="63193F43"/>
    <w:rsid w:val="632B4DA6"/>
    <w:rsid w:val="632F5B89"/>
    <w:rsid w:val="63376B6D"/>
    <w:rsid w:val="633A772C"/>
    <w:rsid w:val="633B12B1"/>
    <w:rsid w:val="63474D9C"/>
    <w:rsid w:val="634A36E8"/>
    <w:rsid w:val="635051A2"/>
    <w:rsid w:val="6353474F"/>
    <w:rsid w:val="63534C92"/>
    <w:rsid w:val="635C6FD2"/>
    <w:rsid w:val="63604CB9"/>
    <w:rsid w:val="636D6E2F"/>
    <w:rsid w:val="636EFEDD"/>
    <w:rsid w:val="63750726"/>
    <w:rsid w:val="63774717"/>
    <w:rsid w:val="6384309D"/>
    <w:rsid w:val="63844E4C"/>
    <w:rsid w:val="638B1822"/>
    <w:rsid w:val="638D4AAC"/>
    <w:rsid w:val="639B43D5"/>
    <w:rsid w:val="639C209F"/>
    <w:rsid w:val="63A66B70"/>
    <w:rsid w:val="63B72866"/>
    <w:rsid w:val="63B96071"/>
    <w:rsid w:val="63C10C42"/>
    <w:rsid w:val="63C139AA"/>
    <w:rsid w:val="63C244C2"/>
    <w:rsid w:val="63D115AF"/>
    <w:rsid w:val="63D27965"/>
    <w:rsid w:val="63D336DD"/>
    <w:rsid w:val="63D74AAF"/>
    <w:rsid w:val="63DD10CA"/>
    <w:rsid w:val="63EB29D0"/>
    <w:rsid w:val="63EC073C"/>
    <w:rsid w:val="63EE3513"/>
    <w:rsid w:val="63F06077"/>
    <w:rsid w:val="640F35F9"/>
    <w:rsid w:val="64122457"/>
    <w:rsid w:val="64195594"/>
    <w:rsid w:val="641F6922"/>
    <w:rsid w:val="64236954"/>
    <w:rsid w:val="643C226B"/>
    <w:rsid w:val="643F551C"/>
    <w:rsid w:val="645111D2"/>
    <w:rsid w:val="645B239C"/>
    <w:rsid w:val="64616F3B"/>
    <w:rsid w:val="646770F8"/>
    <w:rsid w:val="647A4C04"/>
    <w:rsid w:val="647E2B97"/>
    <w:rsid w:val="64841626"/>
    <w:rsid w:val="64864DA3"/>
    <w:rsid w:val="6489157D"/>
    <w:rsid w:val="648C2C0A"/>
    <w:rsid w:val="64960A56"/>
    <w:rsid w:val="649A6B65"/>
    <w:rsid w:val="64A271B2"/>
    <w:rsid w:val="64AF4694"/>
    <w:rsid w:val="64B204D8"/>
    <w:rsid w:val="64B452BD"/>
    <w:rsid w:val="64BC415B"/>
    <w:rsid w:val="64BE7D39"/>
    <w:rsid w:val="64C01EB3"/>
    <w:rsid w:val="64C42379"/>
    <w:rsid w:val="64D212D1"/>
    <w:rsid w:val="64D8544F"/>
    <w:rsid w:val="64EF4C10"/>
    <w:rsid w:val="64F83437"/>
    <w:rsid w:val="650053E3"/>
    <w:rsid w:val="650224CC"/>
    <w:rsid w:val="650751C3"/>
    <w:rsid w:val="65094F00"/>
    <w:rsid w:val="651421FF"/>
    <w:rsid w:val="6516599A"/>
    <w:rsid w:val="651954EB"/>
    <w:rsid w:val="65196259"/>
    <w:rsid w:val="65444892"/>
    <w:rsid w:val="654E6F54"/>
    <w:rsid w:val="6558033E"/>
    <w:rsid w:val="656447FC"/>
    <w:rsid w:val="65661CED"/>
    <w:rsid w:val="6568379B"/>
    <w:rsid w:val="65715970"/>
    <w:rsid w:val="6587477F"/>
    <w:rsid w:val="6592268F"/>
    <w:rsid w:val="6593581A"/>
    <w:rsid w:val="659C4B7A"/>
    <w:rsid w:val="65A2479E"/>
    <w:rsid w:val="65A45331"/>
    <w:rsid w:val="65BF59E0"/>
    <w:rsid w:val="65CFEE0D"/>
    <w:rsid w:val="65DF0A5F"/>
    <w:rsid w:val="65E07311"/>
    <w:rsid w:val="65F32C4F"/>
    <w:rsid w:val="65F75DA9"/>
    <w:rsid w:val="65FA13F5"/>
    <w:rsid w:val="65FB52A1"/>
    <w:rsid w:val="65FF4C5D"/>
    <w:rsid w:val="66000465"/>
    <w:rsid w:val="66061B48"/>
    <w:rsid w:val="660B53B0"/>
    <w:rsid w:val="66287D10"/>
    <w:rsid w:val="663761A5"/>
    <w:rsid w:val="66384800"/>
    <w:rsid w:val="663858FF"/>
    <w:rsid w:val="663A7A43"/>
    <w:rsid w:val="66507DAC"/>
    <w:rsid w:val="665D000C"/>
    <w:rsid w:val="66630D48"/>
    <w:rsid w:val="66770C98"/>
    <w:rsid w:val="66996E60"/>
    <w:rsid w:val="669A52F6"/>
    <w:rsid w:val="66AA3373"/>
    <w:rsid w:val="66AB5CCF"/>
    <w:rsid w:val="66AD14E3"/>
    <w:rsid w:val="66AD7A39"/>
    <w:rsid w:val="66B07D06"/>
    <w:rsid w:val="66B15B81"/>
    <w:rsid w:val="66EA76BB"/>
    <w:rsid w:val="66F6096B"/>
    <w:rsid w:val="66FEB5F8"/>
    <w:rsid w:val="66FF4919"/>
    <w:rsid w:val="670D0E9E"/>
    <w:rsid w:val="67177D85"/>
    <w:rsid w:val="67391443"/>
    <w:rsid w:val="673D77EB"/>
    <w:rsid w:val="67582877"/>
    <w:rsid w:val="6759039D"/>
    <w:rsid w:val="67662894"/>
    <w:rsid w:val="677671A1"/>
    <w:rsid w:val="67867CA7"/>
    <w:rsid w:val="678E0047"/>
    <w:rsid w:val="679A4982"/>
    <w:rsid w:val="67B82A4E"/>
    <w:rsid w:val="67C91FB9"/>
    <w:rsid w:val="67D0240D"/>
    <w:rsid w:val="67E265E5"/>
    <w:rsid w:val="67F00D02"/>
    <w:rsid w:val="67F064A1"/>
    <w:rsid w:val="67F1512B"/>
    <w:rsid w:val="67FA6198"/>
    <w:rsid w:val="67FCA9D2"/>
    <w:rsid w:val="680577D0"/>
    <w:rsid w:val="681D168E"/>
    <w:rsid w:val="68257FA2"/>
    <w:rsid w:val="6828773F"/>
    <w:rsid w:val="682D5AB2"/>
    <w:rsid w:val="68334DAD"/>
    <w:rsid w:val="68455962"/>
    <w:rsid w:val="68660FC4"/>
    <w:rsid w:val="686B7E38"/>
    <w:rsid w:val="6877368D"/>
    <w:rsid w:val="68835718"/>
    <w:rsid w:val="68841086"/>
    <w:rsid w:val="688A4CB2"/>
    <w:rsid w:val="688B27D8"/>
    <w:rsid w:val="68902A3B"/>
    <w:rsid w:val="68941D23"/>
    <w:rsid w:val="689E42BA"/>
    <w:rsid w:val="68A355D0"/>
    <w:rsid w:val="68AA773C"/>
    <w:rsid w:val="68C33D20"/>
    <w:rsid w:val="68C46980"/>
    <w:rsid w:val="68CD2E71"/>
    <w:rsid w:val="68F241F9"/>
    <w:rsid w:val="68F840DA"/>
    <w:rsid w:val="69097331"/>
    <w:rsid w:val="691E6A93"/>
    <w:rsid w:val="69313380"/>
    <w:rsid w:val="6935090A"/>
    <w:rsid w:val="693B7832"/>
    <w:rsid w:val="694C511B"/>
    <w:rsid w:val="69523028"/>
    <w:rsid w:val="69594684"/>
    <w:rsid w:val="695F0F32"/>
    <w:rsid w:val="69623539"/>
    <w:rsid w:val="6972741B"/>
    <w:rsid w:val="69884D2A"/>
    <w:rsid w:val="699878A2"/>
    <w:rsid w:val="69B22C27"/>
    <w:rsid w:val="69BD3058"/>
    <w:rsid w:val="69BE3E7E"/>
    <w:rsid w:val="69C27283"/>
    <w:rsid w:val="69D16911"/>
    <w:rsid w:val="69E007F6"/>
    <w:rsid w:val="69E76134"/>
    <w:rsid w:val="69EA7E4F"/>
    <w:rsid w:val="69EC55D7"/>
    <w:rsid w:val="69F0323B"/>
    <w:rsid w:val="69F108B1"/>
    <w:rsid w:val="69FB3CCE"/>
    <w:rsid w:val="69FC2745"/>
    <w:rsid w:val="6A002D52"/>
    <w:rsid w:val="6A027679"/>
    <w:rsid w:val="6A0E546F"/>
    <w:rsid w:val="6A1A02B8"/>
    <w:rsid w:val="6A1D677D"/>
    <w:rsid w:val="6A1F3D5D"/>
    <w:rsid w:val="6A326FBA"/>
    <w:rsid w:val="6A333127"/>
    <w:rsid w:val="6A3A498D"/>
    <w:rsid w:val="6A4D3DDC"/>
    <w:rsid w:val="6A5212D2"/>
    <w:rsid w:val="6A571AB7"/>
    <w:rsid w:val="6A5C18DD"/>
    <w:rsid w:val="6A5D5AD8"/>
    <w:rsid w:val="6A5F3F1C"/>
    <w:rsid w:val="6A721EA2"/>
    <w:rsid w:val="6A8573D9"/>
    <w:rsid w:val="6A892D47"/>
    <w:rsid w:val="6A8C1989"/>
    <w:rsid w:val="6A911D64"/>
    <w:rsid w:val="6A9A31A7"/>
    <w:rsid w:val="6AA3576D"/>
    <w:rsid w:val="6AAA07D3"/>
    <w:rsid w:val="6AAC5C88"/>
    <w:rsid w:val="6ABD4ABC"/>
    <w:rsid w:val="6AC9560D"/>
    <w:rsid w:val="6ACC2947"/>
    <w:rsid w:val="6AD42215"/>
    <w:rsid w:val="6AD917E0"/>
    <w:rsid w:val="6AFC175D"/>
    <w:rsid w:val="6AFD354D"/>
    <w:rsid w:val="6B0974D3"/>
    <w:rsid w:val="6B0C2230"/>
    <w:rsid w:val="6B146AB5"/>
    <w:rsid w:val="6B26541A"/>
    <w:rsid w:val="6B2667E8"/>
    <w:rsid w:val="6B361121"/>
    <w:rsid w:val="6B3B2294"/>
    <w:rsid w:val="6B3E3B32"/>
    <w:rsid w:val="6B4A24D7"/>
    <w:rsid w:val="6B4C09EE"/>
    <w:rsid w:val="6B4F5D3F"/>
    <w:rsid w:val="6B6441A6"/>
    <w:rsid w:val="6B6B029E"/>
    <w:rsid w:val="6B7457A6"/>
    <w:rsid w:val="6B757AC3"/>
    <w:rsid w:val="6B7659EF"/>
    <w:rsid w:val="6B7C0DFE"/>
    <w:rsid w:val="6B8F7083"/>
    <w:rsid w:val="6BA0659B"/>
    <w:rsid w:val="6BB27DB4"/>
    <w:rsid w:val="6BC301FF"/>
    <w:rsid w:val="6BD7F83C"/>
    <w:rsid w:val="6BDE8418"/>
    <w:rsid w:val="6BE7AEA0"/>
    <w:rsid w:val="6BEE37AA"/>
    <w:rsid w:val="6BFF7765"/>
    <w:rsid w:val="6C123C0C"/>
    <w:rsid w:val="6C1E1A89"/>
    <w:rsid w:val="6C281E78"/>
    <w:rsid w:val="6C2A57EB"/>
    <w:rsid w:val="6C2D2FAE"/>
    <w:rsid w:val="6C30791F"/>
    <w:rsid w:val="6C367494"/>
    <w:rsid w:val="6C37E5E6"/>
    <w:rsid w:val="6C3E1AFA"/>
    <w:rsid w:val="6C450EF0"/>
    <w:rsid w:val="6C4630EA"/>
    <w:rsid w:val="6C5850C7"/>
    <w:rsid w:val="6C5A30D4"/>
    <w:rsid w:val="6C865790"/>
    <w:rsid w:val="6C88775B"/>
    <w:rsid w:val="6C8A36F6"/>
    <w:rsid w:val="6C953C26"/>
    <w:rsid w:val="6C955CB1"/>
    <w:rsid w:val="6CAA022C"/>
    <w:rsid w:val="6CAC766A"/>
    <w:rsid w:val="6CAF0236"/>
    <w:rsid w:val="6CB43503"/>
    <w:rsid w:val="6CBA368C"/>
    <w:rsid w:val="6CC83FFB"/>
    <w:rsid w:val="6CCA2B0A"/>
    <w:rsid w:val="6CD04C5E"/>
    <w:rsid w:val="6CD7423E"/>
    <w:rsid w:val="6CDA5ADC"/>
    <w:rsid w:val="6CE062C4"/>
    <w:rsid w:val="6CE80FF3"/>
    <w:rsid w:val="6CF46B9E"/>
    <w:rsid w:val="6CF87842"/>
    <w:rsid w:val="6CFDE75A"/>
    <w:rsid w:val="6D003148"/>
    <w:rsid w:val="6D0B4828"/>
    <w:rsid w:val="6D1624B9"/>
    <w:rsid w:val="6D1D7F63"/>
    <w:rsid w:val="6D231231"/>
    <w:rsid w:val="6D3B47CD"/>
    <w:rsid w:val="6D486EEA"/>
    <w:rsid w:val="6D4B02A2"/>
    <w:rsid w:val="6D570321"/>
    <w:rsid w:val="6D65499E"/>
    <w:rsid w:val="6D77332B"/>
    <w:rsid w:val="6D853C9A"/>
    <w:rsid w:val="6D8A5E74"/>
    <w:rsid w:val="6D8B66E8"/>
    <w:rsid w:val="6D9263B7"/>
    <w:rsid w:val="6DA07D03"/>
    <w:rsid w:val="6DA53394"/>
    <w:rsid w:val="6DA541FC"/>
    <w:rsid w:val="6DB81974"/>
    <w:rsid w:val="6DBE2868"/>
    <w:rsid w:val="6DC249BF"/>
    <w:rsid w:val="6DC5672B"/>
    <w:rsid w:val="6DC72505"/>
    <w:rsid w:val="6DE15781"/>
    <w:rsid w:val="6DE2064C"/>
    <w:rsid w:val="6DE838D9"/>
    <w:rsid w:val="6DF319CE"/>
    <w:rsid w:val="6DF64B98"/>
    <w:rsid w:val="6E0650EC"/>
    <w:rsid w:val="6E13574A"/>
    <w:rsid w:val="6E1D3ED3"/>
    <w:rsid w:val="6E356393"/>
    <w:rsid w:val="6E366386"/>
    <w:rsid w:val="6E46167B"/>
    <w:rsid w:val="6E4969E0"/>
    <w:rsid w:val="6E4E22DE"/>
    <w:rsid w:val="6E591BF0"/>
    <w:rsid w:val="6E6067C7"/>
    <w:rsid w:val="6E62222D"/>
    <w:rsid w:val="6E6715F2"/>
    <w:rsid w:val="6E700D11"/>
    <w:rsid w:val="6E775756"/>
    <w:rsid w:val="6E7B0DE6"/>
    <w:rsid w:val="6E895A0C"/>
    <w:rsid w:val="6E91041D"/>
    <w:rsid w:val="6E9139EF"/>
    <w:rsid w:val="6E9B0129"/>
    <w:rsid w:val="6E9E4665"/>
    <w:rsid w:val="6EA4236F"/>
    <w:rsid w:val="6EA463A2"/>
    <w:rsid w:val="6EB32A89"/>
    <w:rsid w:val="6EB3357B"/>
    <w:rsid w:val="6EBB7166"/>
    <w:rsid w:val="6EC24A7A"/>
    <w:rsid w:val="6EC922AC"/>
    <w:rsid w:val="6ECB647F"/>
    <w:rsid w:val="6ED529FF"/>
    <w:rsid w:val="6ED72B2B"/>
    <w:rsid w:val="6EE92007"/>
    <w:rsid w:val="6EF01985"/>
    <w:rsid w:val="6EFC2CEF"/>
    <w:rsid w:val="6EFF57A7"/>
    <w:rsid w:val="6F057A53"/>
    <w:rsid w:val="6F0633BB"/>
    <w:rsid w:val="6F122880"/>
    <w:rsid w:val="6F191C51"/>
    <w:rsid w:val="6F1C2EB0"/>
    <w:rsid w:val="6F252FA2"/>
    <w:rsid w:val="6F2E3EBD"/>
    <w:rsid w:val="6F39709C"/>
    <w:rsid w:val="6F4117B5"/>
    <w:rsid w:val="6F435BBB"/>
    <w:rsid w:val="6F657860"/>
    <w:rsid w:val="6F6D5FA3"/>
    <w:rsid w:val="6F71097A"/>
    <w:rsid w:val="6F732804"/>
    <w:rsid w:val="6F946416"/>
    <w:rsid w:val="6F9D63F0"/>
    <w:rsid w:val="6FA128E1"/>
    <w:rsid w:val="6FBB5A2E"/>
    <w:rsid w:val="6FBD7F8E"/>
    <w:rsid w:val="6FC00223"/>
    <w:rsid w:val="6FC0545D"/>
    <w:rsid w:val="6FC06D93"/>
    <w:rsid w:val="6FC13C2D"/>
    <w:rsid w:val="6FDE6524"/>
    <w:rsid w:val="6FDF710C"/>
    <w:rsid w:val="6FE81430"/>
    <w:rsid w:val="6FE872A8"/>
    <w:rsid w:val="6FEA0792"/>
    <w:rsid w:val="6FF181FB"/>
    <w:rsid w:val="6FF372A4"/>
    <w:rsid w:val="6FFC3F83"/>
    <w:rsid w:val="6FFD0CCB"/>
    <w:rsid w:val="7000585A"/>
    <w:rsid w:val="700E4B1F"/>
    <w:rsid w:val="70102D1C"/>
    <w:rsid w:val="701557A9"/>
    <w:rsid w:val="701F5AB8"/>
    <w:rsid w:val="703E555C"/>
    <w:rsid w:val="704240C4"/>
    <w:rsid w:val="7055186E"/>
    <w:rsid w:val="705636CC"/>
    <w:rsid w:val="70605E21"/>
    <w:rsid w:val="70626515"/>
    <w:rsid w:val="70635C82"/>
    <w:rsid w:val="70826EAE"/>
    <w:rsid w:val="70891CF3"/>
    <w:rsid w:val="708D657F"/>
    <w:rsid w:val="709661BE"/>
    <w:rsid w:val="70981F36"/>
    <w:rsid w:val="709B6647"/>
    <w:rsid w:val="70BE476A"/>
    <w:rsid w:val="70E12B80"/>
    <w:rsid w:val="70E87D7F"/>
    <w:rsid w:val="71003969"/>
    <w:rsid w:val="711517D9"/>
    <w:rsid w:val="71161F56"/>
    <w:rsid w:val="71230669"/>
    <w:rsid w:val="71282211"/>
    <w:rsid w:val="712F4D0B"/>
    <w:rsid w:val="713A19C5"/>
    <w:rsid w:val="713F546E"/>
    <w:rsid w:val="714579A7"/>
    <w:rsid w:val="7148642D"/>
    <w:rsid w:val="714874B8"/>
    <w:rsid w:val="71543B26"/>
    <w:rsid w:val="715621ED"/>
    <w:rsid w:val="71687B5B"/>
    <w:rsid w:val="716A11FC"/>
    <w:rsid w:val="71810E2F"/>
    <w:rsid w:val="71850F47"/>
    <w:rsid w:val="7193274B"/>
    <w:rsid w:val="719941B8"/>
    <w:rsid w:val="71A32941"/>
    <w:rsid w:val="71A42010"/>
    <w:rsid w:val="71A633FF"/>
    <w:rsid w:val="71A85D16"/>
    <w:rsid w:val="71AA55C7"/>
    <w:rsid w:val="71B96608"/>
    <w:rsid w:val="71BE7858"/>
    <w:rsid w:val="71C31235"/>
    <w:rsid w:val="71DC5893"/>
    <w:rsid w:val="71E35CD0"/>
    <w:rsid w:val="71F1121E"/>
    <w:rsid w:val="71F60C5E"/>
    <w:rsid w:val="71FD4747"/>
    <w:rsid w:val="72146E88"/>
    <w:rsid w:val="721C0443"/>
    <w:rsid w:val="7222106B"/>
    <w:rsid w:val="722B085B"/>
    <w:rsid w:val="72307CB3"/>
    <w:rsid w:val="723B7A2C"/>
    <w:rsid w:val="7243433A"/>
    <w:rsid w:val="72477770"/>
    <w:rsid w:val="725C67EA"/>
    <w:rsid w:val="726D492E"/>
    <w:rsid w:val="72723FF6"/>
    <w:rsid w:val="727A5D97"/>
    <w:rsid w:val="728150A5"/>
    <w:rsid w:val="72936E9F"/>
    <w:rsid w:val="7295759B"/>
    <w:rsid w:val="72964253"/>
    <w:rsid w:val="72A526E9"/>
    <w:rsid w:val="72B654DE"/>
    <w:rsid w:val="72BD1480"/>
    <w:rsid w:val="72D13557"/>
    <w:rsid w:val="72D20DFE"/>
    <w:rsid w:val="72DA05E4"/>
    <w:rsid w:val="72DF70C0"/>
    <w:rsid w:val="72E01A2C"/>
    <w:rsid w:val="72FD42D3"/>
    <w:rsid w:val="73041B05"/>
    <w:rsid w:val="73085D88"/>
    <w:rsid w:val="73155AC0"/>
    <w:rsid w:val="731B307D"/>
    <w:rsid w:val="731B764A"/>
    <w:rsid w:val="73291F27"/>
    <w:rsid w:val="732B0E40"/>
    <w:rsid w:val="733D0B73"/>
    <w:rsid w:val="7352461E"/>
    <w:rsid w:val="735623C8"/>
    <w:rsid w:val="735F06A8"/>
    <w:rsid w:val="736F8206"/>
    <w:rsid w:val="73734595"/>
    <w:rsid w:val="73790273"/>
    <w:rsid w:val="739112FF"/>
    <w:rsid w:val="739A5FC5"/>
    <w:rsid w:val="739B01DE"/>
    <w:rsid w:val="739C1D3D"/>
    <w:rsid w:val="73A40480"/>
    <w:rsid w:val="73A63C37"/>
    <w:rsid w:val="73AD18F6"/>
    <w:rsid w:val="73AF5389"/>
    <w:rsid w:val="73B52DFF"/>
    <w:rsid w:val="73B662BA"/>
    <w:rsid w:val="73BD5740"/>
    <w:rsid w:val="73C56523"/>
    <w:rsid w:val="73D2329F"/>
    <w:rsid w:val="73D94061"/>
    <w:rsid w:val="73DA394F"/>
    <w:rsid w:val="73DB2866"/>
    <w:rsid w:val="73E027CB"/>
    <w:rsid w:val="73E831D5"/>
    <w:rsid w:val="73FA2491"/>
    <w:rsid w:val="73FD9624"/>
    <w:rsid w:val="74016705"/>
    <w:rsid w:val="74220495"/>
    <w:rsid w:val="74404FEE"/>
    <w:rsid w:val="744476B0"/>
    <w:rsid w:val="74471CA9"/>
    <w:rsid w:val="744F4D67"/>
    <w:rsid w:val="74510D7A"/>
    <w:rsid w:val="745A3F6D"/>
    <w:rsid w:val="745E666F"/>
    <w:rsid w:val="745F5A78"/>
    <w:rsid w:val="746F2FAE"/>
    <w:rsid w:val="747354A5"/>
    <w:rsid w:val="7479207F"/>
    <w:rsid w:val="74842EFD"/>
    <w:rsid w:val="7487654A"/>
    <w:rsid w:val="748E1870"/>
    <w:rsid w:val="7494340B"/>
    <w:rsid w:val="74971413"/>
    <w:rsid w:val="74A0076A"/>
    <w:rsid w:val="74AE7F7A"/>
    <w:rsid w:val="74BB61F3"/>
    <w:rsid w:val="74BC1357"/>
    <w:rsid w:val="74CE7353"/>
    <w:rsid w:val="74D0641E"/>
    <w:rsid w:val="74E120FE"/>
    <w:rsid w:val="74E219D2"/>
    <w:rsid w:val="74E83247"/>
    <w:rsid w:val="74F30A4F"/>
    <w:rsid w:val="74FF1A05"/>
    <w:rsid w:val="75047B9A"/>
    <w:rsid w:val="75055F20"/>
    <w:rsid w:val="7506649A"/>
    <w:rsid w:val="75096F5F"/>
    <w:rsid w:val="751467C2"/>
    <w:rsid w:val="751D7874"/>
    <w:rsid w:val="751F42D8"/>
    <w:rsid w:val="75243D99"/>
    <w:rsid w:val="7529313E"/>
    <w:rsid w:val="752B15CB"/>
    <w:rsid w:val="752C1BD0"/>
    <w:rsid w:val="75310AB1"/>
    <w:rsid w:val="753A7A60"/>
    <w:rsid w:val="753C7334"/>
    <w:rsid w:val="753E62CA"/>
    <w:rsid w:val="753F29A5"/>
    <w:rsid w:val="755521A4"/>
    <w:rsid w:val="75564988"/>
    <w:rsid w:val="755C32D8"/>
    <w:rsid w:val="756B44B2"/>
    <w:rsid w:val="75734D20"/>
    <w:rsid w:val="75803F9E"/>
    <w:rsid w:val="758626F7"/>
    <w:rsid w:val="75A36C78"/>
    <w:rsid w:val="75A373B3"/>
    <w:rsid w:val="75A55A61"/>
    <w:rsid w:val="75B35B00"/>
    <w:rsid w:val="75BD5074"/>
    <w:rsid w:val="75C4732A"/>
    <w:rsid w:val="75C734CB"/>
    <w:rsid w:val="75CF3B98"/>
    <w:rsid w:val="75D80779"/>
    <w:rsid w:val="75EB7F36"/>
    <w:rsid w:val="75ED062E"/>
    <w:rsid w:val="75F714AD"/>
    <w:rsid w:val="75F76D22"/>
    <w:rsid w:val="75F84471"/>
    <w:rsid w:val="75FC525B"/>
    <w:rsid w:val="75FCCC0C"/>
    <w:rsid w:val="76081158"/>
    <w:rsid w:val="76083D29"/>
    <w:rsid w:val="760D23F9"/>
    <w:rsid w:val="7621614B"/>
    <w:rsid w:val="762F7BE3"/>
    <w:rsid w:val="763273F7"/>
    <w:rsid w:val="76360227"/>
    <w:rsid w:val="7638515B"/>
    <w:rsid w:val="76544B51"/>
    <w:rsid w:val="76685F07"/>
    <w:rsid w:val="76796366"/>
    <w:rsid w:val="767C72DD"/>
    <w:rsid w:val="767D11BF"/>
    <w:rsid w:val="768B4608"/>
    <w:rsid w:val="768C6099"/>
    <w:rsid w:val="769C4061"/>
    <w:rsid w:val="76AB6FB1"/>
    <w:rsid w:val="76AF7FDA"/>
    <w:rsid w:val="76B87E96"/>
    <w:rsid w:val="76BE1FCB"/>
    <w:rsid w:val="76BED401"/>
    <w:rsid w:val="76CE6D0D"/>
    <w:rsid w:val="76DB7386"/>
    <w:rsid w:val="76DE4C32"/>
    <w:rsid w:val="76E732D0"/>
    <w:rsid w:val="76F123A0"/>
    <w:rsid w:val="76F22ACE"/>
    <w:rsid w:val="76F9AD22"/>
    <w:rsid w:val="76FA6FE2"/>
    <w:rsid w:val="76FB4A2D"/>
    <w:rsid w:val="76FC482F"/>
    <w:rsid w:val="76FD4C94"/>
    <w:rsid w:val="77294306"/>
    <w:rsid w:val="77316C41"/>
    <w:rsid w:val="773629A8"/>
    <w:rsid w:val="773D297D"/>
    <w:rsid w:val="77482DDB"/>
    <w:rsid w:val="774C3D84"/>
    <w:rsid w:val="775E5C88"/>
    <w:rsid w:val="77644920"/>
    <w:rsid w:val="776B2E49"/>
    <w:rsid w:val="776C32D7"/>
    <w:rsid w:val="77732E94"/>
    <w:rsid w:val="77811976"/>
    <w:rsid w:val="778154D2"/>
    <w:rsid w:val="77852348"/>
    <w:rsid w:val="779F1E52"/>
    <w:rsid w:val="77AB402B"/>
    <w:rsid w:val="77B1573E"/>
    <w:rsid w:val="77B23FEF"/>
    <w:rsid w:val="77B358A8"/>
    <w:rsid w:val="77B77146"/>
    <w:rsid w:val="77BBA07B"/>
    <w:rsid w:val="77C80D66"/>
    <w:rsid w:val="77D43211"/>
    <w:rsid w:val="77D45BE4"/>
    <w:rsid w:val="77DC095A"/>
    <w:rsid w:val="77DC4DFE"/>
    <w:rsid w:val="77E43A86"/>
    <w:rsid w:val="77EB4954"/>
    <w:rsid w:val="77EF15DB"/>
    <w:rsid w:val="77EF2D7F"/>
    <w:rsid w:val="77F770E7"/>
    <w:rsid w:val="780B1240"/>
    <w:rsid w:val="781E2C43"/>
    <w:rsid w:val="78372E8C"/>
    <w:rsid w:val="78395CCA"/>
    <w:rsid w:val="784604CA"/>
    <w:rsid w:val="7849118F"/>
    <w:rsid w:val="785203B1"/>
    <w:rsid w:val="785F0FBF"/>
    <w:rsid w:val="78602019"/>
    <w:rsid w:val="78632E2A"/>
    <w:rsid w:val="786B0DBF"/>
    <w:rsid w:val="786D5A56"/>
    <w:rsid w:val="78713799"/>
    <w:rsid w:val="787A6C94"/>
    <w:rsid w:val="78A6284A"/>
    <w:rsid w:val="78E15DB9"/>
    <w:rsid w:val="78E8332F"/>
    <w:rsid w:val="78EA52F9"/>
    <w:rsid w:val="78F981B8"/>
    <w:rsid w:val="79002D6F"/>
    <w:rsid w:val="79164340"/>
    <w:rsid w:val="791C748D"/>
    <w:rsid w:val="7921213C"/>
    <w:rsid w:val="792275BE"/>
    <w:rsid w:val="792A4BC2"/>
    <w:rsid w:val="793074C8"/>
    <w:rsid w:val="793B7903"/>
    <w:rsid w:val="794F04F8"/>
    <w:rsid w:val="795048DB"/>
    <w:rsid w:val="795804B5"/>
    <w:rsid w:val="7961360D"/>
    <w:rsid w:val="79662AB3"/>
    <w:rsid w:val="797509D8"/>
    <w:rsid w:val="797572B9"/>
    <w:rsid w:val="798B2638"/>
    <w:rsid w:val="798B77D9"/>
    <w:rsid w:val="799139C7"/>
    <w:rsid w:val="79B871A5"/>
    <w:rsid w:val="79D25AA5"/>
    <w:rsid w:val="79D668E4"/>
    <w:rsid w:val="79E220C0"/>
    <w:rsid w:val="79E32474"/>
    <w:rsid w:val="79E8298B"/>
    <w:rsid w:val="79ED50A1"/>
    <w:rsid w:val="79EE28B6"/>
    <w:rsid w:val="79F00D50"/>
    <w:rsid w:val="79F6B324"/>
    <w:rsid w:val="79F857F4"/>
    <w:rsid w:val="79F9681A"/>
    <w:rsid w:val="79FC2D37"/>
    <w:rsid w:val="79FCA32B"/>
    <w:rsid w:val="7A034BBA"/>
    <w:rsid w:val="7A0841EB"/>
    <w:rsid w:val="7A173ECC"/>
    <w:rsid w:val="7A1C56C1"/>
    <w:rsid w:val="7A2A00A3"/>
    <w:rsid w:val="7A38069B"/>
    <w:rsid w:val="7A4EC5A1"/>
    <w:rsid w:val="7A522369"/>
    <w:rsid w:val="7A5C6203"/>
    <w:rsid w:val="7A5E7D4D"/>
    <w:rsid w:val="7A6100D2"/>
    <w:rsid w:val="7A653EBB"/>
    <w:rsid w:val="7A6EF0B5"/>
    <w:rsid w:val="7A8377B3"/>
    <w:rsid w:val="7A910122"/>
    <w:rsid w:val="7A927D1C"/>
    <w:rsid w:val="7A9821A2"/>
    <w:rsid w:val="7A9D668D"/>
    <w:rsid w:val="7A9E15CD"/>
    <w:rsid w:val="7AA15E8B"/>
    <w:rsid w:val="7AA17C39"/>
    <w:rsid w:val="7AA5772A"/>
    <w:rsid w:val="7AB414D0"/>
    <w:rsid w:val="7AC322A6"/>
    <w:rsid w:val="7AD242A9"/>
    <w:rsid w:val="7AD81DF0"/>
    <w:rsid w:val="7ADB3D1A"/>
    <w:rsid w:val="7AEE7323"/>
    <w:rsid w:val="7AEF307C"/>
    <w:rsid w:val="7AF27FBE"/>
    <w:rsid w:val="7AF545EE"/>
    <w:rsid w:val="7AFB35A4"/>
    <w:rsid w:val="7B0326A2"/>
    <w:rsid w:val="7B0414E9"/>
    <w:rsid w:val="7B127EED"/>
    <w:rsid w:val="7B1D5512"/>
    <w:rsid w:val="7B2200AC"/>
    <w:rsid w:val="7B2B4440"/>
    <w:rsid w:val="7B324FCD"/>
    <w:rsid w:val="7B486307"/>
    <w:rsid w:val="7B4B5B24"/>
    <w:rsid w:val="7B825CBD"/>
    <w:rsid w:val="7B835C5C"/>
    <w:rsid w:val="7B8552C0"/>
    <w:rsid w:val="7B871525"/>
    <w:rsid w:val="7B922396"/>
    <w:rsid w:val="7B9652C4"/>
    <w:rsid w:val="7B9A1258"/>
    <w:rsid w:val="7BA704C5"/>
    <w:rsid w:val="7BB045D8"/>
    <w:rsid w:val="7BB120FE"/>
    <w:rsid w:val="7BB35B1D"/>
    <w:rsid w:val="7BB617CB"/>
    <w:rsid w:val="7BC637A1"/>
    <w:rsid w:val="7BDF6390"/>
    <w:rsid w:val="7BDF7589"/>
    <w:rsid w:val="7BE36A1F"/>
    <w:rsid w:val="7BEE5100"/>
    <w:rsid w:val="7BFF6AD1"/>
    <w:rsid w:val="7BFFB980"/>
    <w:rsid w:val="7C113987"/>
    <w:rsid w:val="7C1903CF"/>
    <w:rsid w:val="7C1A5EF5"/>
    <w:rsid w:val="7C24126F"/>
    <w:rsid w:val="7C2830E3"/>
    <w:rsid w:val="7C3136B6"/>
    <w:rsid w:val="7C3D4B16"/>
    <w:rsid w:val="7C413482"/>
    <w:rsid w:val="7C4E0BFD"/>
    <w:rsid w:val="7C4F2B67"/>
    <w:rsid w:val="7C632288"/>
    <w:rsid w:val="7C855A65"/>
    <w:rsid w:val="7C9C2DD9"/>
    <w:rsid w:val="7C9C65D2"/>
    <w:rsid w:val="7CA5723D"/>
    <w:rsid w:val="7CA732E6"/>
    <w:rsid w:val="7CB92272"/>
    <w:rsid w:val="7CBEC5E0"/>
    <w:rsid w:val="7CC0084B"/>
    <w:rsid w:val="7CD75B94"/>
    <w:rsid w:val="7CDA6256"/>
    <w:rsid w:val="7CDB7433"/>
    <w:rsid w:val="7CE00EED"/>
    <w:rsid w:val="7CF130FA"/>
    <w:rsid w:val="7D0D5562"/>
    <w:rsid w:val="7D1B3CD3"/>
    <w:rsid w:val="7D2376B3"/>
    <w:rsid w:val="7D296F94"/>
    <w:rsid w:val="7D2A03BA"/>
    <w:rsid w:val="7D342E9C"/>
    <w:rsid w:val="7D40198C"/>
    <w:rsid w:val="7D5611AF"/>
    <w:rsid w:val="7D5B587B"/>
    <w:rsid w:val="7D9238A8"/>
    <w:rsid w:val="7D9F2B56"/>
    <w:rsid w:val="7D9F66B2"/>
    <w:rsid w:val="7DA168CE"/>
    <w:rsid w:val="7DA22646"/>
    <w:rsid w:val="7DA27E18"/>
    <w:rsid w:val="7DA80719"/>
    <w:rsid w:val="7DB859C6"/>
    <w:rsid w:val="7DBB02D9"/>
    <w:rsid w:val="7DBB7264"/>
    <w:rsid w:val="7DBC3708"/>
    <w:rsid w:val="7DBE5D90"/>
    <w:rsid w:val="7DBF054D"/>
    <w:rsid w:val="7DCFEBDA"/>
    <w:rsid w:val="7DD9E8F8"/>
    <w:rsid w:val="7DE71A35"/>
    <w:rsid w:val="7DEF58D0"/>
    <w:rsid w:val="7DF4644C"/>
    <w:rsid w:val="7DF57B59"/>
    <w:rsid w:val="7DFF7D96"/>
    <w:rsid w:val="7E004525"/>
    <w:rsid w:val="7E0726EF"/>
    <w:rsid w:val="7E105802"/>
    <w:rsid w:val="7E1D158C"/>
    <w:rsid w:val="7E290672"/>
    <w:rsid w:val="7E2968C4"/>
    <w:rsid w:val="7E2D7A48"/>
    <w:rsid w:val="7E310B05"/>
    <w:rsid w:val="7E325778"/>
    <w:rsid w:val="7E3D5ECB"/>
    <w:rsid w:val="7E4427B4"/>
    <w:rsid w:val="7E455483"/>
    <w:rsid w:val="7E4B7033"/>
    <w:rsid w:val="7E6E2528"/>
    <w:rsid w:val="7E786F03"/>
    <w:rsid w:val="7E7C0B04"/>
    <w:rsid w:val="7E9975A5"/>
    <w:rsid w:val="7EC108AA"/>
    <w:rsid w:val="7EC95B44"/>
    <w:rsid w:val="7EDC5D55"/>
    <w:rsid w:val="7EDC6D76"/>
    <w:rsid w:val="7EE34CC4"/>
    <w:rsid w:val="7EEE65B3"/>
    <w:rsid w:val="7EEF71C5"/>
    <w:rsid w:val="7EF902F3"/>
    <w:rsid w:val="7EFECC2C"/>
    <w:rsid w:val="7F032C71"/>
    <w:rsid w:val="7F096517"/>
    <w:rsid w:val="7F126CAF"/>
    <w:rsid w:val="7F1479AF"/>
    <w:rsid w:val="7F2787F9"/>
    <w:rsid w:val="7F3177DE"/>
    <w:rsid w:val="7F3472CE"/>
    <w:rsid w:val="7F3B2E64"/>
    <w:rsid w:val="7F3F714A"/>
    <w:rsid w:val="7F405DC4"/>
    <w:rsid w:val="7F4213D3"/>
    <w:rsid w:val="7F475253"/>
    <w:rsid w:val="7F484B27"/>
    <w:rsid w:val="7F51408F"/>
    <w:rsid w:val="7F65392B"/>
    <w:rsid w:val="7F763C3F"/>
    <w:rsid w:val="7F78656C"/>
    <w:rsid w:val="7F7FCCF5"/>
    <w:rsid w:val="7F945FBF"/>
    <w:rsid w:val="7F9520E1"/>
    <w:rsid w:val="7F9B8B5F"/>
    <w:rsid w:val="7F9E4E55"/>
    <w:rsid w:val="7F9F6E3D"/>
    <w:rsid w:val="7FAA1CB8"/>
    <w:rsid w:val="7FAFED41"/>
    <w:rsid w:val="7FB22267"/>
    <w:rsid w:val="7FBFCF34"/>
    <w:rsid w:val="7FC56178"/>
    <w:rsid w:val="7FD05249"/>
    <w:rsid w:val="7FD224FF"/>
    <w:rsid w:val="7FE17456"/>
    <w:rsid w:val="7FE36660"/>
    <w:rsid w:val="7FEB6F46"/>
    <w:rsid w:val="7FEC1957"/>
    <w:rsid w:val="7FEF029D"/>
    <w:rsid w:val="7FEF2D0D"/>
    <w:rsid w:val="7FF69B26"/>
    <w:rsid w:val="7FFB2270"/>
    <w:rsid w:val="7FFB603E"/>
    <w:rsid w:val="7FFE3B8D"/>
    <w:rsid w:val="7FFF297F"/>
    <w:rsid w:val="7FFF7F52"/>
    <w:rsid w:val="7FFF856E"/>
    <w:rsid w:val="8FAF50BE"/>
    <w:rsid w:val="95FE5176"/>
    <w:rsid w:val="9B7BB88F"/>
    <w:rsid w:val="9BF77558"/>
    <w:rsid w:val="9BF7DBC8"/>
    <w:rsid w:val="A67F6B8D"/>
    <w:rsid w:val="A7F416EE"/>
    <w:rsid w:val="A7F73FCB"/>
    <w:rsid w:val="ABCB0D35"/>
    <w:rsid w:val="ABDD8287"/>
    <w:rsid w:val="AD7FF91C"/>
    <w:rsid w:val="ADA7F71C"/>
    <w:rsid w:val="AFFD7C34"/>
    <w:rsid w:val="B1D7B8E5"/>
    <w:rsid w:val="B66FE877"/>
    <w:rsid w:val="B6BF404F"/>
    <w:rsid w:val="B6FF4226"/>
    <w:rsid w:val="B77B2FC6"/>
    <w:rsid w:val="B7E48707"/>
    <w:rsid w:val="B7FFF290"/>
    <w:rsid w:val="B7FFFDE1"/>
    <w:rsid w:val="BAB4AAB1"/>
    <w:rsid w:val="BADBD5AC"/>
    <w:rsid w:val="BAF6D5ED"/>
    <w:rsid w:val="BAFEAC4E"/>
    <w:rsid w:val="BBBE68D0"/>
    <w:rsid w:val="BC7DA6FB"/>
    <w:rsid w:val="BCFB470C"/>
    <w:rsid w:val="BD7BD831"/>
    <w:rsid w:val="BD7F56D1"/>
    <w:rsid w:val="BDE6092B"/>
    <w:rsid w:val="BDFF820B"/>
    <w:rsid w:val="BF13D917"/>
    <w:rsid w:val="BF5B9F77"/>
    <w:rsid w:val="BF6A2329"/>
    <w:rsid w:val="BF738BE9"/>
    <w:rsid w:val="BF778D1F"/>
    <w:rsid w:val="BF7FC294"/>
    <w:rsid w:val="BF7FCEA7"/>
    <w:rsid w:val="BFBC6BA5"/>
    <w:rsid w:val="BFCF6048"/>
    <w:rsid w:val="BFF8F0BA"/>
    <w:rsid w:val="C73FB13B"/>
    <w:rsid w:val="CBFFAB10"/>
    <w:rsid w:val="CDE3C794"/>
    <w:rsid w:val="CE63457E"/>
    <w:rsid w:val="CFBFAA77"/>
    <w:rsid w:val="CFFD4F06"/>
    <w:rsid w:val="CFFF48A9"/>
    <w:rsid w:val="D1DE314E"/>
    <w:rsid w:val="D1FEFE92"/>
    <w:rsid w:val="D53EBA9C"/>
    <w:rsid w:val="D547B0DF"/>
    <w:rsid w:val="D668E715"/>
    <w:rsid w:val="D9E9B092"/>
    <w:rsid w:val="D9FC4BA2"/>
    <w:rsid w:val="DBEF0BB2"/>
    <w:rsid w:val="DBFE4B61"/>
    <w:rsid w:val="DDBFF68C"/>
    <w:rsid w:val="DDBFFE94"/>
    <w:rsid w:val="DDF75D45"/>
    <w:rsid w:val="DDFB9E96"/>
    <w:rsid w:val="DEFBFA33"/>
    <w:rsid w:val="DEFD15A7"/>
    <w:rsid w:val="DF20E3D2"/>
    <w:rsid w:val="DF8F4358"/>
    <w:rsid w:val="DF914B77"/>
    <w:rsid w:val="DFDFF1D8"/>
    <w:rsid w:val="E5DF449E"/>
    <w:rsid w:val="E67E3DB9"/>
    <w:rsid w:val="E7E20DD5"/>
    <w:rsid w:val="E7FFB156"/>
    <w:rsid w:val="E8DF1F27"/>
    <w:rsid w:val="EA1F0C58"/>
    <w:rsid w:val="EB5FF753"/>
    <w:rsid w:val="ED7AFDA7"/>
    <w:rsid w:val="EE37D9F1"/>
    <w:rsid w:val="EEC355D8"/>
    <w:rsid w:val="EED79B4A"/>
    <w:rsid w:val="EEEFA363"/>
    <w:rsid w:val="EFB0AEF2"/>
    <w:rsid w:val="EFBDDF46"/>
    <w:rsid w:val="EFEE76C2"/>
    <w:rsid w:val="EFFAA351"/>
    <w:rsid w:val="F0EBCF3D"/>
    <w:rsid w:val="F17D9551"/>
    <w:rsid w:val="F1FFDEC4"/>
    <w:rsid w:val="F3CF999B"/>
    <w:rsid w:val="F3FF296E"/>
    <w:rsid w:val="F3FFEC7D"/>
    <w:rsid w:val="F5F33498"/>
    <w:rsid w:val="F5FBA224"/>
    <w:rsid w:val="F6FF4444"/>
    <w:rsid w:val="F735CA6B"/>
    <w:rsid w:val="F77A4A4D"/>
    <w:rsid w:val="F7FAD47D"/>
    <w:rsid w:val="F8FD1D89"/>
    <w:rsid w:val="F9F5FDB4"/>
    <w:rsid w:val="F9FF71C2"/>
    <w:rsid w:val="FA7E1825"/>
    <w:rsid w:val="FAE99E51"/>
    <w:rsid w:val="FAFA5DF6"/>
    <w:rsid w:val="FB7D1702"/>
    <w:rsid w:val="FB9FB88F"/>
    <w:rsid w:val="FBB996BD"/>
    <w:rsid w:val="FBCE5001"/>
    <w:rsid w:val="FBF95E22"/>
    <w:rsid w:val="FC3B13E0"/>
    <w:rsid w:val="FCF3F0BA"/>
    <w:rsid w:val="FCF74BC4"/>
    <w:rsid w:val="FD2BC064"/>
    <w:rsid w:val="FD3F2840"/>
    <w:rsid w:val="FD6FE558"/>
    <w:rsid w:val="FDCB22CA"/>
    <w:rsid w:val="FDE552B2"/>
    <w:rsid w:val="FDED5BE9"/>
    <w:rsid w:val="FDFB71D2"/>
    <w:rsid w:val="FDFD0A8F"/>
    <w:rsid w:val="FDFDEBDB"/>
    <w:rsid w:val="FDFE2724"/>
    <w:rsid w:val="FDFE5C95"/>
    <w:rsid w:val="FDFF865E"/>
    <w:rsid w:val="FE0FA951"/>
    <w:rsid w:val="FE2AFD17"/>
    <w:rsid w:val="FE5C74BE"/>
    <w:rsid w:val="FE61D6AB"/>
    <w:rsid w:val="FE6CC470"/>
    <w:rsid w:val="FEDFE7BC"/>
    <w:rsid w:val="FEEBE15E"/>
    <w:rsid w:val="FEF38688"/>
    <w:rsid w:val="FEFF8449"/>
    <w:rsid w:val="FEFFD09A"/>
    <w:rsid w:val="FF57B389"/>
    <w:rsid w:val="FF6F5EDD"/>
    <w:rsid w:val="FF79CA6B"/>
    <w:rsid w:val="FF7F61D2"/>
    <w:rsid w:val="FF9F9C0F"/>
    <w:rsid w:val="FFD35E44"/>
    <w:rsid w:val="FFDFB285"/>
    <w:rsid w:val="FFF74E50"/>
    <w:rsid w:val="FFF79B50"/>
    <w:rsid w:val="FFFBC16D"/>
    <w:rsid w:val="FFFC08D9"/>
    <w:rsid w:val="FFFFDE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0"/>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24">
    <w:name w:val="Default Paragraph Font"/>
    <w:semiHidden/>
    <w:unhideWhenUsed/>
    <w:qFormat/>
    <w:uiPriority w:val="1"/>
  </w:style>
  <w:style w:type="table" w:default="1" w:styleId="2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6">
    <w:name w:val="Normal Indent"/>
    <w:basedOn w:val="1"/>
    <w:qFormat/>
    <w:uiPriority w:val="99"/>
    <w:pPr>
      <w:ind w:firstLine="420" w:firstLineChars="200"/>
    </w:pPr>
    <w:rPr>
      <w:sz w:val="24"/>
      <w:szCs w:val="20"/>
    </w:rPr>
  </w:style>
  <w:style w:type="paragraph" w:styleId="7">
    <w:name w:val="annotation text"/>
    <w:basedOn w:val="1"/>
    <w:qFormat/>
    <w:uiPriority w:val="0"/>
    <w:pPr>
      <w:jc w:val="left"/>
    </w:pPr>
  </w:style>
  <w:style w:type="paragraph" w:styleId="8">
    <w:name w:val="Body Text"/>
    <w:basedOn w:val="1"/>
    <w:next w:val="1"/>
    <w:qFormat/>
    <w:uiPriority w:val="0"/>
    <w:pPr>
      <w:pBdr>
        <w:top w:val="none" w:color="auto" w:sz="0" w:space="1"/>
        <w:left w:val="none" w:color="auto" w:sz="0" w:space="4"/>
        <w:bottom w:val="none" w:color="auto" w:sz="0" w:space="1"/>
        <w:right w:val="none" w:color="auto" w:sz="0" w:space="4"/>
      </w:pBdr>
    </w:pPr>
    <w:rPr>
      <w:rFonts w:ascii="仿宋" w:hAnsi="仿宋" w:eastAsia="仿宋" w:cs="仿宋"/>
      <w:sz w:val="30"/>
      <w:szCs w:val="30"/>
    </w:rPr>
  </w:style>
  <w:style w:type="paragraph" w:styleId="9">
    <w:name w:val="Body Text Indent"/>
    <w:basedOn w:val="1"/>
    <w:unhideWhenUsed/>
    <w:qFormat/>
    <w:uiPriority w:val="99"/>
    <w:pPr>
      <w:spacing w:after="120"/>
      <w:ind w:left="420" w:leftChars="200"/>
    </w:pPr>
    <w:rPr>
      <w:rFonts w:eastAsia="微软雅黑"/>
      <w:kern w:val="0"/>
      <w:sz w:val="24"/>
      <w:szCs w:val="20"/>
    </w:rPr>
  </w:style>
  <w:style w:type="paragraph" w:styleId="10">
    <w:name w:val="Block Text"/>
    <w:basedOn w:val="1"/>
    <w:unhideWhenUsed/>
    <w:qFormat/>
    <w:uiPriority w:val="0"/>
    <w:pPr>
      <w:spacing w:after="120"/>
      <w:ind w:left="1440" w:leftChars="700" w:right="1440" w:rightChars="700"/>
    </w:pPr>
  </w:style>
  <w:style w:type="paragraph" w:styleId="11">
    <w:name w:val="Plain Text"/>
    <w:basedOn w:val="1"/>
    <w:unhideWhenUsed/>
    <w:qFormat/>
    <w:uiPriority w:val="0"/>
    <w:rPr>
      <w:rFonts w:ascii="宋体" w:hAnsi="Courier New"/>
      <w:kern w:val="0"/>
      <w:sz w:val="20"/>
      <w:szCs w:val="20"/>
    </w:rPr>
  </w:style>
  <w:style w:type="paragraph" w:styleId="12">
    <w:name w:val="Date"/>
    <w:basedOn w:val="1"/>
    <w:next w:val="1"/>
    <w:qFormat/>
    <w:uiPriority w:val="0"/>
    <w:pPr>
      <w:ind w:left="100" w:leftChars="2500"/>
    </w:pPr>
  </w:style>
  <w:style w:type="paragraph" w:styleId="13">
    <w:name w:val="Balloon Text"/>
    <w:basedOn w:val="1"/>
    <w:link w:val="62"/>
    <w:qFormat/>
    <w:uiPriority w:val="0"/>
    <w:rPr>
      <w:sz w:val="18"/>
      <w:szCs w:val="18"/>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pPr>
    <w:rPr>
      <w:rFonts w:ascii="仿宋_GB2312" w:hAnsi="宋体" w:eastAsia="仿宋_GB2312"/>
      <w:color w:val="000000"/>
      <w:szCs w:val="21"/>
    </w:rPr>
  </w:style>
  <w:style w:type="paragraph" w:styleId="16">
    <w:name w:val="toc 1"/>
    <w:basedOn w:val="1"/>
    <w:next w:val="1"/>
    <w:qFormat/>
    <w:uiPriority w:val="0"/>
  </w:style>
  <w:style w:type="paragraph" w:styleId="17">
    <w:name w:val="footnote text"/>
    <w:basedOn w:val="1"/>
    <w:qFormat/>
    <w:uiPriority w:val="0"/>
    <w:pPr>
      <w:widowControl/>
      <w:jc w:val="left"/>
    </w:pPr>
    <w:rPr>
      <w:kern w:val="0"/>
      <w:sz w:val="20"/>
      <w:szCs w:val="20"/>
      <w:lang w:val="de-DE"/>
    </w:rPr>
  </w:style>
  <w:style w:type="paragraph" w:styleId="18">
    <w:name w:val="Normal (Web)"/>
    <w:basedOn w:val="1"/>
    <w:qFormat/>
    <w:uiPriority w:val="0"/>
    <w:pPr>
      <w:spacing w:beforeAutospacing="1" w:afterAutospacing="1"/>
      <w:jc w:val="left"/>
    </w:pPr>
    <w:rPr>
      <w:kern w:val="0"/>
      <w:sz w:val="24"/>
    </w:rPr>
  </w:style>
  <w:style w:type="paragraph" w:styleId="19">
    <w:name w:val="Title"/>
    <w:basedOn w:val="1"/>
    <w:next w:val="1"/>
    <w:qFormat/>
    <w:uiPriority w:val="10"/>
    <w:pPr>
      <w:widowControl/>
      <w:overflowPunct w:val="0"/>
      <w:autoSpaceDE w:val="0"/>
      <w:autoSpaceDN w:val="0"/>
      <w:jc w:val="center"/>
      <w:textAlignment w:val="baseline"/>
    </w:pPr>
    <w:rPr>
      <w:b/>
      <w:kern w:val="0"/>
      <w:sz w:val="24"/>
      <w:szCs w:val="20"/>
      <w:lang w:val="en-GB"/>
    </w:rPr>
  </w:style>
  <w:style w:type="paragraph" w:styleId="20">
    <w:name w:val="Body Text First Indent"/>
    <w:basedOn w:val="8"/>
    <w:qFormat/>
    <w:uiPriority w:val="0"/>
    <w:pPr>
      <w:ind w:firstLine="420" w:firstLineChars="100"/>
    </w:pPr>
  </w:style>
  <w:style w:type="paragraph" w:styleId="21">
    <w:name w:val="Body Text First Indent 2"/>
    <w:basedOn w:val="9"/>
    <w:qFormat/>
    <w:uiPriority w:val="0"/>
    <w:pPr>
      <w:widowControl/>
      <w:ind w:firstLine="420" w:firstLineChars="200"/>
      <w:jc w:val="left"/>
    </w:pPr>
    <w:rPr>
      <w:rFonts w:ascii="Calibri" w:hAnsi="Calibri"/>
      <w:sz w:val="20"/>
    </w:rPr>
  </w:style>
  <w:style w:type="table" w:styleId="23">
    <w:name w:val="Table Grid"/>
    <w:basedOn w:val="2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styleId="28">
    <w:name w:val="annotation reference"/>
    <w:basedOn w:val="24"/>
    <w:qFormat/>
    <w:uiPriority w:val="0"/>
    <w:rPr>
      <w:sz w:val="21"/>
      <w:szCs w:val="21"/>
    </w:rPr>
  </w:style>
  <w:style w:type="character" w:styleId="29">
    <w:name w:val="footnote reference"/>
    <w:basedOn w:val="24"/>
    <w:qFormat/>
    <w:uiPriority w:val="0"/>
    <w:rPr>
      <w:vertAlign w:val="superscript"/>
    </w:rPr>
  </w:style>
  <w:style w:type="paragraph" w:customStyle="1" w:styleId="30">
    <w:name w:val="首行缩进"/>
    <w:basedOn w:val="1"/>
    <w:qFormat/>
    <w:uiPriority w:val="0"/>
    <w:pPr>
      <w:spacing w:line="360" w:lineRule="auto"/>
      <w:ind w:firstLine="480" w:firstLineChars="200"/>
    </w:pPr>
    <w:rPr>
      <w:rFonts w:ascii="Calibri" w:hAnsi="Calibri"/>
      <w:sz w:val="24"/>
      <w:szCs w:val="22"/>
      <w:lang w:val="zh-CN"/>
    </w:rPr>
  </w:style>
  <w:style w:type="paragraph" w:customStyle="1" w:styleId="3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2">
    <w:name w:val="Default"/>
    <w:basedOn w:val="33"/>
    <w:qFormat/>
    <w:uiPriority w:val="0"/>
    <w:pPr>
      <w:autoSpaceDE w:val="0"/>
      <w:autoSpaceDN w:val="0"/>
      <w:adjustRightInd w:val="0"/>
    </w:pPr>
    <w:rPr>
      <w:rFonts w:ascii="黑体" w:hAnsi="黑体" w:eastAsia="宋体" w:cs="黑体"/>
      <w:color w:val="000000"/>
      <w:sz w:val="24"/>
      <w:szCs w:val="24"/>
    </w:rPr>
  </w:style>
  <w:style w:type="paragraph" w:customStyle="1" w:styleId="33">
    <w:name w:val="正文_0"/>
    <w:qFormat/>
    <w:uiPriority w:val="0"/>
    <w:pPr>
      <w:widowControl w:val="0"/>
      <w:jc w:val="both"/>
    </w:pPr>
    <w:rPr>
      <w:rFonts w:ascii="等线" w:hAnsi="等线" w:eastAsia="等线" w:cs="Times New Roman"/>
      <w:kern w:val="2"/>
      <w:sz w:val="21"/>
      <w:szCs w:val="22"/>
      <w:lang w:val="en-US" w:eastAsia="zh-CN" w:bidi="ar-SA"/>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Table Text"/>
    <w:basedOn w:val="1"/>
    <w:semiHidden/>
    <w:qFormat/>
    <w:uiPriority w:val="0"/>
  </w:style>
  <w:style w:type="paragraph" w:customStyle="1" w:styleId="36">
    <w:name w:val="正文缩进1"/>
    <w:basedOn w:val="1"/>
    <w:qFormat/>
    <w:uiPriority w:val="0"/>
    <w:pPr>
      <w:widowControl/>
      <w:ind w:firstLine="420" w:firstLineChars="200"/>
    </w:pPr>
  </w:style>
  <w:style w:type="paragraph" w:customStyle="1" w:styleId="37">
    <w:name w:val="正文缩进2"/>
    <w:basedOn w:val="1"/>
    <w:qFormat/>
    <w:uiPriority w:val="0"/>
    <w:pPr>
      <w:wordWrap w:val="0"/>
      <w:ind w:firstLine="480"/>
    </w:pPr>
    <w:rPr>
      <w:iCs/>
      <w:shd w:val="clear" w:color="auto" w:fill="FFFFFF" w:themeFill="background1"/>
      <w:lang w:val="zh-CN"/>
    </w:rPr>
  </w:style>
  <w:style w:type="paragraph" w:styleId="38">
    <w:name w:val="No Spacing"/>
    <w:qFormat/>
    <w:uiPriority w:val="1"/>
    <w:pPr>
      <w:widowControl w:val="0"/>
    </w:pPr>
    <w:rPr>
      <w:rFonts w:ascii="宋体" w:hAnsi="宋体" w:eastAsia="宋体" w:cstheme="minorBidi"/>
      <w:kern w:val="2"/>
      <w:sz w:val="24"/>
      <w:szCs w:val="22"/>
      <w:lang w:val="en-US" w:eastAsia="zh-CN" w:bidi="ar-SA"/>
    </w:rPr>
  </w:style>
  <w:style w:type="paragraph" w:customStyle="1" w:styleId="39">
    <w:name w:val="xl31"/>
    <w:basedOn w:val="1"/>
    <w:qFormat/>
    <w:uiPriority w:val="0"/>
    <w:pPr>
      <w:widowControl/>
      <w:spacing w:before="100" w:beforeAutospacing="1" w:after="100" w:afterAutospacing="1"/>
      <w:jc w:val="center"/>
    </w:pPr>
    <w:rPr>
      <w:b/>
      <w:bCs/>
      <w:kern w:val="0"/>
      <w:sz w:val="28"/>
      <w:szCs w:val="28"/>
    </w:rPr>
  </w:style>
  <w:style w:type="paragraph" w:customStyle="1" w:styleId="40">
    <w:name w:val="正文_2"/>
    <w:qFormat/>
    <w:uiPriority w:val="0"/>
    <w:pPr>
      <w:widowControl w:val="0"/>
      <w:jc w:val="both"/>
    </w:pPr>
    <w:rPr>
      <w:rFonts w:ascii="Calibri" w:hAnsi="Calibri" w:eastAsia="宋体" w:cs="Times New Roman"/>
      <w:lang w:val="en-US" w:eastAsia="zh-CN" w:bidi="ar-SA"/>
    </w:rPr>
  </w:style>
  <w:style w:type="paragraph" w:customStyle="1" w:styleId="41">
    <w:name w:val="D&amp;L"/>
    <w:basedOn w:val="15"/>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42">
    <w:name w:val="正文缩进2格"/>
    <w:basedOn w:val="1"/>
    <w:qFormat/>
    <w:uiPriority w:val="0"/>
    <w:pPr>
      <w:spacing w:line="600" w:lineRule="exact"/>
      <w:ind w:firstLine="639" w:firstLineChars="206"/>
    </w:pPr>
    <w:rPr>
      <w:rFonts w:ascii="仿宋_GB2312" w:hAnsi="宋体" w:eastAsia="仿宋_GB2312"/>
      <w:kern w:val="0"/>
      <w:sz w:val="31"/>
      <w:szCs w:val="20"/>
    </w:rPr>
  </w:style>
  <w:style w:type="paragraph" w:customStyle="1" w:styleId="43">
    <w:name w:val="表格-投标文件格式"/>
    <w:basedOn w:val="1"/>
    <w:qFormat/>
    <w:uiPriority w:val="99"/>
    <w:pPr>
      <w:wordWrap w:val="0"/>
      <w:spacing w:line="360" w:lineRule="exact"/>
      <w:jc w:val="left"/>
    </w:pPr>
    <w:rPr>
      <w:szCs w:val="21"/>
    </w:rPr>
  </w:style>
  <w:style w:type="paragraph" w:customStyle="1" w:styleId="44">
    <w:name w:val="WPSOffice手动目录 1"/>
    <w:qFormat/>
    <w:uiPriority w:val="0"/>
    <w:rPr>
      <w:rFonts w:ascii="Times New Roman" w:hAnsi="Times New Roman" w:eastAsia="宋体" w:cs="Times New Roman"/>
      <w:lang w:val="en-US" w:eastAsia="zh-CN" w:bidi="ar-SA"/>
    </w:rPr>
  </w:style>
  <w:style w:type="paragraph" w:customStyle="1" w:styleId="4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7">
    <w:name w:val="正文 A"/>
    <w:qFormat/>
    <w:uiPriority w:val="99"/>
    <w:pPr>
      <w:widowControl w:val="0"/>
      <w:jc w:val="both"/>
    </w:pPr>
    <w:rPr>
      <w:rFonts w:ascii="Times New Roman" w:hAnsi="Times New Roman" w:eastAsia="等线" w:cs="Arial Unicode MS"/>
      <w:color w:val="000000"/>
      <w:kern w:val="2"/>
      <w:sz w:val="21"/>
      <w:szCs w:val="21"/>
      <w:u w:color="000000"/>
      <w:lang w:val="en-US" w:eastAsia="zh-CN" w:bidi="ar-SA"/>
    </w:rPr>
  </w:style>
  <w:style w:type="paragraph" w:customStyle="1" w:styleId="48">
    <w:name w:val="xl3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kern w:val="0"/>
      <w:sz w:val="24"/>
    </w:rPr>
  </w:style>
  <w:style w:type="paragraph" w:customStyle="1" w:styleId="49">
    <w:name w:val="1_0"/>
    <w:basedOn w:val="1"/>
    <w:next w:val="1"/>
    <w:qFormat/>
    <w:uiPriority w:val="99"/>
    <w:rPr>
      <w:rFonts w:ascii="宋体" w:hAnsi="Courier New"/>
      <w:szCs w:val="20"/>
    </w:rPr>
  </w:style>
  <w:style w:type="paragraph" w:customStyle="1" w:styleId="50">
    <w:name w:val="列出段落1"/>
    <w:basedOn w:val="1"/>
    <w:qFormat/>
    <w:uiPriority w:val="99"/>
    <w:pPr>
      <w:framePr w:wrap="around" w:vAnchor="margin" w:hAnchor="text" w:y="1"/>
      <w:ind w:firstLine="420"/>
    </w:pPr>
    <w:rPr>
      <w:rFonts w:ascii="Calibri" w:hAnsi="Calibri" w:cs="Calibri"/>
      <w:color w:val="000000"/>
      <w:sz w:val="22"/>
      <w:szCs w:val="22"/>
      <w:u w:color="000000"/>
    </w:rPr>
  </w:style>
  <w:style w:type="paragraph" w:customStyle="1" w:styleId="51">
    <w:name w:val="NormalIndent"/>
    <w:basedOn w:val="1"/>
    <w:qFormat/>
    <w:uiPriority w:val="0"/>
    <w:pPr>
      <w:ind w:firstLine="420" w:firstLineChars="200"/>
    </w:pPr>
  </w:style>
  <w:style w:type="paragraph" w:customStyle="1" w:styleId="52">
    <w:name w:val="列出段落11"/>
    <w:basedOn w:val="1"/>
    <w:qFormat/>
    <w:uiPriority w:val="0"/>
    <w:pPr>
      <w:ind w:firstLine="420" w:firstLineChars="200"/>
    </w:pPr>
    <w:rPr>
      <w:szCs w:val="21"/>
    </w:rPr>
  </w:style>
  <w:style w:type="paragraph" w:customStyle="1" w:styleId="53">
    <w:name w:val="正文空2字"/>
    <w:basedOn w:val="54"/>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54">
    <w:name w:val="左对齐正文"/>
    <w:qFormat/>
    <w:uiPriority w:val="99"/>
    <w:rPr>
      <w:rFonts w:ascii="Calibri" w:hAnsi="Calibri" w:eastAsia="仿宋_GB2312" w:cs="Calibri"/>
      <w:kern w:val="2"/>
      <w:sz w:val="32"/>
      <w:szCs w:val="32"/>
      <w:lang w:val="en-US" w:eastAsia="zh-CN" w:bidi="ar-SA"/>
    </w:rPr>
  </w:style>
  <w:style w:type="paragraph" w:customStyle="1" w:styleId="55">
    <w:name w:val="Body text|1"/>
    <w:basedOn w:val="1"/>
    <w:qFormat/>
    <w:uiPriority w:val="0"/>
    <w:pPr>
      <w:spacing w:line="432" w:lineRule="auto"/>
      <w:ind w:firstLine="400"/>
    </w:pPr>
    <w:rPr>
      <w:rFonts w:ascii="宋体" w:hAnsi="宋体" w:cs="宋体"/>
      <w:sz w:val="30"/>
      <w:szCs w:val="30"/>
      <w:lang w:val="zh-TW" w:eastAsia="zh-TW" w:bidi="zh-TW"/>
    </w:rPr>
  </w:style>
  <w:style w:type="character" w:customStyle="1" w:styleId="56">
    <w:name w:val="font61"/>
    <w:basedOn w:val="24"/>
    <w:qFormat/>
    <w:uiPriority w:val="0"/>
    <w:rPr>
      <w:rFonts w:hint="eastAsia" w:ascii="宋体" w:hAnsi="宋体" w:eastAsia="宋体" w:cs="宋体"/>
      <w:color w:val="000000"/>
      <w:sz w:val="22"/>
      <w:szCs w:val="22"/>
      <w:u w:val="none"/>
    </w:rPr>
  </w:style>
  <w:style w:type="character" w:customStyle="1" w:styleId="57">
    <w:name w:val="font131"/>
    <w:basedOn w:val="24"/>
    <w:qFormat/>
    <w:uiPriority w:val="0"/>
    <w:rPr>
      <w:rFonts w:hint="eastAsia" w:ascii="宋体" w:hAnsi="宋体" w:eastAsia="宋体" w:cs="宋体"/>
      <w:color w:val="FF0000"/>
      <w:sz w:val="22"/>
      <w:szCs w:val="22"/>
      <w:u w:val="none"/>
    </w:rPr>
  </w:style>
  <w:style w:type="paragraph" w:customStyle="1" w:styleId="58">
    <w:name w:val="正文文本首行缩进1"/>
    <w:basedOn w:val="8"/>
    <w:qFormat/>
    <w:uiPriority w:val="0"/>
    <w:pPr>
      <w:ind w:firstLine="420" w:firstLineChars="100"/>
    </w:pPr>
    <w:rPr>
      <w:sz w:val="21"/>
    </w:rPr>
  </w:style>
  <w:style w:type="character" w:customStyle="1" w:styleId="59">
    <w:name w:val="font21"/>
    <w:basedOn w:val="24"/>
    <w:qFormat/>
    <w:uiPriority w:val="0"/>
    <w:rPr>
      <w:rFonts w:hint="eastAsia" w:ascii="宋体" w:hAnsi="宋体" w:eastAsia="宋体" w:cs="宋体"/>
      <w:color w:val="000000"/>
      <w:sz w:val="24"/>
      <w:szCs w:val="24"/>
      <w:u w:val="none"/>
    </w:rPr>
  </w:style>
  <w:style w:type="character" w:customStyle="1" w:styleId="60">
    <w:name w:val="font11"/>
    <w:basedOn w:val="24"/>
    <w:qFormat/>
    <w:uiPriority w:val="0"/>
    <w:rPr>
      <w:rFonts w:hint="eastAsia" w:ascii="宋体" w:hAnsi="宋体" w:eastAsia="宋体" w:cs="宋体"/>
      <w:color w:val="000000"/>
      <w:sz w:val="24"/>
      <w:szCs w:val="24"/>
      <w:u w:val="single"/>
    </w:rPr>
  </w:style>
  <w:style w:type="character" w:customStyle="1" w:styleId="61">
    <w:name w:val="font31"/>
    <w:qFormat/>
    <w:uiPriority w:val="0"/>
    <w:rPr>
      <w:rFonts w:hint="eastAsia" w:ascii="宋体" w:hAnsi="宋体" w:eastAsia="宋体" w:cs="宋体"/>
      <w:color w:val="000000"/>
      <w:sz w:val="21"/>
      <w:szCs w:val="21"/>
      <w:u w:val="none"/>
    </w:rPr>
  </w:style>
  <w:style w:type="character" w:customStyle="1" w:styleId="62">
    <w:name w:val="批注框文本 字符"/>
    <w:basedOn w:val="24"/>
    <w:link w:val="13"/>
    <w:qFormat/>
    <w:uiPriority w:val="0"/>
    <w:rPr>
      <w:kern w:val="2"/>
      <w:sz w:val="18"/>
      <w:szCs w:val="18"/>
    </w:rPr>
  </w:style>
  <w:style w:type="paragraph" w:customStyle="1" w:styleId="63">
    <w:name w:val="样式 377 小四"/>
    <w:next w:val="64"/>
    <w:qFormat/>
    <w:uiPriority w:val="0"/>
    <w:rPr>
      <w:rFonts w:ascii="宋体" w:hAnsi="Times New Roman" w:eastAsia="宋体" w:cs="宋体"/>
      <w:sz w:val="24"/>
      <w:szCs w:val="24"/>
      <w:lang w:val="en-US" w:eastAsia="zh-CN" w:bidi="ar-SA"/>
    </w:rPr>
  </w:style>
  <w:style w:type="paragraph" w:customStyle="1" w:styleId="64">
    <w:name w:val="样式 302 小四"/>
    <w:next w:val="1"/>
    <w:qFormat/>
    <w:uiPriority w:val="0"/>
    <w:rPr>
      <w:rFonts w:ascii="宋体" w:hAnsi="Times New Roman" w:eastAsia="宋体" w:cs="宋体"/>
      <w:sz w:val="24"/>
      <w:szCs w:val="24"/>
      <w:lang w:val="en-US" w:eastAsia="zh-CN" w:bidi="ar-SA"/>
    </w:rPr>
  </w:style>
  <w:style w:type="paragraph" w:customStyle="1" w:styleId="65">
    <w:name w:val="样式 376 小四"/>
    <w:next w:val="66"/>
    <w:qFormat/>
    <w:uiPriority w:val="0"/>
    <w:rPr>
      <w:rFonts w:ascii="宋体" w:hAnsi="Times New Roman" w:eastAsia="宋体" w:cs="宋体"/>
      <w:sz w:val="24"/>
      <w:szCs w:val="24"/>
      <w:lang w:val="en-US" w:eastAsia="zh-CN" w:bidi="ar-SA"/>
    </w:rPr>
  </w:style>
  <w:style w:type="paragraph" w:customStyle="1" w:styleId="66">
    <w:name w:val="样式 301 小四"/>
    <w:next w:val="1"/>
    <w:qFormat/>
    <w:uiPriority w:val="0"/>
    <w:rPr>
      <w:rFonts w:ascii="宋体" w:hAnsi="Times New Roman" w:eastAsia="宋体" w:cs="宋体"/>
      <w:sz w:val="24"/>
      <w:szCs w:val="24"/>
      <w:lang w:val="en-US" w:eastAsia="zh-CN" w:bidi="ar-SA"/>
    </w:rPr>
  </w:style>
  <w:style w:type="paragraph" w:customStyle="1" w:styleId="67">
    <w:name w:val="样式 375 小四"/>
    <w:next w:val="68"/>
    <w:qFormat/>
    <w:uiPriority w:val="0"/>
    <w:rPr>
      <w:rFonts w:ascii="宋体" w:hAnsi="Times New Roman" w:eastAsia="宋体" w:cs="宋体"/>
      <w:sz w:val="24"/>
      <w:szCs w:val="24"/>
      <w:lang w:val="en-US" w:eastAsia="zh-CN" w:bidi="ar-SA"/>
    </w:rPr>
  </w:style>
  <w:style w:type="paragraph" w:customStyle="1" w:styleId="68">
    <w:name w:val="样式 300 小四"/>
    <w:next w:val="1"/>
    <w:qFormat/>
    <w:uiPriority w:val="0"/>
    <w:rPr>
      <w:rFonts w:ascii="宋体" w:hAnsi="Times New Roman" w:eastAsia="宋体" w:cs="宋体"/>
      <w:sz w:val="24"/>
      <w:szCs w:val="24"/>
      <w:lang w:val="en-US" w:eastAsia="zh-CN" w:bidi="ar-SA"/>
    </w:rPr>
  </w:style>
  <w:style w:type="paragraph" w:customStyle="1" w:styleId="69">
    <w:name w:val="样式 374 小四"/>
    <w:next w:val="70"/>
    <w:qFormat/>
    <w:uiPriority w:val="0"/>
    <w:rPr>
      <w:rFonts w:ascii="宋体" w:hAnsi="Times New Roman" w:eastAsia="宋体" w:cs="宋体"/>
      <w:sz w:val="24"/>
      <w:szCs w:val="24"/>
      <w:lang w:val="en-US" w:eastAsia="zh-CN" w:bidi="ar-SA"/>
    </w:rPr>
  </w:style>
  <w:style w:type="paragraph" w:customStyle="1" w:styleId="70">
    <w:name w:val="样式 299 小四"/>
    <w:next w:val="1"/>
    <w:qFormat/>
    <w:uiPriority w:val="0"/>
    <w:rPr>
      <w:rFonts w:ascii="宋体" w:hAnsi="Times New Roman" w:eastAsia="宋体" w:cs="宋体"/>
      <w:sz w:val="24"/>
      <w:szCs w:val="24"/>
      <w:lang w:val="en-US" w:eastAsia="zh-CN" w:bidi="ar-SA"/>
    </w:rPr>
  </w:style>
  <w:style w:type="paragraph" w:customStyle="1" w:styleId="71">
    <w:name w:val="样式 373 小四"/>
    <w:next w:val="72"/>
    <w:qFormat/>
    <w:uiPriority w:val="0"/>
    <w:rPr>
      <w:rFonts w:ascii="宋体" w:hAnsi="Times New Roman" w:eastAsia="宋体" w:cs="宋体"/>
      <w:sz w:val="24"/>
      <w:szCs w:val="24"/>
      <w:lang w:val="en-US" w:eastAsia="zh-CN" w:bidi="ar-SA"/>
    </w:rPr>
  </w:style>
  <w:style w:type="paragraph" w:customStyle="1" w:styleId="72">
    <w:name w:val="样式 298 小四"/>
    <w:next w:val="1"/>
    <w:qFormat/>
    <w:uiPriority w:val="0"/>
    <w:rPr>
      <w:rFonts w:ascii="宋体" w:hAnsi="Times New Roman" w:eastAsia="宋体" w:cs="宋体"/>
      <w:sz w:val="24"/>
      <w:szCs w:val="24"/>
      <w:lang w:val="en-US" w:eastAsia="zh-CN" w:bidi="ar-SA"/>
    </w:rPr>
  </w:style>
  <w:style w:type="paragraph" w:customStyle="1" w:styleId="73">
    <w:name w:val="样式 372 小四"/>
    <w:next w:val="74"/>
    <w:qFormat/>
    <w:uiPriority w:val="0"/>
    <w:rPr>
      <w:rFonts w:ascii="宋体" w:hAnsi="Times New Roman" w:eastAsia="宋体" w:cs="宋体"/>
      <w:sz w:val="24"/>
      <w:szCs w:val="24"/>
      <w:lang w:val="en-US" w:eastAsia="zh-CN" w:bidi="ar-SA"/>
    </w:rPr>
  </w:style>
  <w:style w:type="paragraph" w:customStyle="1" w:styleId="74">
    <w:name w:val="样式 297 小四"/>
    <w:next w:val="1"/>
    <w:qFormat/>
    <w:uiPriority w:val="0"/>
    <w:rPr>
      <w:rFonts w:ascii="宋体" w:hAnsi="Times New Roman" w:eastAsia="宋体" w:cs="宋体"/>
      <w:sz w:val="24"/>
      <w:szCs w:val="24"/>
      <w:lang w:val="en-US" w:eastAsia="zh-CN" w:bidi="ar-SA"/>
    </w:rPr>
  </w:style>
  <w:style w:type="paragraph" w:customStyle="1" w:styleId="75">
    <w:name w:val="样式 371 小四"/>
    <w:next w:val="76"/>
    <w:qFormat/>
    <w:uiPriority w:val="0"/>
    <w:rPr>
      <w:rFonts w:ascii="宋体" w:hAnsi="Times New Roman" w:eastAsia="宋体" w:cs="宋体"/>
      <w:sz w:val="24"/>
      <w:szCs w:val="24"/>
      <w:lang w:val="en-US" w:eastAsia="zh-CN" w:bidi="ar-SA"/>
    </w:rPr>
  </w:style>
  <w:style w:type="paragraph" w:customStyle="1" w:styleId="76">
    <w:name w:val="样式 296 小四"/>
    <w:next w:val="1"/>
    <w:qFormat/>
    <w:uiPriority w:val="0"/>
    <w:rPr>
      <w:rFonts w:ascii="宋体" w:hAnsi="Times New Roman" w:eastAsia="宋体" w:cs="宋体"/>
      <w:sz w:val="24"/>
      <w:szCs w:val="24"/>
      <w:lang w:val="en-US" w:eastAsia="zh-CN" w:bidi="ar-SA"/>
    </w:rPr>
  </w:style>
  <w:style w:type="paragraph" w:customStyle="1" w:styleId="77">
    <w:name w:val="样式 370 小四"/>
    <w:next w:val="78"/>
    <w:qFormat/>
    <w:uiPriority w:val="0"/>
    <w:rPr>
      <w:rFonts w:ascii="宋体" w:hAnsi="Times New Roman" w:eastAsia="宋体" w:cs="宋体"/>
      <w:sz w:val="24"/>
      <w:szCs w:val="24"/>
      <w:lang w:val="en-US" w:eastAsia="zh-CN" w:bidi="ar-SA"/>
    </w:rPr>
  </w:style>
  <w:style w:type="paragraph" w:customStyle="1" w:styleId="78">
    <w:name w:val="样式 295 小四"/>
    <w:next w:val="1"/>
    <w:qFormat/>
    <w:uiPriority w:val="0"/>
    <w:rPr>
      <w:rFonts w:ascii="宋体" w:hAnsi="Times New Roman" w:eastAsia="宋体" w:cs="宋体"/>
      <w:sz w:val="24"/>
      <w:szCs w:val="24"/>
      <w:lang w:val="en-US" w:eastAsia="zh-CN" w:bidi="ar-SA"/>
    </w:rPr>
  </w:style>
  <w:style w:type="paragraph" w:customStyle="1" w:styleId="79">
    <w:name w:val="样式 367 小四"/>
    <w:next w:val="80"/>
    <w:qFormat/>
    <w:uiPriority w:val="0"/>
    <w:rPr>
      <w:rFonts w:ascii="宋体" w:hAnsi="Times New Roman" w:eastAsia="宋体" w:cs="宋体"/>
      <w:sz w:val="24"/>
      <w:szCs w:val="24"/>
      <w:lang w:val="en-US" w:eastAsia="zh-CN" w:bidi="ar-SA"/>
    </w:rPr>
  </w:style>
  <w:style w:type="paragraph" w:customStyle="1" w:styleId="80">
    <w:name w:val="样式 292 小四"/>
    <w:next w:val="1"/>
    <w:qFormat/>
    <w:uiPriority w:val="0"/>
    <w:rPr>
      <w:rFonts w:ascii="宋体" w:hAnsi="Times New Roman" w:eastAsia="宋体" w:cs="宋体"/>
      <w:sz w:val="24"/>
      <w:szCs w:val="24"/>
      <w:lang w:val="en-US" w:eastAsia="zh-CN" w:bidi="ar-SA"/>
    </w:rPr>
  </w:style>
  <w:style w:type="paragraph" w:customStyle="1" w:styleId="81">
    <w:name w:val="样式 365 小四"/>
    <w:next w:val="82"/>
    <w:qFormat/>
    <w:uiPriority w:val="0"/>
    <w:rPr>
      <w:rFonts w:ascii="宋体" w:hAnsi="Times New Roman" w:eastAsia="宋体" w:cs="宋体"/>
      <w:sz w:val="24"/>
      <w:szCs w:val="24"/>
      <w:lang w:val="en-US" w:eastAsia="zh-CN" w:bidi="ar-SA"/>
    </w:rPr>
  </w:style>
  <w:style w:type="paragraph" w:customStyle="1" w:styleId="82">
    <w:name w:val="样式 290 小四"/>
    <w:next w:val="1"/>
    <w:qFormat/>
    <w:uiPriority w:val="0"/>
    <w:rPr>
      <w:rFonts w:ascii="宋体" w:hAnsi="Times New Roman" w:eastAsia="宋体" w:cs="宋体"/>
      <w:sz w:val="24"/>
      <w:szCs w:val="24"/>
      <w:lang w:val="en-US" w:eastAsia="zh-CN" w:bidi="ar-SA"/>
    </w:rPr>
  </w:style>
  <w:style w:type="paragraph" w:customStyle="1" w:styleId="83">
    <w:name w:val="样式 363 小四"/>
    <w:next w:val="84"/>
    <w:qFormat/>
    <w:uiPriority w:val="0"/>
    <w:rPr>
      <w:rFonts w:ascii="宋体" w:hAnsi="Times New Roman" w:eastAsia="宋体" w:cs="宋体"/>
      <w:sz w:val="24"/>
      <w:szCs w:val="24"/>
      <w:lang w:val="en-US" w:eastAsia="zh-CN" w:bidi="ar-SA"/>
    </w:rPr>
  </w:style>
  <w:style w:type="paragraph" w:customStyle="1" w:styleId="84">
    <w:name w:val="样式 288 小四"/>
    <w:next w:val="1"/>
    <w:qFormat/>
    <w:uiPriority w:val="0"/>
    <w:rPr>
      <w:rFonts w:ascii="宋体" w:hAnsi="Times New Roman" w:eastAsia="宋体" w:cs="宋体"/>
      <w:sz w:val="24"/>
      <w:szCs w:val="24"/>
      <w:lang w:val="en-US" w:eastAsia="zh-CN" w:bidi="ar-SA"/>
    </w:rPr>
  </w:style>
  <w:style w:type="paragraph" w:customStyle="1" w:styleId="85">
    <w:name w:val="样式 362 小四"/>
    <w:next w:val="86"/>
    <w:qFormat/>
    <w:uiPriority w:val="0"/>
    <w:rPr>
      <w:rFonts w:ascii="宋体" w:hAnsi="Times New Roman" w:eastAsia="宋体" w:cs="宋体"/>
      <w:sz w:val="24"/>
      <w:szCs w:val="24"/>
      <w:lang w:val="en-US" w:eastAsia="zh-CN" w:bidi="ar-SA"/>
    </w:rPr>
  </w:style>
  <w:style w:type="paragraph" w:customStyle="1" w:styleId="86">
    <w:name w:val="样式 287 小四"/>
    <w:next w:val="1"/>
    <w:qFormat/>
    <w:uiPriority w:val="0"/>
    <w:rPr>
      <w:rFonts w:ascii="宋体" w:hAnsi="Times New Roman" w:eastAsia="宋体" w:cs="宋体"/>
      <w:sz w:val="24"/>
      <w:szCs w:val="24"/>
      <w:lang w:val="en-US" w:eastAsia="zh-CN" w:bidi="ar-SA"/>
    </w:rPr>
  </w:style>
  <w:style w:type="paragraph" w:customStyle="1" w:styleId="87">
    <w:name w:val="样式 351 小四"/>
    <w:next w:val="1"/>
    <w:qFormat/>
    <w:uiPriority w:val="0"/>
    <w:rPr>
      <w:rFonts w:ascii="宋体" w:hAnsi="Times New Roman" w:eastAsia="宋体" w:cs="宋体"/>
      <w:sz w:val="24"/>
      <w:szCs w:val="24"/>
      <w:lang w:val="en-US" w:eastAsia="zh-CN" w:bidi="ar-SA"/>
    </w:rPr>
  </w:style>
  <w:style w:type="paragraph" w:customStyle="1" w:styleId="88">
    <w:name w:val="样式 349 小四"/>
    <w:next w:val="1"/>
    <w:qFormat/>
    <w:uiPriority w:val="0"/>
    <w:rPr>
      <w:rFonts w:ascii="宋体" w:hAnsi="Times New Roman" w:eastAsia="宋体" w:cs="宋体"/>
      <w:sz w:val="24"/>
      <w:szCs w:val="24"/>
      <w:lang w:val="en-US" w:eastAsia="zh-CN" w:bidi="ar-SA"/>
    </w:rPr>
  </w:style>
  <w:style w:type="paragraph" w:customStyle="1" w:styleId="89">
    <w:name w:val="样式 347 小四"/>
    <w:next w:val="1"/>
    <w:qFormat/>
    <w:uiPriority w:val="0"/>
    <w:rPr>
      <w:rFonts w:ascii="宋体" w:hAnsi="Times New Roman" w:eastAsia="宋体" w:cs="宋体"/>
      <w:sz w:val="24"/>
      <w:szCs w:val="24"/>
      <w:lang w:val="en-US" w:eastAsia="zh-CN" w:bidi="ar-SA"/>
    </w:rPr>
  </w:style>
  <w:style w:type="paragraph" w:customStyle="1" w:styleId="90">
    <w:name w:val="样式 346 小四"/>
    <w:next w:val="1"/>
    <w:qFormat/>
    <w:uiPriority w:val="0"/>
    <w:rPr>
      <w:rFonts w:ascii="宋体" w:hAnsi="Times New Roman" w:eastAsia="宋体" w:cs="宋体"/>
      <w:sz w:val="24"/>
      <w:szCs w:val="24"/>
      <w:lang w:val="en-US" w:eastAsia="zh-CN" w:bidi="ar-SA"/>
    </w:rPr>
  </w:style>
  <w:style w:type="paragraph" w:customStyle="1" w:styleId="91">
    <w:name w:val="样式 319 小四"/>
    <w:next w:val="1"/>
    <w:qFormat/>
    <w:uiPriority w:val="0"/>
    <w:rPr>
      <w:rFonts w:ascii="宋体" w:hAnsi="Times New Roman" w:eastAsia="宋体" w:cs="宋体"/>
      <w:sz w:val="24"/>
      <w:szCs w:val="24"/>
      <w:lang w:val="en-US" w:eastAsia="zh-CN" w:bidi="ar-SA"/>
    </w:rPr>
  </w:style>
  <w:style w:type="paragraph" w:customStyle="1" w:styleId="92">
    <w:name w:val="样式 317 小四"/>
    <w:next w:val="1"/>
    <w:qFormat/>
    <w:uiPriority w:val="0"/>
    <w:rPr>
      <w:rFonts w:ascii="宋体" w:hAnsi="Times New Roman" w:eastAsia="宋体" w:cs="宋体"/>
      <w:sz w:val="24"/>
      <w:szCs w:val="24"/>
      <w:lang w:val="en-US" w:eastAsia="zh-CN" w:bidi="ar-SA"/>
    </w:rPr>
  </w:style>
  <w:style w:type="paragraph" w:customStyle="1" w:styleId="93">
    <w:name w:val="样式 315 小四"/>
    <w:next w:val="1"/>
    <w:qFormat/>
    <w:uiPriority w:val="0"/>
    <w:rPr>
      <w:rFonts w:ascii="宋体" w:hAnsi="Times New Roman" w:eastAsia="宋体" w:cs="宋体"/>
      <w:sz w:val="24"/>
      <w:szCs w:val="24"/>
      <w:lang w:val="en-US" w:eastAsia="zh-CN" w:bidi="ar-SA"/>
    </w:rPr>
  </w:style>
  <w:style w:type="paragraph" w:customStyle="1" w:styleId="94">
    <w:name w:val="样式 314 小四"/>
    <w:next w:val="1"/>
    <w:qFormat/>
    <w:uiPriority w:val="0"/>
    <w:rPr>
      <w:rFonts w:ascii="宋体" w:hAnsi="Times New Roman" w:eastAsia="宋体" w:cs="宋体"/>
      <w:sz w:val="24"/>
      <w:szCs w:val="24"/>
      <w:lang w:val="en-US" w:eastAsia="zh-CN" w:bidi="ar-SA"/>
    </w:rPr>
  </w:style>
  <w:style w:type="paragraph" w:customStyle="1" w:styleId="95">
    <w:name w:val="样式 311 小四"/>
    <w:next w:val="1"/>
    <w:qFormat/>
    <w:uiPriority w:val="0"/>
    <w:rPr>
      <w:rFonts w:ascii="宋体" w:hAnsi="Times New Roman" w:eastAsia="宋体" w:cs="宋体"/>
      <w:sz w:val="24"/>
      <w:szCs w:val="24"/>
      <w:lang w:val="en-US" w:eastAsia="zh-CN" w:bidi="ar-SA"/>
    </w:rPr>
  </w:style>
  <w:style w:type="paragraph" w:customStyle="1" w:styleId="96">
    <w:name w:val="样式 309 小四"/>
    <w:next w:val="1"/>
    <w:qFormat/>
    <w:uiPriority w:val="0"/>
    <w:rPr>
      <w:rFonts w:ascii="宋体" w:hAnsi="Times New Roman" w:eastAsia="宋体" w:cs="宋体"/>
      <w:sz w:val="24"/>
      <w:szCs w:val="24"/>
      <w:lang w:val="en-US" w:eastAsia="zh-CN" w:bidi="ar-SA"/>
    </w:rPr>
  </w:style>
  <w:style w:type="paragraph" w:customStyle="1" w:styleId="97">
    <w:name w:val="样式 307 小四"/>
    <w:next w:val="1"/>
    <w:qFormat/>
    <w:uiPriority w:val="0"/>
    <w:rPr>
      <w:rFonts w:ascii="宋体" w:hAnsi="Times New Roman" w:eastAsia="宋体" w:cs="宋体"/>
      <w:sz w:val="24"/>
      <w:szCs w:val="24"/>
      <w:lang w:val="en-US" w:eastAsia="zh-CN" w:bidi="ar-SA"/>
    </w:rPr>
  </w:style>
  <w:style w:type="paragraph" w:customStyle="1" w:styleId="98">
    <w:name w:val="样式 306 小四"/>
    <w:next w:val="1"/>
    <w:qFormat/>
    <w:uiPriority w:val="0"/>
    <w:rPr>
      <w:rFonts w:ascii="宋体" w:hAnsi="Times New Roman" w:eastAsia="宋体" w:cs="宋体"/>
      <w:sz w:val="24"/>
      <w:szCs w:val="24"/>
      <w:lang w:val="en-US" w:eastAsia="zh-CN" w:bidi="ar-SA"/>
    </w:rPr>
  </w:style>
  <w:style w:type="paragraph" w:customStyle="1" w:styleId="99">
    <w:name w:val="样式 303 小四"/>
    <w:next w:val="1"/>
    <w:qFormat/>
    <w:uiPriority w:val="0"/>
    <w:rPr>
      <w:rFonts w:ascii="宋体" w:hAnsi="Times New Roman" w:eastAsia="宋体" w:cs="宋体"/>
      <w:sz w:val="24"/>
      <w:szCs w:val="24"/>
      <w:lang w:val="en-US" w:eastAsia="zh-CN" w:bidi="ar-SA"/>
    </w:rPr>
  </w:style>
  <w:style w:type="paragraph" w:customStyle="1" w:styleId="100">
    <w:name w:val="样式 293 小四"/>
    <w:next w:val="1"/>
    <w:qFormat/>
    <w:uiPriority w:val="0"/>
    <w:rPr>
      <w:rFonts w:ascii="宋体" w:hAnsi="Times New Roman" w:eastAsia="宋体" w:cs="宋体"/>
      <w:sz w:val="24"/>
      <w:szCs w:val="24"/>
      <w:lang w:val="en-US" w:eastAsia="zh-CN" w:bidi="ar-SA"/>
    </w:rPr>
  </w:style>
  <w:style w:type="paragraph" w:customStyle="1" w:styleId="101">
    <w:name w:val="样式 291 小四"/>
    <w:next w:val="1"/>
    <w:qFormat/>
    <w:uiPriority w:val="0"/>
    <w:rPr>
      <w:rFonts w:ascii="宋体" w:hAnsi="Times New Roman" w:eastAsia="宋体" w:cs="宋体"/>
      <w:sz w:val="24"/>
      <w:szCs w:val="24"/>
      <w:lang w:val="en-US" w:eastAsia="zh-CN" w:bidi="ar-SA"/>
    </w:rPr>
  </w:style>
  <w:style w:type="paragraph" w:customStyle="1" w:styleId="102">
    <w:name w:val="样式 285 小四"/>
    <w:next w:val="1"/>
    <w:qFormat/>
    <w:uiPriority w:val="0"/>
    <w:rPr>
      <w:rFonts w:ascii="宋体" w:hAnsi="Times New Roman" w:eastAsia="宋体" w:cs="宋体"/>
      <w:sz w:val="24"/>
      <w:szCs w:val="24"/>
      <w:lang w:val="en-US" w:eastAsia="zh-CN" w:bidi="ar-SA"/>
    </w:rPr>
  </w:style>
  <w:style w:type="paragraph" w:customStyle="1" w:styleId="103">
    <w:name w:val="样式 283 小四"/>
    <w:next w:val="1"/>
    <w:qFormat/>
    <w:uiPriority w:val="0"/>
    <w:rPr>
      <w:rFonts w:ascii="宋体" w:hAnsi="Times New Roman" w:eastAsia="宋体" w:cs="宋体"/>
      <w:sz w:val="24"/>
      <w:szCs w:val="24"/>
      <w:lang w:val="en-US" w:eastAsia="zh-CN" w:bidi="ar-SA"/>
    </w:rPr>
  </w:style>
  <w:style w:type="paragraph" w:customStyle="1" w:styleId="104">
    <w:name w:val="样式 282 小四"/>
    <w:next w:val="1"/>
    <w:qFormat/>
    <w:uiPriority w:val="0"/>
    <w:rPr>
      <w:rFonts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14.xml"/><Relationship Id="rId25" Type="http://schemas.openxmlformats.org/officeDocument/2006/relationships/footer" Target="footer13.xml"/><Relationship Id="rId24" Type="http://schemas.openxmlformats.org/officeDocument/2006/relationships/header" Target="header9.xml"/><Relationship Id="rId23" Type="http://schemas.openxmlformats.org/officeDocument/2006/relationships/footer" Target="footer12.xml"/><Relationship Id="rId22" Type="http://schemas.openxmlformats.org/officeDocument/2006/relationships/header" Target="header8.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6.xml"/><Relationship Id="rId14" Type="http://schemas.openxmlformats.org/officeDocument/2006/relationships/footer" Target="footer6.xml"/><Relationship Id="rId13" Type="http://schemas.openxmlformats.org/officeDocument/2006/relationships/header" Target="header5.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90</Pages>
  <Words>23885</Words>
  <Characters>24633</Characters>
  <Lines>380</Lines>
  <Paragraphs>107</Paragraphs>
  <TotalTime>9</TotalTime>
  <ScaleCrop>false</ScaleCrop>
  <LinksUpToDate>false</LinksUpToDate>
  <CharactersWithSpaces>25066</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2025-02-27T21:01:00Z</dcterms:created>
  <dc:creator>陆玉娇</dc:creator>
  <cp:lastModifiedBy>Black的小耗子</cp:lastModifiedBy>
  <cp:lastPrinted>2025-07-05T01:47:00Z</cp:lastPrinted>
  <dcterms:modified xsi:type="dcterms:W3CDTF">2026-07-20T02:17:58Z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C3B480C6B16949A2BB8401BEA9E69D15_13</vt:lpwstr>
  </property>
  <property fmtid="{D5CDD505-2E9C-101B-9397-08002B2CF9AE}" pid="4" name="KSOTemplateDocerSaveRecord">
    <vt:lpwstr>eyJoZGlkIjoiM2ZhNmEwNGQ5NjM2ZDc0YjRiMTJhOTIxM2Q0Yjc0YWEiLCJ1c2VySWQiOiI1MzU0NTM4MDIifQ==</vt:lpwstr>
  </property>
</Properties>
</file>