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before="480" w:after="480" w:line="288" w:lineRule="auto"/>
        <w:ind w:left="0"/>
        <w:jc w:val="center"/>
        <w:rPr>
          <w:rFonts w:eastAsia="等线"/>
          <w:sz w:val="20"/>
          <w:szCs w:val="21"/>
          <w:lang w:val="en-US" w:eastAsia="zh-CN"/>
        </w:rPr>
      </w:pPr>
      <w:r>
        <w:rPr>
          <w:rFonts w:ascii="Arial" w:eastAsia="等线" w:cs="Arial" w:hAnsi="Arial" w:hint="eastAsia"/>
          <w:b/>
          <w:sz w:val="48"/>
          <w:szCs w:val="21"/>
          <w:lang w:val="en-US" w:eastAsia="zh-CN"/>
        </w:rPr>
        <w:t>采购需求</w:t>
      </w:r>
    </w:p>
    <w:p>
      <w:pPr>
        <w:spacing w:before="320" w:after="120" w:line="288" w:lineRule="auto"/>
        <w:ind w:left="0"/>
        <w:jc w:val="left"/>
        <w:outlineLvl w:val="1"/>
      </w:pPr>
      <w:bookmarkStart w:id="0" w:name="heading_1"/>
      <w:r>
        <w:rPr>
          <w:rFonts w:ascii="Arial" w:eastAsia="等线" w:cs="Arial" w:hAnsi="Arial"/>
          <w:b/>
          <w:sz w:val="32"/>
        </w:rPr>
        <w:t>一、项目基本概况</w:t>
      </w:r>
      <w:bookmarkEnd w:id="0"/>
    </w:p>
    <w:p>
      <w:pPr>
        <w:spacing w:before="120" w:after="120" w:line="288" w:lineRule="auto"/>
        <w:ind w:left="0" w:firstLineChars="200" w:firstLine="440"/>
        <w:jc w:val="left"/>
      </w:pPr>
      <w:r>
        <w:rPr>
          <w:rFonts w:ascii="Arial" w:eastAsia="等线" w:cs="Arial" w:hAnsi="Arial"/>
          <w:sz w:val="22"/>
        </w:rPr>
        <w:t>采购人现有全套专业音频系统，包含数字调音台、音频处理器、功率放大器、有线/无线麦克风、专业音箱、电源时序器、音频矩阵、录音系统、音频传输链路及配套机柜、线材辅材等。本次采购全年度音频系统运维、常态化巡检、故障应急抢修、会议及重大活动现场音频技术保障服务，确保各类会议、培训、汇报、公务活动音频系统稳定、无杂音、无啸叫、无断音、信号稳定，全程保障会议顺利开展。</w:t>
      </w:r>
    </w:p>
    <w:p>
      <w:pPr>
        <w:spacing w:before="320" w:after="120" w:line="288" w:lineRule="auto"/>
        <w:ind w:left="0"/>
        <w:jc w:val="left"/>
        <w:outlineLvl w:val="1"/>
      </w:pPr>
      <w:bookmarkStart w:id="1" w:name="heading_2"/>
      <w:r>
        <w:rPr>
          <w:rFonts w:ascii="Arial" w:eastAsia="等线" w:cs="Arial" w:hAnsi="Arial"/>
          <w:b/>
          <w:sz w:val="32"/>
        </w:rPr>
        <w:t>二、服务目标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全年音频系统运行稳定可靠，常规会议零故障，重大活动、重要会议音频保障</w:t>
      </w:r>
      <w:r>
        <w:rPr>
          <w:rFonts w:ascii="Arial" w:eastAsia="等线" w:cs="Arial" w:hAnsi="Arial"/>
          <w:b/>
          <w:sz w:val="22"/>
        </w:rPr>
        <w:t>零责任事故</w:t>
      </w:r>
      <w:r>
        <w:rPr>
          <w:rFonts w:ascii="Arial" w:eastAsia="等线" w:cs="Arial" w:hAnsi="Arial"/>
          <w:sz w:val="22"/>
        </w:rPr>
        <w:t>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建立标准化巡检、故障处置、现场保障、台账归档全流程服务体系，服务过程可追溯、可考核。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持续优化会场声场、抑制啸叫、消除信号干扰，常态化保障扩声音质清晰、拾音稳定。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定期输出运维报告、隐患分析、优化建议，持续提升系统运行质量。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5. 7×24小时应急响应，快速处置各类突发音频故障，保障业务不间断。</w:t>
      </w:r>
    </w:p>
    <w:p>
      <w:pPr>
        <w:spacing w:before="320" w:after="120" w:line="288" w:lineRule="auto"/>
        <w:ind w:left="0"/>
        <w:jc w:val="left"/>
        <w:outlineLvl w:val="1"/>
      </w:pPr>
      <w:bookmarkStart w:id="2" w:name="heading_3"/>
      <w:r>
        <w:rPr>
          <w:rFonts w:ascii="Arial" w:eastAsia="等线" w:cs="Arial" w:hAnsi="Arial"/>
          <w:b/>
          <w:sz w:val="32"/>
        </w:rPr>
        <w:t>三、服务内容及技术要求</w:t>
      </w:r>
      <w:bookmarkEnd w:id="2"/>
    </w:p>
    <w:p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eastAsia="等线" w:cs="Arial" w:hAnsi="Arial"/>
          <w:b/>
          <w:sz w:val="30"/>
        </w:rPr>
        <w:t>（一）常态化定期巡检保养服务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中标人需制定标准化巡检方案，按期完成全覆盖巡检并提交签字归档资料。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b/>
          <w:sz w:val="22"/>
        </w:rPr>
        <w:t>1. 月度全覆盖巡检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对所有会场音频设备进行全面排查：设备通电状态、运行温度、指示灯、设备异响检查；逐路测试话筒输入、音源切换、功放输出、扩声效果；排查无线麦克风频段干扰、信号接收强度、电池损耗；紧固接线端子、整理机柜线缆、除尘保养；现场微调声场、抑制常规啸叫，保存场景预设参数，形成月度巡检台账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b/>
          <w:sz w:val="22"/>
        </w:rPr>
        <w:t>2. 季度深度维保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备份全部调音台、音频处理器参数及会场预设场景；检测系统接地、电源干扰、噪声源头；全流程测试录音、音频传输、远程联动功能；排查线路老化、接口松动等隐性故障；形成隐患清单，书面提交整改建议。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b/>
          <w:sz w:val="22"/>
        </w:rPr>
        <w:t>3. 重大活动前置专项检测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重大会议、高层接待、大型活动前</w:t>
      </w:r>
      <w:r>
        <w:rPr>
          <w:rFonts w:ascii="Arial" w:eastAsia="等线" w:cs="Arial" w:hAnsi="Arial" w:hint="eastAsia"/>
          <w:sz w:val="22"/>
          <w:lang w:val="en-US" w:eastAsia="zh-CN"/>
        </w:rPr>
        <w:t>5</w:t>
      </w:r>
      <w:r>
        <w:rPr>
          <w:rFonts w:ascii="Arial" w:eastAsia="等线" w:cs="Arial" w:hAnsi="Arial"/>
          <w:sz w:val="22"/>
        </w:rPr>
        <w:t>个工作日完成全场音频全流程压力测试、多场景模拟演练、声场优化、防啸叫调试，确保活动零故障。</w:t>
      </w:r>
    </w:p>
    <w:p>
      <w:pPr>
        <w:spacing w:before="300" w:after="120" w:line="288" w:lineRule="auto"/>
        <w:ind w:left="0"/>
        <w:jc w:val="left"/>
        <w:outlineLvl w:val="2"/>
      </w:pPr>
      <w:bookmarkStart w:id="4" w:name="heading_5"/>
      <w:r>
        <w:rPr>
          <w:rFonts w:ascii="Arial" w:eastAsia="等线" w:cs="Arial" w:hAnsi="Arial"/>
          <w:b/>
          <w:sz w:val="30"/>
        </w:rPr>
        <w:t>（二）7×24小时应急故障运维保障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建立7×24小时服务热线，全年无休受理故障报修、技术咨询。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接到故障报修后</w:t>
      </w:r>
      <w:r>
        <w:rPr>
          <w:rFonts w:ascii="Arial" w:eastAsia="等线" w:cs="Arial" w:hAnsi="Arial"/>
          <w:b/>
          <w:sz w:val="22"/>
        </w:rPr>
        <w:t>30分钟内远程响应</w:t>
      </w:r>
      <w:r>
        <w:rPr>
          <w:rFonts w:ascii="Arial" w:eastAsia="等线" w:cs="Arial" w:hAnsi="Arial"/>
          <w:sz w:val="22"/>
        </w:rPr>
        <w:t>，远程排查、指导恢复使用。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本地一般性故障</w:t>
      </w:r>
      <w:r>
        <w:rPr>
          <w:rFonts w:ascii="Arial" w:eastAsia="等线" w:cs="Arial" w:hAnsi="Arial"/>
          <w:b/>
          <w:sz w:val="22"/>
        </w:rPr>
        <w:t>2小时内到场处置</w:t>
      </w:r>
      <w:r>
        <w:rPr>
          <w:rFonts w:ascii="Arial" w:eastAsia="等线" w:cs="Arial" w:hAnsi="Arial"/>
          <w:sz w:val="22"/>
        </w:rPr>
        <w:t>，重大紧急故障</w:t>
      </w:r>
      <w:r>
        <w:rPr>
          <w:rFonts w:ascii="Arial" w:eastAsia="等线" w:cs="Arial" w:hAnsi="Arial"/>
          <w:b/>
          <w:sz w:val="22"/>
        </w:rPr>
        <w:t>1小时内到场</w:t>
      </w:r>
      <w:r>
        <w:rPr>
          <w:rFonts w:ascii="Arial" w:eastAsia="等线" w:cs="Arial" w:hAnsi="Arial"/>
          <w:sz w:val="22"/>
        </w:rPr>
        <w:t>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优先保障会议使用，无法当场修复的必须提供临时应急音频保障方案，杜绝会议中断。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5. 故障处置完毕24小时内提交故障处置单，明确故障原因、处理措施、预防方案。</w:t>
      </w:r>
    </w:p>
    <w:p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eastAsia="等线" w:cs="Arial" w:hAnsi="Arial"/>
          <w:b/>
          <w:sz w:val="30"/>
        </w:rPr>
        <w:t>（三）会议及重大活动现场技术保障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</w:t>
      </w:r>
      <w:r>
        <w:rPr>
          <w:rFonts w:ascii="Arial" w:eastAsia="等线" w:cs="Arial" w:hAnsi="Arial"/>
          <w:b/>
          <w:sz w:val="22"/>
        </w:rPr>
        <w:t>常规会议保障</w:t>
      </w:r>
      <w:r>
        <w:rPr>
          <w:rFonts w:ascii="Arial" w:eastAsia="等线" w:cs="Arial" w:hAnsi="Arial"/>
          <w:sz w:val="22"/>
        </w:rPr>
        <w:t>：接到通知后提前到场，完成设备开机、信号调试、话筒测试、音量均衡、音源切换调试；会议全程现场值守，实时处理啸叫、断音、杂音、无线麦断连、信号异常等突发问题；会议结束规范关机、复位设备、保存参数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 xml:space="preserve">2. </w:t>
      </w:r>
      <w:r>
        <w:rPr>
          <w:rFonts w:ascii="Arial" w:eastAsia="等线" w:cs="Arial" w:hAnsi="Arial"/>
          <w:b/>
          <w:sz w:val="22"/>
        </w:rPr>
        <w:t>重大专项活动保障</w:t>
      </w:r>
      <w:r>
        <w:rPr>
          <w:rFonts w:ascii="Arial" w:eastAsia="等线" w:cs="Arial" w:hAnsi="Arial"/>
          <w:sz w:val="22"/>
        </w:rPr>
        <w:t>：安排资深专职音频工程师全程驻场，</w:t>
      </w:r>
      <w:r>
        <w:rPr>
          <w:rFonts w:ascii="Arial" w:eastAsia="等线" w:cs="Arial" w:hAnsi="Arial" w:hint="eastAsia"/>
          <w:sz w:val="22"/>
          <w:lang w:val="en-US" w:eastAsia="zh-CN"/>
        </w:rPr>
        <w:t>辅助人员不得少于3人，</w:t>
      </w:r>
      <w:r>
        <w:rPr>
          <w:rFonts w:ascii="Arial" w:eastAsia="等线" w:cs="Arial" w:hAnsi="Arial"/>
          <w:sz w:val="22"/>
        </w:rPr>
        <w:t>提前完成声场优化、频段规划、防啸叫预设、多音源切换演练；全程在岗值守，全程保障音频稳定，全程无离岗。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支持临时紧急会议快速响应、随叫随到，保障各类临时会务工作正常开展。</w:t>
      </w:r>
    </w:p>
    <w:p>
      <w:pPr>
        <w:spacing w:before="300" w:after="120" w:line="288" w:lineRule="auto"/>
        <w:ind w:left="0"/>
        <w:jc w:val="left"/>
        <w:outlineLvl w:val="2"/>
      </w:pPr>
      <w:bookmarkStart w:id="6" w:name="heading_7"/>
      <w:r>
        <w:rPr>
          <w:rFonts w:ascii="Arial" w:eastAsia="等线" w:cs="Arial" w:hAnsi="Arial"/>
          <w:b/>
          <w:sz w:val="30"/>
        </w:rPr>
        <w:t>（四）台账建设与增值服务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服务期内建立完整的音频系统设备台账、点位图纸、参数备份、场景预设库，实现设备可查、参数可溯。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每年免费提供不少于2次甲方操作人员基础音频设备使用、简单排障培训。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针对长期存在的声场缺陷、信号干扰、设备适配问题，免费提供系统优化方案建议书。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全程提供免费技术咨询，协助甲方完成新增设备方案论证、点位规划、调试对接。</w:t>
      </w:r>
    </w:p>
    <w:p>
      <w:pPr>
        <w:spacing w:before="320" w:after="120" w:line="288" w:lineRule="auto"/>
        <w:ind w:left="0"/>
        <w:jc w:val="left"/>
        <w:outlineLvl w:val="1"/>
      </w:pPr>
      <w:bookmarkStart w:id="7" w:name="heading_8"/>
      <w:r>
        <w:rPr>
          <w:rFonts w:ascii="Arial" w:eastAsia="等线" w:cs="Arial" w:hAnsi="Arial"/>
          <w:b/>
          <w:sz w:val="32"/>
        </w:rPr>
        <w:t>四、项目人员配置要求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中标单位需组建固定专属运维团队，设立1名专职项目负责人，作为唯一对接人，全程统筹项目服务、对接甲方日常工作。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投入运维工程师需具备专业扩声、数字音频系统调试与运维经验，熟练掌握主流数字调音台、音频处理器、无线音频系统调试排障。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重大活动保障人员</w:t>
      </w:r>
      <w:r>
        <w:rPr>
          <w:rFonts w:ascii="Arial" w:eastAsia="等线" w:cs="Arial" w:hAnsi="Arial" w:hint="eastAsia"/>
          <w:sz w:val="22"/>
          <w:lang w:val="en-US" w:eastAsia="zh-CN"/>
        </w:rPr>
        <w:t>不低于3人，且</w:t>
      </w:r>
      <w:r>
        <w:rPr>
          <w:rFonts w:ascii="Arial" w:eastAsia="等线" w:cs="Arial" w:hAnsi="Arial"/>
          <w:sz w:val="22"/>
        </w:rPr>
        <w:t>需具备3年以上党政机关、事业单位会议音频保障经验。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服务人员严格遵守甲方保密制度、场地管理制度，严禁私自留存、外传会议音频资料，人员更换需提前7个工作日书面报备甲方，经同意后方可更换。</w:t>
      </w:r>
    </w:p>
    <w:p>
      <w:pPr>
        <w:spacing w:before="320" w:after="120" w:line="288" w:lineRule="auto"/>
        <w:ind w:left="0"/>
        <w:jc w:val="left"/>
        <w:outlineLvl w:val="1"/>
      </w:pPr>
      <w:bookmarkStart w:id="8" w:name="heading_9"/>
      <w:r>
        <w:rPr>
          <w:rFonts w:ascii="Arial" w:eastAsia="等线" w:cs="Arial" w:hAnsi="Arial"/>
          <w:b/>
          <w:sz w:val="32"/>
        </w:rPr>
        <w:t>五、成果交付与资料要求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每月5日前提交《月度运维工作报告》，含巡检记录、故障台账、会议保障记录、问题汇总及整改建议。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每次故障维修提交《故障处置回执单》，重大活动按需提交专项保障小结。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服务期满提交《年度运维总结报告》《音频系统整体评估及优化报告》。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所有资料同步提供电子档+纸质签字存档版，做到全程可追溯。</w:t>
      </w:r>
    </w:p>
    <w:p>
      <w:pPr>
        <w:spacing w:before="320" w:after="120" w:line="288" w:lineRule="auto"/>
        <w:ind w:left="0"/>
        <w:jc w:val="left"/>
        <w:outlineLvl w:val="1"/>
      </w:pPr>
      <w:bookmarkStart w:id="9" w:name="heading_10"/>
      <w:r>
        <w:rPr>
          <w:rFonts w:ascii="Arial" w:eastAsia="等线" w:cs="Arial" w:hAnsi="Arial"/>
          <w:b/>
          <w:sz w:val="32"/>
        </w:rPr>
        <w:t>六、履约考核与约束条款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1. 实行月度考核、年度总评机制，考核内容包含响应时效、到场速度、故障处置质量、人员在岗情况、资料报送规范性。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 因运维失职、保障不到位造成会议音频事故、重大活动失误的，甲方有权扣减服务费、约谈整改，情节严重的可单方面终止合同，纳入失信服务单位名单。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服务团队人员需保持稳定，频繁更换人员、服务态度差、多次整改不到位的，甲方有权终止合同。</w:t>
      </w:r>
    </w:p>
    <w:p>
      <w:pPr>
        <w:spacing w:before="320" w:after="120" w:line="288" w:lineRule="auto"/>
        <w:ind w:left="0"/>
        <w:jc w:val="left"/>
        <w:outlineLvl w:val="1"/>
      </w:pPr>
      <w:bookmarkStart w:id="10" w:name="heading_11"/>
      <w:r>
        <w:rPr>
          <w:rFonts w:ascii="Arial" w:eastAsia="等线" w:cs="Arial" w:hAnsi="Arial"/>
          <w:b/>
          <w:sz w:val="32"/>
        </w:rPr>
        <w:t>七、商务通用要求</w:t>
      </w:r>
      <w:bookmarkEnd w:id="10"/>
    </w:p>
    <w:p>
      <w:pPr>
        <w:spacing w:before="120" w:after="120" w:line="288" w:lineRule="auto"/>
        <w:ind w:left="0"/>
        <w:jc w:val="left"/>
        <w:rPr>
          <w:rFonts w:ascii="Arial" w:eastAsia="等线" w:cs="Arial" w:hAnsi="Arial"/>
          <w:sz w:val="22"/>
        </w:rPr>
      </w:pPr>
      <w:r>
        <w:rPr>
          <w:rFonts w:ascii="Arial" w:eastAsia="等线" w:cs="Arial" w:hAnsi="Arial"/>
          <w:sz w:val="22"/>
        </w:rPr>
        <w:t>1. 投标报价为全包价，包含人工、交通、工具、调试、培训、台账编制、应急保障、税费等所有费用，服务期内无任何隐形费用。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2.在年度预算能保障，采购内容与价格不变，双方自愿的前提下，甲方可以与乙方续签采购合同。合同应当一年一签，最多可续签两次。</w:t>
      </w:r>
      <w:bookmarkStart w:id="11" w:name="_GoBack"/>
      <w:bookmarkEnd w:id="11"/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3. 作业过程中需做好现场防护，损坏甲方设施设备的，由中标人全额赔偿。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4. 严格遵守保密规定，涉密会议资料、音频数据严禁拷贝、留存、外传。</w:t>
      </w:r>
    </w:p>
    <w:p>
      <w:pPr>
        <w:spacing w:before="120" w:after="120" w:line="288" w:lineRule="auto"/>
        <w:ind w:left="0"/>
        <w:jc w:val="left"/>
      </w:pPr>
      <w:r>
        <w:rPr>
          <w:rFonts w:ascii="Arial" w:eastAsia="等线" w:cs="Arial" w:hAnsi="Arial"/>
          <w:sz w:val="22"/>
        </w:rPr>
        <w:t>5. 本项目不接受联合体投标。</w:t>
      </w:r>
    </w:p>
    <w:p>
      <w:pPr>
        <w:spacing w:before="120" w:after="120" w:line="288" w:lineRule="auto"/>
        <w:ind w:left="0"/>
        <w:jc w:val="left"/>
      </w:pPr>
    </w:p>
    <w:sectPr>
      <w:headerReference w:type="default" r:id="rId2"/>
      <w:footerReference w:type="default" r:id="rId3"/>
      <w:footerReference w:type="even" r:id="rId4"/>
      <w:pgSz w:w="11905" w:h="16840"/>
      <w:pgMar w:top="1440" w:right="1800" w:bottom="1440" w:left="1800" w:header="851" w:footer="992" w:gutter="0"/>
      <w:pgNumType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汉仪书宋二KW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/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7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/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6">
    <w:name w:val="page number"/>
    <w:basedOn w:val="10"/>
  </w:style>
  <w:style w:type="paragraph" w:customStyle="1" w:styleId="123">
    <w:name w:val="样式 10 磅"/>
    <w:pPr>
      <w:widowControl w:val="0"/>
      <w:jc w:val="both"/>
    </w:pPr>
    <w:rPr>
      <w:rFonts w:ascii="Calibri" w:eastAsia="宋体" w:cs="Arial" w:hAnsi="Calibr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31</TotalTime>
  <Application>Yozo_Office</Application>
  <Pages>3</Pages>
  <Words>2108</Words>
  <Characters>2155</Characters>
  <Lines>83</Lines>
  <Paragraphs>53</Paragraphs>
  <CharactersWithSpaces>2189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Apache POI</dc:creator>
  <cp:lastModifiedBy>郁风</cp:lastModifiedBy>
  <cp:revision>0</cp:revision>
  <dcterms:created xsi:type="dcterms:W3CDTF">2026-07-27T06:56:00Z</dcterms:created>
  <dcterms:modified xsi:type="dcterms:W3CDTF">2026-07-28T06:34:19Z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IGC">
    <vt:lpwstr>{"Label":"1","ContentProducer":"001191110102MACQD9K64010000","ProduceID":"7666850691957001192","ReservedCode1":"","ContentPropagator":"","PropagateID":"","ReservedCode2":""}</vt:lpwstr>
  </property>
  <property fmtid="{D5CDD505-2E9C-101B-9397-08002B2CF9AE}" pid="3" name="KSOProductBuildVer">
    <vt:lpwstr>2052-12.1.25869.25869</vt:lpwstr>
  </property>
  <property fmtid="{D5CDD505-2E9C-101B-9397-08002B2CF9AE}" pid="4" name="ICV">
    <vt:lpwstr>7EE7A61FD49CFD530A24666AF361D8F4_42</vt:lpwstr>
  </property>
</Properties>
</file>