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采购需求</w:t>
      </w:r>
    </w:p>
    <w:tbl>
      <w:tblPr>
        <w:jc w:val="left"/>
        <w:tblInd w:w="-225" w:type="dxa"/>
        <w:tblW w:w="8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2770"/>
        <w:gridCol w:w="3402"/>
      </w:tblGrid>
      <w:tr>
        <w:trPr>
          <w:trHeight w:val="396"/>
        </w:trPr>
        <w:tc>
          <w:tcPr>
            <w:tcW w:w="8442" w:type="dxa"/>
            <w:gridSpan w:val="3"/>
            <w:noWrap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车型一：4座工具车参数</w:t>
            </w:r>
            <w:r>
              <w:rPr>
                <w:b/>
              </w:rPr>
              <w:t>（2辆）</w:t>
            </w:r>
          </w:p>
        </w:tc>
      </w:tr>
      <w:tr>
        <w:trPr>
          <w:trHeight w:val="396"/>
        </w:trPr>
        <w:tc>
          <w:tcPr>
            <w:tcW w:w="2270" w:type="dxa"/>
            <w:noWrap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需求描述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技术参数要求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证明材料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长(mm)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r>
              <w:t>≥</w:t>
            </w:r>
            <w:r>
              <w:rPr>
                <w:rFonts w:hint="eastAsia"/>
              </w:rPr>
              <w:t>3200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宽(mm)</w:t>
            </w:r>
          </w:p>
        </w:tc>
        <w:tc>
          <w:tcPr>
            <w:tcW w:w="2770" w:type="dxa"/>
            <w:tcBorders>
              <w:top w:val="single" w:sz="4" w:space="0" w:color="auto"/>
            </w:tcBorders>
            <w:noWrap/>
            <w:vAlign w:val="center"/>
          </w:tcPr>
          <w:p>
            <w:r>
              <w:t>≥1</w:t>
            </w:r>
            <w:r>
              <w:rPr>
                <w:rFonts w:hint="eastAsia"/>
              </w:rPr>
              <w:t>600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rPr>
                <w:rFonts w:hint="eastAsia"/>
              </w:rPr>
              <w:t>不含后视镜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高(mm)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≥</w:t>
            </w:r>
            <w:r>
              <w:rPr>
                <w:rFonts w:hint="eastAsia"/>
              </w:rPr>
              <w:t>1900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rPr>
                <w:rFonts w:hint="eastAsia"/>
              </w:rPr>
              <w:t>不含警灯、空调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轴距(mm)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r>
              <w:t>≥</w:t>
            </w:r>
            <w:r>
              <w:rPr>
                <w:rFonts w:hint="eastAsia"/>
              </w:rPr>
              <w:t>2060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最小离地间隙(mm)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≥1</w:t>
            </w:r>
            <w:r>
              <w:rPr>
                <w:rFonts w:hint="eastAsia"/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rPr>
                <w:rFonts w:hint="eastAsia"/>
              </w:rPr>
              <w:t>无载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制动距离(m)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r>
              <w:rPr>
                <w:bCs/>
              </w:rPr>
              <w:t>≤</w:t>
            </w:r>
            <w:r>
              <w:rPr>
                <w:rFonts w:hint="eastAsia"/>
                <w:bCs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rPr>
                <w:rFonts w:hint="eastAsia"/>
              </w:rPr>
              <w:t>最小转弯半径</w:t>
            </w:r>
            <w:r>
              <w:t>(m)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≤</w:t>
            </w:r>
            <w:r>
              <w:rPr>
                <w:rFonts w:hint="eastAsia"/>
                <w:bCs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电机功率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bCs/>
              </w:rPr>
              <w:t>≥</w:t>
            </w:r>
            <w:r>
              <w:rPr>
                <w:rFonts w:hint="eastAsia"/>
                <w:bCs/>
              </w:rPr>
              <w:t>4KW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t>须提供电机厂商盖章技术白皮书和车辆厂商盖章技术白皮书，如相关资料没有体现电机相关内容视为无实际响应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bCs/>
              </w:rPr>
              <w:t>电池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</w:t>
            </w:r>
            <w:r>
              <w:rPr>
                <w:rFonts w:hint="eastAsia"/>
                <w:bCs/>
              </w:rPr>
              <w:t>72V-120A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t>提供电池厂商三方检测报告及车辆厂商盖章技术白皮书，如相关资料没有体现电池相关内容视为无实际响应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最大运行速速(Km/h)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≤30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充电输入电压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</w:rPr>
              <w:t>220V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充电时间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t>≤</w:t>
            </w:r>
            <w:r>
              <w:rPr>
                <w:rFonts w:hint="eastAsia"/>
              </w:rPr>
              <w:t>6-8小时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最大爬坡度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rPr>
                <w:rFonts w:hint="eastAsia"/>
              </w:rPr>
              <w:t>20%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续驶里程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</w:t>
            </w:r>
            <w:r>
              <w:rPr>
                <w:rFonts w:hint="eastAsia"/>
                <w:bCs/>
              </w:rPr>
              <w:t>80-</w:t>
            </w:r>
            <w:r>
              <w:rPr>
                <w:bCs/>
              </w:rPr>
              <w:t>1</w:t>
            </w:r>
            <w:r>
              <w:rPr>
                <w:rFonts w:hint="eastAsia"/>
                <w:bCs/>
              </w:rPr>
              <w:t>0</w:t>
            </w:r>
            <w:r>
              <w:rPr>
                <w:bCs/>
              </w:rPr>
              <w:t>0公里（平路、匀速）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t>额定</w:t>
            </w:r>
            <w:r>
              <w:rPr>
                <w:rFonts w:hint="eastAsia"/>
              </w:rPr>
              <w:t>座位数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</w:t>
            </w:r>
            <w:r>
              <w:rPr>
                <w:rFonts w:hint="eastAsia"/>
                <w:bCs/>
              </w:rPr>
              <w:t>4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1335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车身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封闭车身汽车级加厚钣金车身，耐用、封闭性好，4个车门，电泳烤漆。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</w:p>
        </w:tc>
      </w:tr>
      <w:tr>
        <w:trPr>
          <w:trHeight w:val="1335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车架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加厚车架，稳定、安全，电泳烤漆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</w:p>
        </w:tc>
      </w:tr>
      <w:tr>
        <w:trPr>
          <w:trHeight w:val="70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空调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t>顶置压缩机冷暖空调</w:t>
            </w:r>
            <w:r>
              <w:rPr>
                <w:rFonts w:hint="eastAsia"/>
                <w:bCs/>
              </w:rPr>
              <w:t xml:space="preserve"> 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t>须提供压缩机厂商盖章技术白皮书和车辆厂商盖章技术白皮书，如相关资料没有体现压缩机相关内容视为无实际响应；</w:t>
            </w:r>
          </w:p>
        </w:tc>
      </w:tr>
      <w:tr>
        <w:trPr>
          <w:trHeight w:val="70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制动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前盘后鼓式双回路液压制动 + 驻车制动（手刹），配刹车助力及能量回馈功能；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trHeight w:val="509"/>
        </w:trPr>
        <w:tc>
          <w:tcPr>
            <w:tcW w:w="2270" w:type="dxa"/>
            <w:noWrap/>
            <w:vAlign w:val="center"/>
          </w:tcPr>
          <w:p>
            <w:r>
              <w:t>轮胎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公路专用轮胎155-65R13铝合金轮毂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rPr>
                <w:rFonts w:hint="eastAsia"/>
                <w:bCs/>
              </w:rPr>
              <w:t>玻璃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t>3C认证加胶前档玻璃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灯光音响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前大灯、转向灯、后尾灯、制动灯、电喇叭，车载MP3播放机、专业扬声器；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车内仪表</w:t>
            </w:r>
            <w:r>
              <w:rPr>
                <w:rFonts w:hint="eastAsia"/>
              </w:rPr>
              <w:t>、仪表台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液晶仪表显示（含电压、电流、车速、里程、灯光、前后换向等信号），倒车影像</w:t>
            </w:r>
            <w:r>
              <w:rPr>
                <w:rFonts w:hint="eastAsia"/>
              </w:rPr>
              <w:t>；注塑仪表台</w:t>
            </w:r>
          </w:p>
        </w:tc>
        <w:tc>
          <w:tcPr>
            <w:tcW w:w="3402" w:type="dxa"/>
            <w:noWrap/>
            <w:vAlign w:val="center"/>
          </w:tcPr>
          <w:p>
            <w:r>
              <w:rPr>
                <w:rFonts w:hint="eastAsia"/>
              </w:rPr>
              <w:t>提供第三方注塑仪表台检测报告</w:t>
            </w:r>
            <w:r>
              <w:t>如经审核无效视为无实际响应；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生产资质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需要提供2026年任3个月的完税证明及社保缴存证明；提供该车型生产资质证明材料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提供证明，如经审核无效</w:t>
            </w:r>
            <w:r>
              <w:rPr>
                <w:bCs/>
              </w:rPr>
              <w:t>视为无实际响应；</w:t>
            </w:r>
          </w:p>
        </w:tc>
      </w:tr>
      <w:tr>
        <w:trPr>
          <w:trHeight w:val="129"/>
        </w:trPr>
        <w:tc>
          <w:tcPr>
            <w:tcW w:w="2270" w:type="dxa"/>
            <w:noWrap/>
            <w:vAlign w:val="center"/>
          </w:tcPr>
          <w:p>
            <w:r>
              <w:t>质保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整车质保≥2年或</w:t>
            </w:r>
            <w:r>
              <w:rPr>
                <w:rFonts w:hint="eastAsia"/>
              </w:rPr>
              <w:t>2</w:t>
            </w:r>
            <w:r>
              <w:t>万公里，先到为准</w:t>
            </w:r>
          </w:p>
        </w:tc>
        <w:tc>
          <w:tcPr>
            <w:tcW w:w="3402" w:type="dxa"/>
            <w:noWrap/>
            <w:vAlign w:val="center"/>
          </w:tcPr>
          <w:p>
            <w:r>
              <w:t>提供质保承诺函</w:t>
            </w:r>
          </w:p>
        </w:tc>
      </w:tr>
      <w:tr>
        <w:trPr>
          <w:trHeight w:val="455"/>
        </w:trPr>
        <w:tc>
          <w:tcPr>
            <w:tcW w:w="2270" w:type="dxa"/>
            <w:noWrap/>
            <w:vAlign w:val="center"/>
          </w:tcPr>
          <w:p>
            <w:r>
              <w:t>关键零部件质保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t>电机质保≥</w:t>
            </w:r>
            <w:r>
              <w:rPr>
                <w:rFonts w:hint="eastAsia"/>
              </w:rPr>
              <w:t>2</w:t>
            </w:r>
            <w:r>
              <w:t>年；电池质保≥</w:t>
            </w:r>
            <w:r>
              <w:rPr>
                <w:rFonts w:hint="eastAsia"/>
              </w:rPr>
              <w:t>1</w:t>
            </w:r>
            <w:r>
              <w:t>年或</w:t>
            </w:r>
            <w:r>
              <w:rPr>
                <w:rFonts w:hint="eastAsia"/>
              </w:rPr>
              <w:t>1</w:t>
            </w:r>
            <w:r>
              <w:t>万公里先到为</w:t>
            </w:r>
            <w:r>
              <w:rPr>
                <w:rFonts w:hint="eastAsia"/>
              </w:rPr>
              <w:t>准</w:t>
            </w:r>
          </w:p>
        </w:tc>
        <w:tc>
          <w:tcPr>
            <w:tcW w:w="3402" w:type="dxa"/>
            <w:noWrap/>
            <w:vAlign w:val="center"/>
          </w:tcPr>
          <w:p>
            <w:r>
              <w:t>提供质保承诺函</w:t>
            </w:r>
          </w:p>
        </w:tc>
      </w:tr>
      <w:tr>
        <w:trPr>
          <w:trHeight w:val="129"/>
        </w:trPr>
        <w:tc>
          <w:tcPr>
            <w:tcW w:w="8442" w:type="dxa"/>
            <w:gridSpan w:val="3"/>
            <w:noWrap/>
            <w:vAlign w:val="center"/>
          </w:tcPr>
          <w:p>
            <w:r>
              <w:t>车辆将严格按提供的投标文件验收,若实车与投标文件不符,采购方有权拒绝接收车辆,并追究违约单位相关法律责任。车辆需运送至丹东市采购方指定位置。</w:t>
            </w:r>
          </w:p>
        </w:tc>
      </w:tr>
      <w:tr>
        <w:trPr>
          <w:trHeight w:val="396"/>
        </w:trPr>
        <w:tc>
          <w:tcPr>
            <w:tcW w:w="8442" w:type="dxa"/>
            <w:gridSpan w:val="3"/>
            <w:noWrap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车型二：6座工具车参数</w:t>
            </w:r>
            <w:r>
              <w:rPr>
                <w:b/>
              </w:rPr>
              <w:t>（2辆）</w:t>
            </w:r>
          </w:p>
        </w:tc>
      </w:tr>
      <w:tr>
        <w:trPr>
          <w:trHeight w:val="396"/>
        </w:trPr>
        <w:tc>
          <w:tcPr>
            <w:tcW w:w="2270" w:type="dxa"/>
            <w:noWrap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需求描述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技术参数要求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证明材料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长(mm)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r>
              <w:t>≥</w:t>
            </w:r>
            <w:r>
              <w:rPr>
                <w:rFonts w:hint="eastAsia"/>
              </w:rPr>
              <w:t>3800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宽(mm)</w:t>
            </w:r>
          </w:p>
        </w:tc>
        <w:tc>
          <w:tcPr>
            <w:tcW w:w="2770" w:type="dxa"/>
            <w:tcBorders>
              <w:top w:val="single" w:sz="4" w:space="0" w:color="auto"/>
            </w:tcBorders>
            <w:noWrap/>
            <w:vAlign w:val="center"/>
          </w:tcPr>
          <w:p>
            <w:r>
              <w:t>≥1</w:t>
            </w:r>
            <w:r>
              <w:rPr>
                <w:rFonts w:hint="eastAsia"/>
              </w:rPr>
              <w:t>500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rPr>
                <w:rFonts w:hint="eastAsia"/>
              </w:rPr>
              <w:t>不含后视镜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高(mm)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≥</w:t>
            </w:r>
            <w:r>
              <w:rPr>
                <w:rFonts w:hint="eastAsia"/>
              </w:rPr>
              <w:t>1800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rPr>
                <w:rFonts w:hint="eastAsia"/>
              </w:rPr>
              <w:t>不含警灯、空调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轴距(mm)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r>
              <w:t>≥</w:t>
            </w:r>
            <w:r>
              <w:rPr>
                <w:rFonts w:hint="eastAsia"/>
              </w:rPr>
              <w:t>2800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最小离地间隙(mm)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≥1</w:t>
            </w:r>
            <w:r>
              <w:rPr>
                <w:rFonts w:hint="eastAsia"/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rPr>
                <w:rFonts w:hint="eastAsia"/>
              </w:rPr>
              <w:t>无载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制动距离(m)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r>
              <w:rPr>
                <w:bCs/>
              </w:rPr>
              <w:t>≤</w:t>
            </w:r>
            <w:r>
              <w:rPr>
                <w:rFonts w:hint="eastAsia"/>
                <w:bCs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rPr>
                <w:rFonts w:hint="eastAsia"/>
              </w:rPr>
              <w:t>最小转弯半径</w:t>
            </w:r>
            <w:r>
              <w:t>(m)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≤</w:t>
            </w:r>
            <w:r>
              <w:rPr>
                <w:rFonts w:hint="eastAsia"/>
                <w:bCs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电机功率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bCs/>
              </w:rPr>
              <w:t>≥</w:t>
            </w:r>
            <w:r>
              <w:rPr>
                <w:rFonts w:hint="eastAsia"/>
                <w:bCs/>
              </w:rPr>
              <w:t>4KW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t>须提供电机厂商盖章技术白皮书和车辆厂商盖章技术白皮书，如相关资料没有体现电机相关内容视为无实际响应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bCs/>
              </w:rPr>
              <w:t>电池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</w:t>
            </w:r>
            <w:r>
              <w:rPr>
                <w:rFonts w:hint="eastAsia"/>
                <w:bCs/>
              </w:rPr>
              <w:t>72V-120A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r>
              <w:t>提供电池厂商三方检测报告及车辆厂商盖章技术白皮书，如相关资料没有体现电池相关内容视为无实际响应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最大运行速速(Km/h)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≤30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充电输入电压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</w:rPr>
              <w:t>220V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充电时间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t>≤</w:t>
            </w:r>
            <w:r>
              <w:rPr>
                <w:rFonts w:hint="eastAsia"/>
              </w:rPr>
              <w:t>6-8小时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最大爬坡度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rPr>
                <w:rFonts w:hint="eastAsia"/>
              </w:rPr>
              <w:t>20%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续驶里程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</w:t>
            </w:r>
            <w:r>
              <w:rPr>
                <w:rFonts w:hint="eastAsia"/>
                <w:bCs/>
              </w:rPr>
              <w:t>80-</w:t>
            </w:r>
            <w:r>
              <w:rPr>
                <w:bCs/>
              </w:rPr>
              <w:t>1</w:t>
            </w:r>
            <w:r>
              <w:rPr>
                <w:rFonts w:hint="eastAsia"/>
                <w:bCs/>
              </w:rPr>
              <w:t>0</w:t>
            </w:r>
            <w:r>
              <w:rPr>
                <w:bCs/>
              </w:rPr>
              <w:t>0公里（平路、匀速）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t>额定</w:t>
            </w:r>
            <w:r>
              <w:rPr>
                <w:rFonts w:hint="eastAsia"/>
              </w:rPr>
              <w:t>座位数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bCs/>
              </w:rPr>
            </w:pPr>
            <w:r>
              <w:rPr>
                <w:bCs/>
              </w:rPr>
              <w:t>≥6</w:t>
            </w:r>
          </w:p>
        </w:tc>
        <w:tc>
          <w:tcPr>
            <w:tcW w:w="3402" w:type="dxa"/>
            <w:noWrap/>
            <w:vAlign w:val="center"/>
          </w:tcPr>
          <w:p/>
        </w:tc>
      </w:tr>
      <w:tr>
        <w:trPr>
          <w:trHeight w:val="1335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车身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一体冲压车身；铝合金+玻璃车门，电泳烤漆。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</w:p>
        </w:tc>
      </w:tr>
      <w:tr>
        <w:trPr>
          <w:trHeight w:val="1335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车架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加厚车架，稳定、安全，电泳烤漆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</w:p>
        </w:tc>
      </w:tr>
      <w:tr>
        <w:trPr>
          <w:trHeight w:val="70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空调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t>顶置压缩机冷暖空调</w:t>
            </w:r>
            <w:r>
              <w:rPr>
                <w:rFonts w:hint="eastAsia"/>
                <w:bCs/>
              </w:rPr>
              <w:t xml:space="preserve"> 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t>须提供压缩机厂商盖章技术白皮书和车辆厂商盖章技术白皮书，如相关资料没有体现压缩机相关内容视为无实际响应；</w:t>
            </w:r>
          </w:p>
        </w:tc>
      </w:tr>
      <w:tr>
        <w:trPr>
          <w:trHeight w:val="702"/>
        </w:trPr>
        <w:tc>
          <w:tcPr>
            <w:tcW w:w="2270" w:type="dx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制动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前盘后鼓式双回路液压制动 + 驻车制动（手刹），配刹车助力及能量回馈功能；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trHeight w:val="509"/>
        </w:trPr>
        <w:tc>
          <w:tcPr>
            <w:tcW w:w="2270" w:type="dxa"/>
            <w:noWrap/>
            <w:vAlign w:val="center"/>
          </w:tcPr>
          <w:p>
            <w:r>
              <w:t>轮胎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公路专用轮胎155-</w:t>
            </w:r>
            <w:r>
              <w:rPr>
                <w:rFonts w:hint="eastAsia"/>
              </w:rPr>
              <w:t>70</w:t>
            </w:r>
            <w:r>
              <w:t>R1</w:t>
            </w:r>
            <w:r>
              <w:rPr>
                <w:rFonts w:hint="eastAsia"/>
              </w:rPr>
              <w:t>2</w:t>
            </w:r>
            <w:r>
              <w:t>铝合金轮毂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rPr>
                <w:rFonts w:hint="eastAsia"/>
                <w:bCs/>
              </w:rPr>
              <w:t>玻璃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t>3C认证加胶前档玻璃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  <w:bCs/>
              </w:rPr>
            </w:pP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灯光音响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前大灯、转向灯、后尾灯、制动灯、电喇叭，车载MP3播放机、专业扬声器；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r>
              <w:t>车内仪表</w:t>
            </w:r>
            <w:r>
              <w:rPr>
                <w:rFonts w:hint="eastAsia"/>
              </w:rPr>
              <w:t>、仪表台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液晶仪表显示（含电压、电流、车速、里程、灯光、前后换向等信号），倒车影像</w:t>
            </w:r>
            <w:r>
              <w:rPr>
                <w:rFonts w:hint="eastAsia"/>
              </w:rPr>
              <w:t>；注塑仪表台</w:t>
            </w:r>
          </w:p>
        </w:tc>
        <w:tc>
          <w:tcPr>
            <w:tcW w:w="3402" w:type="dxa"/>
            <w:noWrap/>
            <w:vAlign w:val="center"/>
          </w:tcPr>
          <w:p>
            <w:r>
              <w:rPr>
                <w:rFonts w:hint="eastAsia"/>
              </w:rPr>
              <w:t>提供第三方注塑仪表台检测报告</w:t>
            </w:r>
            <w:r>
              <w:t>如经审核无效视为无实际响应；</w:t>
            </w:r>
          </w:p>
        </w:tc>
      </w:tr>
      <w:tr>
        <w:trPr>
          <w:trHeight w:val="352"/>
        </w:trPr>
        <w:tc>
          <w:tcPr>
            <w:tcW w:w="2270" w:type="dxa"/>
            <w:noWrap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生产资质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需要提供2026年任3个月的完税证明及社保缴存证明；提供该车型生产资质证明材料</w:t>
            </w:r>
          </w:p>
        </w:tc>
        <w:tc>
          <w:tcPr>
            <w:tcW w:w="3402" w:type="dxa"/>
            <w:noWrap/>
            <w:vAlign w:val="center"/>
          </w:tcPr>
          <w:p>
            <w:pPr>
              <w:rPr>
                <w:bCs/>
              </w:rPr>
            </w:pPr>
            <w:r>
              <w:rPr>
                <w:rFonts w:hint="eastAsia"/>
                <w:bCs/>
              </w:rPr>
              <w:t>提供证明，如经审核无效</w:t>
            </w:r>
            <w:r>
              <w:rPr>
                <w:bCs/>
              </w:rPr>
              <w:t>视为无实际响应；</w:t>
            </w:r>
          </w:p>
        </w:tc>
      </w:tr>
      <w:tr>
        <w:trPr>
          <w:trHeight w:val="129"/>
        </w:trPr>
        <w:tc>
          <w:tcPr>
            <w:tcW w:w="2270" w:type="dxa"/>
            <w:noWrap/>
            <w:vAlign w:val="center"/>
          </w:tcPr>
          <w:p>
            <w:r>
              <w:t>质保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r>
              <w:t>整车质保≥2年或</w:t>
            </w:r>
            <w:r>
              <w:rPr>
                <w:rFonts w:hint="eastAsia"/>
              </w:rPr>
              <w:t>2</w:t>
            </w:r>
            <w:r>
              <w:t>万公里，先到为准</w:t>
            </w:r>
          </w:p>
        </w:tc>
        <w:tc>
          <w:tcPr>
            <w:tcW w:w="3402" w:type="dxa"/>
            <w:noWrap/>
            <w:vAlign w:val="center"/>
          </w:tcPr>
          <w:p>
            <w:r>
              <w:t>提供质保承诺函</w:t>
            </w:r>
          </w:p>
        </w:tc>
      </w:tr>
      <w:tr>
        <w:trPr>
          <w:trHeight w:val="455"/>
        </w:trPr>
        <w:tc>
          <w:tcPr>
            <w:tcW w:w="2270" w:type="dxa"/>
            <w:noWrap/>
            <w:vAlign w:val="center"/>
          </w:tcPr>
          <w:p>
            <w:r>
              <w:t>关键零部件质保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rPr>
                <w:rFonts w:hint="eastAsia"/>
              </w:rPr>
            </w:pPr>
            <w:r>
              <w:t>电机质保≥</w:t>
            </w:r>
            <w:r>
              <w:rPr>
                <w:rFonts w:hint="eastAsia"/>
              </w:rPr>
              <w:t>2</w:t>
            </w:r>
            <w:r>
              <w:t>年；电池质保≥</w:t>
            </w:r>
            <w:r>
              <w:rPr>
                <w:rFonts w:hint="eastAsia"/>
              </w:rPr>
              <w:t>1</w:t>
            </w:r>
            <w:r>
              <w:t>年或</w:t>
            </w:r>
            <w:r>
              <w:rPr>
                <w:rFonts w:hint="eastAsia"/>
              </w:rPr>
              <w:t>1</w:t>
            </w:r>
            <w:r>
              <w:t>万公里先到为</w:t>
            </w:r>
            <w:r>
              <w:rPr>
                <w:rFonts w:hint="eastAsia"/>
              </w:rPr>
              <w:t>准</w:t>
            </w:r>
          </w:p>
        </w:tc>
        <w:tc>
          <w:tcPr>
            <w:tcW w:w="3402" w:type="dxa"/>
            <w:noWrap/>
            <w:vAlign w:val="center"/>
          </w:tcPr>
          <w:p>
            <w:r>
              <w:t>提供质保承诺函</w:t>
            </w:r>
          </w:p>
        </w:tc>
      </w:tr>
      <w:tr>
        <w:trPr>
          <w:trHeight w:val="129"/>
        </w:trPr>
        <w:tc>
          <w:tcPr>
            <w:tcW w:w="8442" w:type="dxa"/>
            <w:gridSpan w:val="3"/>
            <w:noWrap/>
            <w:vAlign w:val="center"/>
          </w:tcPr>
          <w:p>
            <w:r>
              <w:t>车辆将严格按提供的投标文件验收,若实车与投标文件不符,采购方有权拒绝接收车辆,并追究违约单位相关法律责任。车辆需运送至丹东市采购方指定位置。</w:t>
            </w:r>
            <w:bookmarkStart w:id="0" w:name="_GoBack"/>
            <w:bookmarkEnd w:id="0"/>
          </w:p>
        </w:tc>
      </w:tr>
    </w:tbl>
    <w:p>
      <w:pPr>
        <w:rPr>
          <w:rFonts w:hint="eastAsia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altName w:val="DejaVu San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altName w:val="方正黑体_GBK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等线 Light">
    <w:altName w:val="方正黑体_GBK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5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rPr>
        <w:rStyle w:val="26"/>
      </w:rPr>
      <w:fldChar w:fldCharType="separate"/>
    </w:r>
    <w:r>
      <w:rPr>
        <w:rStyle w:val="26"/>
      </w:rPr>
      <w:t>1</w:t>
    </w:r>
    <w:r>
      <w:rPr>
        <w:rStyle w:val="26"/>
      </w:rPr>
      <w:fldChar w:fldCharType="end"/>
    </w:r>
  </w:p>
  <w:p>
    <w:pPr>
      <w:pStyle w:val="25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5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rPr>
        <w:rStyle w:val="26"/>
      </w:rPr>
      <w:fldChar w:fldCharType="separate"/>
    </w:r>
    <w:r>
      <w:rPr>
        <w:rStyle w:val="26"/>
      </w:rPr>
      <w:t>1</w:t>
    </w:r>
    <w:r>
      <w:rPr>
        <w:rStyle w:val="26"/>
      </w:rPr>
      <w:fldChar w:fldCharType="end"/>
    </w:r>
  </w:p>
  <w:p>
    <w:pPr>
      <w:pStyle w:val="25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480" w:after="80"/>
      <w:outlineLvl w:val="0"/>
    </w:pPr>
    <w:rPr>
      <w:rFonts w:ascii="等线 Light" w:eastAsia="等线 Light" w:cs="Times New Roman"/>
      <w:color w:val="2F5496"/>
      <w:sz w:val="48"/>
      <w:szCs w:val="48"/>
    </w:rPr>
  </w:style>
  <w:style w:type="paragraph" w:styleId="2">
    <w:name w:val="heading 2"/>
    <w:basedOn w:val="0"/>
    <w:next w:val="0"/>
    <w:pPr>
      <w:keepNext/>
      <w:keepLines/>
      <w:widowControl w:val="0"/>
      <w:spacing w:before="160" w:after="80"/>
      <w:outlineLvl w:val="1"/>
    </w:pPr>
    <w:rPr>
      <w:rFonts w:ascii="等线 Light" w:eastAsia="等线 Light" w:cs="Times New Roman"/>
      <w:color w:val="2F5496"/>
      <w:sz w:val="40"/>
      <w:szCs w:val="40"/>
    </w:rPr>
  </w:style>
  <w:style w:type="paragraph" w:styleId="3">
    <w:name w:val="heading 3"/>
    <w:basedOn w:val="0"/>
    <w:next w:val="0"/>
    <w:pPr>
      <w:keepNext/>
      <w:keepLines/>
      <w:widowControl w:val="0"/>
      <w:spacing w:before="160" w:after="80"/>
      <w:outlineLvl w:val="2"/>
    </w:pPr>
    <w:rPr>
      <w:rFonts w:ascii="等线 Light" w:eastAsia="等线 Light" w:cs="Times New Roman"/>
      <w:color w:val="2F5496"/>
      <w:sz w:val="32"/>
      <w:szCs w:val="32"/>
    </w:rPr>
  </w:style>
  <w:style w:type="paragraph" w:styleId="4">
    <w:name w:val="heading 4"/>
    <w:basedOn w:val="0"/>
    <w:next w:val="0"/>
    <w:pPr>
      <w:keepNext/>
      <w:keepLines/>
      <w:widowControl w:val="0"/>
      <w:spacing w:before="80" w:after="40"/>
      <w:outlineLvl w:val="3"/>
    </w:pPr>
    <w:rPr>
      <w:rFonts w:cs="Times New Roman"/>
      <w:color w:val="2F5496"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spacing w:before="80" w:after="40"/>
      <w:outlineLvl w:val="4"/>
    </w:pPr>
    <w:rPr>
      <w:rFonts w:cs="Times New Roman"/>
      <w:color w:val="2F5496"/>
      <w:sz w:val="24"/>
    </w:rPr>
  </w:style>
  <w:style w:type="paragraph" w:styleId="6">
    <w:name w:val="heading 6"/>
    <w:basedOn w:val="0"/>
    <w:next w:val="0"/>
    <w:pPr>
      <w:keepNext/>
      <w:keepLines/>
      <w:widowControl w:val="0"/>
      <w:spacing w:before="40" w:after="0"/>
      <w:outlineLvl w:val="5"/>
    </w:pPr>
    <w:rPr>
      <w:rFonts w:cs="Times New Roman"/>
      <w:b/>
      <w:bCs/>
      <w:color w:val="2F5496"/>
    </w:rPr>
  </w:style>
  <w:style w:type="paragraph" w:styleId="7">
    <w:name w:val="heading 7"/>
    <w:basedOn w:val="0"/>
    <w:next w:val="0"/>
    <w:pPr>
      <w:keepNext/>
      <w:keepLines/>
      <w:widowControl w:val="0"/>
      <w:spacing w:before="40" w:after="0"/>
      <w:outlineLvl w:val="6"/>
    </w:pPr>
    <w:rPr>
      <w:rFonts w:cs="Times New Roman"/>
      <w:b/>
      <w:bCs/>
      <w:color w:val="595959"/>
    </w:rPr>
  </w:style>
  <w:style w:type="paragraph" w:styleId="8">
    <w:name w:val="heading 8"/>
    <w:basedOn w:val="0"/>
    <w:next w:val="0"/>
    <w:pPr>
      <w:keepNext/>
      <w:keepLines/>
      <w:widowControl w:val="0"/>
      <w:spacing w:after="0"/>
      <w:outlineLvl w:val="7"/>
    </w:pPr>
    <w:rPr>
      <w:rFonts w:cs="Times New Roman"/>
      <w:color w:val="595959"/>
    </w:rPr>
  </w:style>
  <w:style w:type="paragraph" w:styleId="9">
    <w:name w:val="heading 9"/>
    <w:basedOn w:val="0"/>
    <w:next w:val="0"/>
    <w:pPr>
      <w:keepNext/>
      <w:keepLines/>
      <w:widowControl w:val="0"/>
      <w:spacing w:after="0"/>
      <w:outlineLvl w:val="8"/>
    </w:pPr>
    <w:rPr>
      <w:rFonts w:eastAsia="等线 Light" w:cs="Times New Roman"/>
      <w:color w:val="595959"/>
    </w:rPr>
  </w:style>
  <w:style w:type="character" w:default="1" w:styleId="10">
    <w:name w:val="Default Paragraph Font"/>
  </w:style>
  <w:style w:type="paragraph" w:styleId="15">
    <w:name w:val="Title"/>
    <w:basedOn w:val="0"/>
    <w:next w:val="0"/>
    <w:pPr>
      <w:spacing w:after="80" w:line="240" w:lineRule="auto"/>
      <w:contextualSpacing/>
      <w:jc w:val="center"/>
    </w:pPr>
    <w:rPr>
      <w:rFonts w:ascii="等线 Light" w:eastAsia="等线 Light" w:cs="Times New Roman"/>
      <w:spacing w:val="-10"/>
      <w:kern w:val="28"/>
      <w:sz w:val="56"/>
      <w:szCs w:val="56"/>
    </w:rPr>
  </w:style>
  <w:style w:type="paragraph" w:styleId="16">
    <w:name w:val="Subtitle"/>
    <w:basedOn w:val="0"/>
    <w:next w:val="0"/>
    <w:pPr>
      <w:jc w:val="center"/>
    </w:pPr>
    <w:rPr>
      <w:rFonts w:ascii="等线 Light" w:eastAsia="等线 Light" w:cs="Times New Roman"/>
      <w:color w:val="595959"/>
      <w:spacing w:val="15"/>
      <w:sz w:val="28"/>
      <w:szCs w:val="28"/>
    </w:rPr>
  </w:style>
  <w:style w:type="paragraph" w:customStyle="1" w:styleId="17">
    <w:name w:val="Quote"/>
    <w:basedOn w:val="0"/>
    <w:next w:val="0"/>
    <w:pPr>
      <w:spacing w:before="160"/>
      <w:jc w:val="center"/>
    </w:pPr>
    <w:rPr>
      <w:i/>
      <w:iCs/>
      <w:color w:val="404040"/>
    </w:rPr>
  </w:style>
  <w:style w:type="paragraph" w:customStyle="1" w:styleId="18">
    <w:name w:val="List Paragraph"/>
    <w:basedOn w:val="0"/>
    <w:pPr>
      <w:ind w:left="720"/>
      <w:contextualSpacing/>
    </w:pPr>
  </w:style>
  <w:style w:type="character" w:customStyle="1" w:styleId="19">
    <w:name w:val="Intense Emphasis"/>
    <w:basedOn w:val="10"/>
    <w:rPr>
      <w:i/>
      <w:iCs/>
      <w:color w:val="2F5496"/>
    </w:rPr>
  </w:style>
  <w:style w:type="paragraph" w:customStyle="1" w:styleId="20">
    <w:name w:val="Intense Quote"/>
    <w:basedOn w:val="0"/>
    <w:next w:val="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1">
    <w:name w:val="Intense Reference"/>
    <w:basedOn w:val="10"/>
    <w:rPr>
      <w:b/>
      <w:bCs/>
      <w:caps w:val="0"/>
      <w:smallCaps/>
      <w:color w:val="2F5496"/>
      <w:spacing w:val="5"/>
    </w:rPr>
  </w:style>
  <w:style w:type="paragraph" w:customStyle="1" w:styleId="22">
    <w:name w:val="样式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23">
    <w:name w:val="样式 1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styleId="24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25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26">
    <w:name w:val="page number"/>
    <w:basedOn w:val="10"/>
  </w:style>
  <w:style w:type="paragraph" w:customStyle="1" w:styleId="27">
    <w:name w:val="样式 2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  <w:style w:type="paragraph" w:customStyle="1" w:styleId="131">
    <w:name w:val="样式 3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86</TotalTime>
  <Application>Yozo_Office</Application>
  <Pages>6</Pages>
  <Words>1447</Words>
  <Characters>1595</Characters>
  <Lines>224</Lines>
  <Paragraphs>135</Paragraphs>
  <CharactersWithSpaces>1601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术刚 庄</dc:creator>
  <cp:lastModifiedBy>郁风</cp:lastModifiedBy>
  <cp:revision>18</cp:revision>
  <dcterms:created xsi:type="dcterms:W3CDTF">2026-07-02T06:47:00Z</dcterms:created>
  <dcterms:modified xsi:type="dcterms:W3CDTF">2026-07-31T04:32:21Z</dcterms:modified>
</cp:coreProperties>
</file>