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widowControl/>
        <w:jc w:val="center"/>
        <w:rPr>
          <w:rFonts w:ascii="华文中宋" w:hAnsi="华文中宋" w:hint="eastAsia"/>
          <w:sz w:val="32"/>
          <w:szCs w:val="32"/>
        </w:rPr>
      </w:pPr>
      <w:r>
        <w:rPr>
          <w:rFonts w:ascii="华文中宋" w:hAnsi="华文中宋"/>
          <w:sz w:val="32"/>
          <w:szCs w:val="32"/>
        </w:rPr>
        <w:t>采购需求</w:t>
      </w:r>
    </w:p>
    <w:p>
      <w:pPr>
        <w:spacing w:line="360" w:lineRule="auto"/>
        <w:ind w:firstLineChars="200" w:firstLine="420"/>
        <w:rPr>
          <w:rFonts w:ascii="黑体" w:eastAsia="黑体"/>
        </w:rPr>
      </w:pPr>
      <w:r>
        <w:rPr>
          <w:rFonts w:ascii="黑体" w:eastAsia="黑体"/>
        </w:rPr>
        <w:t>一</w:t>
      </w:r>
      <w:r>
        <w:rPr>
          <w:rFonts w:ascii="黑体" w:eastAsia="黑体" w:hint="eastAsia"/>
        </w:rPr>
        <w:t>、技术要求</w:t>
      </w:r>
    </w:p>
    <w:p>
      <w:pPr>
        <w:adjustRightInd w:val="0"/>
        <w:snapToGrid w:val="0"/>
        <w:spacing w:line="360" w:lineRule="auto"/>
        <w:ind w:firstLineChars="200" w:firstLine="420"/>
        <w:rPr>
          <w:rFonts w:ascii="宋体"/>
          <w:color w:val="FF0000"/>
          <w:kern w:val="0"/>
        </w:rPr>
      </w:pPr>
      <w:r>
        <w:rPr>
          <w:rFonts w:ascii="宋体" w:hint="eastAsia"/>
        </w:rPr>
        <w:t>为消除安全隐患，保障餐厅正常运行，每两个月清洁一次，一年</w:t>
      </w:r>
      <w:r>
        <w:rPr>
          <w:rFonts w:ascii="Times New Roman" w:hAnsi="Times New Roman" w:hint="eastAsia"/>
        </w:rPr>
        <w:t>6</w:t>
      </w:r>
      <w:r>
        <w:rPr>
          <w:rFonts w:ascii="宋体" w:hint="eastAsia"/>
        </w:rPr>
        <w:t>次。</w:t>
      </w:r>
      <w:r>
        <w:rPr>
          <w:rFonts w:ascii="宋体" w:hint="eastAsia"/>
          <w:color w:val="FF0000"/>
          <w:kern w:val="0"/>
        </w:rPr>
        <w:t>（在招标人落实下一年度财政预算的前提下，且本项目内容及要求不变、合同价格不变，双方协商同意，可以续签服务合同。合同需一年一签，最多可续签两次。）</w:t>
      </w:r>
    </w:p>
    <w:tbl>
      <w:tblPr>
        <w:jc w:val="left"/>
        <w:tblInd w:w="93" w:type="dxa"/>
        <w:tblW w:w="8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5"/>
        <w:gridCol w:w="3330"/>
        <w:gridCol w:w="3765"/>
        <w:gridCol w:w="60"/>
      </w:tblGrid>
      <w:tr>
        <w:trPr>
          <w:trHeight w:val="864"/>
        </w:trPr>
        <w:tc>
          <w:tcPr>
            <w:tcW w:w="82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东港办公楼食堂烟道清洗需求明细(中山区长江路东路60号）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需求数量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副食烟罩清洗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16米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主食清烟罩清洗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12米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明档烟罩清洗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Style w:val="16"/>
              </w:rPr>
              <w:t>10米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挡火板清洗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38米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叶轮清洗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40个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烟道清洗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Style w:val="16"/>
              </w:rPr>
              <w:t>83米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风机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2台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软连接维护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白钢养护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>
        <w:trPr>
          <w:trHeight w:val="285"/>
        </w:trPr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rPr>
          <w:trHeight w:val="285"/>
        </w:trPr>
        <w:tc>
          <w:tcPr>
            <w:tcW w:w="82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缉私局办公楼（中山区人民路76号）食堂烟道清洗需求明细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需求数量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副食烟罩清洗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14米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管道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34米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净化器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1台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风机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1台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主管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26米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主食烟罩清洗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12米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管道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3.2米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墙外管道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25米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软连接维护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白钢养护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>
        <w:trPr>
          <w:trHeight w:val="285"/>
        </w:trPr>
        <w:tc>
          <w:tcPr>
            <w:tcW w:w="11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>
        <w:trPr>
          <w:trHeight w:val="285"/>
        </w:trPr>
        <w:tc>
          <w:tcPr>
            <w:tcW w:w="826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缉私局办公楼（开发区东北二街21号）食堂烟道清洗需求明细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color w:val="000000"/>
                <w:kern w:val="0"/>
                <w:sz w:val="24"/>
                <w:szCs w:val="24"/>
              </w:rPr>
              <w:t>需求数量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副食烟罩清洗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16米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烟道清洗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19米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净化器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1台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风机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1台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挡火板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15个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软连接维护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</w:tr>
      <w:tr>
        <w:trPr>
          <w:trHeight w:val="285"/>
          <w:gridAfter w:val="1"/>
          <w:wAfter w:w="60" w:type="dxa"/>
        </w:trPr>
        <w:tc>
          <w:tcPr>
            <w:tcW w:w="1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白钢养护</w:t>
            </w:r>
          </w:p>
        </w:tc>
        <w:tc>
          <w:tcPr>
            <w:tcW w:w="3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int="eastAsia"/>
                <w:color w:val="000000"/>
                <w:kern w:val="0"/>
                <w:sz w:val="24"/>
                <w:szCs w:val="24"/>
              </w:rPr>
              <w:t>--</w:t>
            </w:r>
          </w:p>
        </w:tc>
      </w:tr>
    </w:tbl>
    <w:p/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</w:p>
    <w:p>
      <w:pPr>
        <w:ind w:firstLineChars="200" w:firstLine="420"/>
        <w:rPr>
          <w:rFonts w:ascii="宋体"/>
          <w:color w:val="000000"/>
        </w:rPr>
      </w:pPr>
      <w:r>
        <w:rPr>
          <w:rFonts w:ascii="宋体" w:hint="eastAsia"/>
          <w:color w:val="000000"/>
        </w:rPr>
        <w:t>★（一）清洗细则：</w:t>
      </w:r>
    </w:p>
    <w:p>
      <w:pPr>
        <w:rPr>
          <w:rFonts w:ascii="宋体"/>
        </w:rPr>
      </w:pPr>
      <w:r>
        <w:rPr>
          <w:rFonts w:ascii="宋体" w:hint="eastAsia"/>
        </w:rPr>
        <w:t>集烟罩、滤油网</w:t>
      </w:r>
    </w:p>
    <w:p>
      <w:pPr>
        <w:ind w:firstLineChars="200" w:firstLine="420"/>
        <w:rPr>
          <w:rFonts w:ascii="宋体"/>
        </w:rPr>
      </w:pPr>
      <w:r>
        <w:rPr>
          <w:rFonts w:ascii="宋体" w:hint="eastAsia"/>
        </w:rPr>
        <w:t>内壁95%区域露出金属原色，无连片厚油垢、无固态油泥；油槽清空无积油；滤网孔通透，无堵塞；清洗完成无持续滴油。</w:t>
      </w:r>
    </w:p>
    <w:p>
      <w:pPr>
        <w:rPr>
          <w:rFonts w:ascii="宋体"/>
        </w:rPr>
      </w:pPr>
      <w:r>
        <w:rPr>
          <w:rFonts w:ascii="宋体" w:hint="eastAsia"/>
        </w:rPr>
        <w:t>油烟管道（横管、立管、弯头重点）</w:t>
      </w:r>
    </w:p>
    <w:p>
      <w:pPr>
        <w:ind w:firstLineChars="200" w:firstLine="420"/>
        <w:rPr>
          <w:rFonts w:ascii="宋体"/>
        </w:rPr>
      </w:pPr>
      <w:r>
        <w:rPr>
          <w:rFonts w:ascii="宋体" w:hint="eastAsia"/>
        </w:rPr>
        <w:t>管道内壁≥90%可见金属基材；无块状堆积油垢；仅允许焊缝、铆钉处存在极薄油膜；管道内部无流淌积油，外壁无渗油。</w:t>
      </w:r>
    </w:p>
    <w:p>
      <w:pPr>
        <w:rPr>
          <w:rFonts w:ascii="宋体"/>
        </w:rPr>
      </w:pPr>
      <w:r>
        <w:rPr>
          <w:rFonts w:ascii="宋体" w:hint="eastAsia"/>
        </w:rPr>
        <w:t>排烟风机</w:t>
      </w:r>
    </w:p>
    <w:p>
      <w:pPr>
        <w:ind w:firstLineChars="200" w:firstLine="420"/>
        <w:rPr>
          <w:rFonts w:ascii="宋体"/>
        </w:rPr>
      </w:pPr>
      <w:r>
        <w:rPr>
          <w:rFonts w:ascii="宋体" w:hint="eastAsia"/>
        </w:rPr>
        <w:t>叶轮、机壳无结块油污；运转平稳、无偏心异响、无明显振动；机壳底部无积存废油。</w:t>
      </w:r>
    </w:p>
    <w:p>
      <w:pPr>
        <w:rPr>
          <w:rFonts w:ascii="宋体"/>
        </w:rPr>
      </w:pPr>
      <w:r>
        <w:rPr>
          <w:rFonts w:ascii="宋体" w:hint="eastAsia"/>
        </w:rPr>
        <w:t>静电油烟净化器</w:t>
      </w:r>
    </w:p>
    <w:p>
      <w:pPr>
        <w:rPr>
          <w:rFonts w:ascii="宋体"/>
        </w:rPr>
      </w:pPr>
      <w:r>
        <w:rPr>
          <w:rFonts w:ascii="宋体" w:hint="eastAsia"/>
        </w:rPr>
        <w:t>极板、阴极丝无厚油泥，极板间隙通畅；清洗晾干后装机，通电无短路、持续放电杂音。</w:t>
      </w:r>
    </w:p>
    <w:p>
      <w:pPr>
        <w:rPr>
          <w:rFonts w:ascii="宋体"/>
        </w:rPr>
      </w:pPr>
      <w:r>
        <w:rPr>
          <w:rFonts w:ascii="宋体" w:hint="eastAsia"/>
        </w:rPr>
        <w:t>防火阀</w:t>
      </w:r>
    </w:p>
    <w:p>
      <w:pPr>
        <w:ind w:firstLineChars="200" w:firstLine="420"/>
        <w:rPr>
          <w:rFonts w:ascii="宋体"/>
        </w:rPr>
      </w:pPr>
      <w:r>
        <w:rPr>
          <w:rFonts w:ascii="宋体" w:hint="eastAsia"/>
        </w:rPr>
        <w:t>叶片无油污粘连，叶片能够完全灵活闭合，保障防火功能有效。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（二）服务质量及要求： 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1.满足食堂正常运营的需要，清洗作业不得影响食堂正常运行。包括：集烟罩，隔油网，烟罩，管道，油烟净化器，排油烟风机。 </w:t>
      </w:r>
    </w:p>
    <w:p>
      <w:pPr>
        <w:spacing w:line="360" w:lineRule="auto"/>
        <w:ind w:firstLineChars="200" w:firstLine="420"/>
        <w:jc w:val="left"/>
        <w:rPr>
          <w:rFonts w:ascii="宋体"/>
          <w:kern w:val="0"/>
        </w:rPr>
      </w:pPr>
      <w:r>
        <w:rPr>
          <w:rFonts w:ascii="宋体" w:hint="eastAsia"/>
          <w:kern w:val="0"/>
        </w:rPr>
        <w:t>2.食堂排油烟系统清洗后系统运行顺畅，无油烟泄漏、无刺鼻异味，各组件连接牢固，无松动、无破损，符合消防安全及环保要求。</w:t>
      </w:r>
    </w:p>
    <w:p>
      <w:pPr>
        <w:widowControl/>
        <w:adjustRightInd w:val="0"/>
        <w:spacing w:line="360" w:lineRule="auto"/>
        <w:ind w:firstLineChars="200" w:firstLine="420"/>
        <w:jc w:val="left"/>
        <w:rPr>
          <w:rFonts w:ascii="宋体"/>
          <w:kern w:val="0"/>
        </w:rPr>
      </w:pPr>
      <w:r>
        <w:rPr>
          <w:rFonts w:ascii="宋体" w:hint="eastAsia"/>
          <w:kern w:val="0"/>
        </w:rPr>
        <w:t>3.清洗所用清洗耗材、消毒剂须为环保、无毒、无刺激性产品，符合国家环保及卫生标准，清洗剂除油剂必须提供SDS.清洗过程中产生的污垢、污水、废弃耗材等须分类收集，严禁随意倾倒，避免造成环境污染、人员伤害及水质污染。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4.清洗结束时要由负责人对清洗服务质量进行签字确认，双方各执一份及清洗证明一份，留档备查。 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5.清洗现场禁止吸烟，工作区域做好安全防火措施，若现场工人不按消防规范施工，由此产生的安全事故责任由清洗单位负责。 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6.需对每次清洗的工作做好记录，清洗前后食堂各部位照片对比。 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7.清洗完毕后，出具清洗报告；达到上级消防主管部门要求。 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 xml:space="preserve">（三）人员要求： 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>1.年满18周岁，身体健康，无心脏病、高血压、恐高症等不适合高空、密闭空间作业疾病；经过岗前专项培训，培训内容包含：清洗工艺、消防法规、用电安全、化学品使用、应急救援；企业留存培训签到、考核记录；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>2.统一工装、佩戴工牌；作业文明施工，保护甲方设施；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>3.企业必须为所有一线人员购买工伤保险和人身意外伤害保险；意外保额壹佰贰拾万元以上，禁止临时零散雇工、无保险散工进场施工。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>4.作业人员必须持（应急管理局颁发）高处作业证（特种作业操作证）和有限空间作业专项培训合格证明。</w:t>
      </w:r>
    </w:p>
    <w:p>
      <w:pPr>
        <w:spacing w:line="360" w:lineRule="auto"/>
        <w:ind w:firstLineChars="200" w:firstLine="420"/>
        <w:jc w:val="left"/>
        <w:rPr>
          <w:rFonts w:ascii="宋体"/>
          <w:color w:val="000000"/>
        </w:rPr>
      </w:pPr>
      <w:r>
        <w:rPr>
          <w:rFonts w:ascii="宋体" w:hint="eastAsia"/>
          <w:color w:val="000000"/>
        </w:rPr>
        <w:t>5.清洗人员要熟悉工艺流程、方法要点和有关安全事项，了解清洗方案。工作时，穿防酸碱工作服、胶靴、戴防护帽、镜、胶质手套、口罩等防护用品。</w:t>
      </w:r>
    </w:p>
    <w:p>
      <w:pPr>
        <w:pStyle w:val="15"/>
        <w:spacing w:line="360" w:lineRule="auto"/>
        <w:rPr>
          <w:sz w:val="21"/>
          <w:szCs w:val="21"/>
        </w:rPr>
      </w:pPr>
    </w:p>
    <w:p/>
    <w:p/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华文中宋">
    <w:altName w:val="Times New Roman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Arial Unicode MS"/>
    <w:panose1 w:val="02010600030101010101"/>
    <w:charset w:val="86"/>
    <w:family w:val="modern"/>
    <w:pitch w:val="variable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44"/>
      </w:rPr>
      <w:fldChar w:fldCharType="begin"/>
    </w:r>
    <w:r>
      <w:rPr>
        <w:rStyle w:val="44"/>
      </w:rPr>
      <w:instrText>Page</w:instrText>
    </w:r>
    <w:r>
      <w:rPr>
        <w:rStyle w:val="44"/>
      </w:rPr>
      <w:fldChar w:fldCharType="separate"/>
    </w:r>
    <w:r>
      <w:rPr>
        <w:rStyle w:val="44"/>
      </w:rPr>
      <w:t>1</w:t>
    </w:r>
    <w:r>
      <w:rPr>
        <w:rStyle w:val="44"/>
      </w:rPr>
      <w:fldChar w:fldCharType="end"/>
    </w:r>
  </w:p>
  <w:p>
    <w:pPr>
      <w:pStyle w:val="18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8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44"/>
      </w:rPr>
      <w:fldChar w:fldCharType="begin"/>
    </w:r>
    <w:r>
      <w:rPr>
        <w:rStyle w:val="44"/>
      </w:rPr>
      <w:instrText>Page</w:instrText>
    </w:r>
    <w:r>
      <w:rPr>
        <w:rStyle w:val="44"/>
      </w:rPr>
      <w:fldChar w:fldCharType="separate"/>
    </w:r>
    <w:r>
      <w:rPr>
        <w:rStyle w:val="44"/>
      </w:rPr>
      <w:t>1</w:t>
    </w:r>
    <w:r>
      <w:rPr>
        <w:rStyle w:val="44"/>
      </w:rPr>
      <w:fldChar w:fldCharType="end"/>
    </w:r>
  </w:p>
  <w:p>
    <w:pPr>
      <w:pStyle w:val="18"/>
      <w:tabs>
        <w:tab w:val="center" w:pos="4153"/>
        <w:tab w:val="right" w:pos="8306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Plain Text"/>
    <w:basedOn w:val="0"/>
    <w:rPr>
      <w:rFonts w:ascii="宋体"/>
      <w:kern w:val="0"/>
      <w:sz w:val="20"/>
      <w:szCs w:val="20"/>
    </w:rPr>
  </w:style>
  <w:style w:type="character" w:customStyle="1" w:styleId="16">
    <w:name w:val="15"/>
    <w:basedOn w:val="10"/>
    <w:rPr>
      <w:rFonts w:ascii="宋体" w:eastAsia="宋体"/>
      <w:color w:val="000000"/>
      <w:sz w:val="24"/>
      <w:szCs w:val="24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4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4</Words>
  <Characters>4</Characters>
  <Lines>1</Lines>
  <Paragraphs>0</Paragraphs>
  <CharactersWithSpaces>4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王海英</dc:creator>
  <cp:lastModifiedBy>郁风</cp:lastModifiedBy>
  <cp:revision>2</cp:revision>
  <dcterms:created xsi:type="dcterms:W3CDTF">2026-08-03T04:15:00Z</dcterms:created>
  <dcterms:modified xsi:type="dcterms:W3CDTF">2026-08-04T02:46:12Z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2052-12.1.0.23542</vt:lpwstr>
  </property>
  <property fmtid="{D5CDD505-2E9C-101B-9397-08002B2CF9AE}" pid="3" name="ICV">
    <vt:lpwstr>A07D6C8A637942AD8FC2185ECF2360FC_13</vt:lpwstr>
  </property>
  <property fmtid="{D5CDD505-2E9C-101B-9397-08002B2CF9AE}" pid="4" name="KSOTemplateDocerSaveRecord">
    <vt:lpwstr>eyJoZGlkIjoiMzVjYjk2NjlhNzMxMGM4ZWNlMjMzOTY2YjVjMjc0NDMiLCJ1c2VySWQiOiIxNjAyOTUwNjY2In0=</vt:lpwstr>
  </property>
</Properties>
</file>